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Crawllex — Product Manual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SEO Dashboard for agencies and in-house SEO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This manual describes the Crawllex product: what it is, who it is for, how workspaces and access work, and how each capability is used.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What Is Crawllex?</w:t>
      </w:r>
    </w:p>
    <w:p w:rsidR="00000000" w:rsidDel="00000000" w:rsidP="00000000" w:rsidRDefault="00000000" w:rsidRPr="00000000" w14:paraId="00000008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Crawllex</w:t>
      </w:r>
      <w:r w:rsidDel="00000000" w:rsidR="00000000" w:rsidRPr="00000000">
        <w:rPr>
          <w:rtl w:val="0"/>
        </w:rPr>
        <w:t xml:space="preserve"> is a multi-client SEO operations platform. Each client website is its own </w:t>
      </w:r>
      <w:r w:rsidDel="00000000" w:rsidR="00000000" w:rsidRPr="00000000">
        <w:rPr>
          <w:b w:val="1"/>
          <w:bCs w:val="1"/>
          <w:rtl w:val="0"/>
        </w:rPr>
        <w:t xml:space="preserve">project workspace</w:t>
      </w:r>
      <w:r w:rsidDel="00000000" w:rsidR="00000000" w:rsidRPr="00000000">
        <w:rPr>
          <w:rtl w:val="0"/>
        </w:rPr>
        <w:t xml:space="preserve">. An agency runs many clients in one place, controls who sees what per project, and presents a clean client-ready view of performance, delivery, and leads — without sharing Google logins or internal admin tools with clients.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Core Capabilities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6105"/>
        <w:tblGridChange w:id="0">
          <w:tblGrid>
            <w:gridCol w:w="3255"/>
            <w:gridCol w:w="61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Accounts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Registration, login, email verification, password recovery, and profile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Workspaces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isolated workspace per client / website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Guided setup for business info, services, SEO goals, locations, and competitors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Approve, reject, pause, or reactivate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&amp;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project role templates and a permission matrix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Invite members to a project with project-scoped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Overview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home with summary widgets and engagement 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Console + GA4 KPIs, trends, queries, pages, demographics, and 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and export blogs, backlinks, and technical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and manage inquiries per project (CSV import, then WordPress automation)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GSC site and GA4 property per project; clients only consume the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 &amp; Personalization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Profile, password, theme packs, and font packs</w:t>
            </w:r>
          </w:p>
        </w:tc>
      </w:tr>
    </w:tbl>
    <w:p w:rsidR="00000000" w:rsidDel="00000000" w:rsidP="00000000" w:rsidRDefault="00000000" w:rsidRPr="00000000" w14:paraId="0000002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Platform Stack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2"/>
        <w:gridCol w:w="6178"/>
        <w:tblGridChange w:id="0">
          <w:tblGrid>
            <w:gridCol w:w="3182"/>
            <w:gridCol w:w="617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web app (Next.js, TypeScript)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 with secured REST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sources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Search Console + Google Analytics 4 (agency Service Account)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R2 (profile photos, project logos)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Transactional email (verification, password reset, invites)</w:t>
            </w:r>
          </w:p>
        </w:tc>
      </w:tr>
    </w:tbl>
    <w:p w:rsidR="00000000" w:rsidDel="00000000" w:rsidP="00000000" w:rsidRDefault="00000000" w:rsidRPr="00000000" w14:paraId="0000003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The Problem Crawllex Solves</w:t>
      </w:r>
    </w:p>
    <w:p w:rsidR="00000000" w:rsidDel="00000000" w:rsidP="00000000" w:rsidRDefault="00000000" w:rsidRPr="00000000" w14:paraId="0000003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SEO agencies typically run client work across scattered tools: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6795"/>
        <w:tblGridChange w:id="0">
          <w:tblGrid>
            <w:gridCol w:w="2565"/>
            <w:gridCol w:w="67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A Unified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GSC / GA4 logins per client; hard to share a polished 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Spreadsheets or ad-hoc notes for blogs, links, and technical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inquiries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or sheet exports scattered per client; hard to see inquiry volume next to SEO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passwords or overly broad tool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copy/paste into decks or sheets every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new client adds more accounts, sheets, and process debt</w:t>
            </w:r>
          </w:p>
        </w:tc>
      </w:tr>
    </w:tbl>
    <w:p w:rsidR="00000000" w:rsidDel="00000000" w:rsidP="00000000" w:rsidRDefault="00000000" w:rsidRPr="00000000" w14:paraId="0000004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Crawllex centralizes project setup, permissions, analytics, delivery logging, and lead tracking in one dashboard with clear project isolation.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 Who It Serves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The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Agency / Platform Operator (Super Admin)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Approves projects, manages users and role templates, oversees the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Owns a client workspace; edits the project profile; invites the team; full operational access when the project is 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Member /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based on the role assigned for that project only (for example, SEO Lead on three clients, viewer on others)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Invited with view-oriented access to performance, activities, and leads</w:t>
            </w:r>
          </w:p>
        </w:tc>
      </w:tr>
    </w:tbl>
    <w:p w:rsidR="00000000" w:rsidDel="00000000" w:rsidP="00000000" w:rsidRDefault="00000000" w:rsidRPr="00000000" w14:paraId="0000005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 Product Principles</w:t>
      </w:r>
    </w:p>
    <w:p w:rsidR="00000000" w:rsidDel="00000000" w:rsidP="00000000" w:rsidRDefault="00000000" w:rsidRPr="00000000" w14:paraId="0000005E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One project = one client workspace</w:t>
      </w:r>
      <w:r w:rsidDel="00000000" w:rsidR="00000000" w:rsidRPr="00000000">
        <w:rPr>
          <w:rtl w:val="0"/>
        </w:rPr>
        <w:t xml:space="preserve"> — data never mixes across projects.</w:t>
      </w:r>
    </w:p>
    <w:p w:rsidR="00000000" w:rsidDel="00000000" w:rsidP="00000000" w:rsidRDefault="00000000" w:rsidRPr="00000000" w14:paraId="0000005F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Select a project first</w:t>
      </w:r>
      <w:r w:rsidDel="00000000" w:rsidR="00000000" w:rsidRPr="00000000">
        <w:rPr>
          <w:rtl w:val="0"/>
        </w:rPr>
        <w:t xml:space="preserve"> — the team chooses which client they are working on before using operational modules.</w:t>
      </w:r>
    </w:p>
    <w:p w:rsidR="00000000" w:rsidDel="00000000" w:rsidP="00000000" w:rsidRDefault="00000000" w:rsidRPr="00000000" w14:paraId="0000006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Clients consume Google data; the team configures it</w:t>
      </w:r>
      <w:r w:rsidDel="00000000" w:rsidR="00000000" w:rsidRPr="00000000">
        <w:rPr>
          <w:rtl w:val="0"/>
        </w:rPr>
        <w:t xml:space="preserve"> — Search Console and GA4 are linked by authorized project members. Clients never need Google credentials.</w:t>
      </w:r>
    </w:p>
    <w:p w:rsidR="00000000" w:rsidDel="00000000" w:rsidP="00000000" w:rsidRDefault="00000000" w:rsidRPr="00000000" w14:paraId="00000061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Permissions are project-scoped</w:t>
      </w:r>
      <w:r w:rsidDel="00000000" w:rsidR="00000000" w:rsidRPr="00000000">
        <w:rPr>
          <w:rtl w:val="0"/>
        </w:rPr>
        <w:t xml:space="preserve"> — the same person can be owner on one project and a restricted collaborator on another.</w:t>
      </w:r>
    </w:p>
    <w:p w:rsidR="00000000" w:rsidDel="00000000" w:rsidP="00000000" w:rsidRDefault="00000000" w:rsidRPr="00000000" w14:paraId="00000062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Approval gate for quality</w:t>
      </w:r>
      <w:r w:rsidDel="00000000" w:rsidR="00000000" w:rsidRPr="00000000">
        <w:rPr>
          <w:rtl w:val="0"/>
        </w:rPr>
        <w:t xml:space="preserve"> — user-created projects start as 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until an operator activates them.</w:t>
      </w:r>
    </w:p>
    <w:p w:rsidR="00000000" w:rsidDel="00000000" w:rsidP="00000000" w:rsidRDefault="00000000" w:rsidRPr="00000000" w14:paraId="00000063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SEO activities are logged in-app</w:t>
      </w:r>
      <w:r w:rsidDel="00000000" w:rsidR="00000000" w:rsidRPr="00000000">
        <w:rPr>
          <w:rtl w:val="0"/>
        </w:rPr>
        <w:t xml:space="preserve"> — delivery work is entered manually (not synced from Google Sheets).</w:t>
      </w:r>
    </w:p>
    <w:p w:rsidR="00000000" w:rsidDel="00000000" w:rsidP="00000000" w:rsidRDefault="00000000" w:rsidRPr="00000000" w14:paraId="00000064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Leads are project-scoped</w:t>
      </w:r>
      <w:r w:rsidDel="00000000" w:rsidR="00000000" w:rsidRPr="00000000">
        <w:rPr>
          <w:rtl w:val="0"/>
        </w:rPr>
        <w:t xml:space="preserve"> — inquiry tracking belongs to the selected project.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 How The Product Works</w:t>
      </w:r>
    </w:p>
    <w:p w:rsidR="00000000" w:rsidDel="00000000" w:rsidP="00000000" w:rsidRDefault="00000000" w:rsidRPr="00000000" w14:paraId="0000006C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Sign Up / Login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▼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Create First Project (onboarding)  ──►  Status: Pending Approval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▼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Platform Operator Approves Project  ──►  Status: Active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▼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Fira Mono" w:cs="Fira Mono" w:eastAsia="Fira Mono" w:hAnsi="Fira Mono"/>
          <w:color w:val="ffffff"/>
          <w:sz w:val="20"/>
          <w:szCs w:val="20"/>
          <w:rtl w:val="0"/>
        </w:rPr>
        <w:t xml:space="preserve">    Team Links GSC + GA4 (Settings → Integrations)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▼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Owner Invites Team Members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▼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Team Selects Project In Sidebar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├──► Dashboard Overview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├──► Analytics (read cached performance)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├──► SEO Activities (log &amp; export delivery work)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└──► Leads (CSV import · WordPress capture)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Project Lifecycle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4"/>
        <w:gridCol w:w="7246"/>
        <w:tblGridChange w:id="0">
          <w:tblGrid>
            <w:gridCol w:w="2114"/>
            <w:gridCol w:w="72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Submitted; waiting for operator review. Owners can still edit the profile and invite members. Operational modules stay limited until active.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and live. Members get their role-based module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Paused by an operator. Membership remains; operational access is restricted.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 — the project is not available for operational work.</w:t>
            </w:r>
          </w:p>
        </w:tc>
      </w:tr>
    </w:tbl>
    <w:p w:rsidR="00000000" w:rsidDel="00000000" w:rsidP="00000000" w:rsidRDefault="00000000" w:rsidRPr="00000000" w14:paraId="0000007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Operators may also create a project as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immediately and assign an owner.</w:t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 Access &amp; Governance</w:t>
      </w:r>
    </w:p>
    <w:p w:rsidR="00000000" w:rsidDel="00000000" w:rsidP="00000000" w:rsidRDefault="00000000" w:rsidRPr="00000000" w14:paraId="00000082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Two Layers Of Authority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3120"/>
        <w:gridCol w:w="4255"/>
        <w:tblGridChange w:id="0">
          <w:tblGrid>
            <w:gridCol w:w="1985"/>
            <w:gridCol w:w="3120"/>
            <w:gridCol w:w="42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Users, role templates, project approval and lifecycle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Owner, custom roles, members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that person can do inside one selected project</w:t>
            </w:r>
          </w:p>
        </w:tc>
      </w:tr>
    </w:tbl>
    <w:p w:rsidR="00000000" w:rsidDel="00000000" w:rsidP="00000000" w:rsidRDefault="00000000" w:rsidRPr="00000000" w14:paraId="0000008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Default Project Roles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7"/>
        <w:gridCol w:w="6663"/>
        <w:tblGridChange w:id="0">
          <w:tblGrid>
            <w:gridCol w:w="2697"/>
            <w:gridCol w:w="66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operational access for that project, including inviting and removing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View-oriented access (for example analytics, activities, and leads; no invite/remove by default)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 created by Super Admin with a chosen permission mix (for example “SEO Lead” or “Client Viewer”)</w:t>
            </w:r>
          </w:p>
        </w:tc>
      </w:tr>
    </w:tbl>
    <w:p w:rsidR="00000000" w:rsidDel="00000000" w:rsidP="00000000" w:rsidRDefault="00000000" w:rsidRPr="00000000" w14:paraId="0000009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 Capabilities</w:t>
      </w:r>
    </w:p>
    <w:p w:rsidR="00000000" w:rsidDel="00000000" w:rsidP="00000000" w:rsidRDefault="00000000" w:rsidRPr="00000000" w14:paraId="0000009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7.1 Authentication</w:t>
      </w:r>
    </w:p>
    <w:p w:rsidR="00000000" w:rsidDel="00000000" w:rsidP="00000000" w:rsidRDefault="00000000" w:rsidRPr="00000000" w14:paraId="0000009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Secure account access for all users.</w:t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registration, login / logout, email verification, forgot / reset password, and inactive-account enforcement (inactive users cannot sign in).</w:t>
      </w:r>
    </w:p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Protects client data and ensures only verified, active accounts use the platform.</w:t>
      </w:r>
    </w:p>
    <w:p w:rsidR="00000000" w:rsidDel="00000000" w:rsidP="00000000" w:rsidRDefault="00000000" w:rsidRPr="00000000" w14:paraId="000000A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7.2 Project Onboarding</w:t>
      </w:r>
    </w:p>
    <w:p w:rsidR="00000000" w:rsidDel="00000000" w:rsidP="00000000" w:rsidRDefault="00000000" w:rsidRPr="00000000" w14:paraId="000000A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Guided setup when creating a client workspace.</w:t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Captures: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identity (name, website, optional logo, address, contact)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/ products and primary promotion focus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customer profile and target locations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goals (for example brand visibility, leads, local presence, outrank competitors, online sales)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Competitor URLs / names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Standardizes how every client engagement starts and captures the context SEO teams need before delivery begins.</w:t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7.3 Project Management</w:t>
      </w:r>
    </w:p>
    <w:p w:rsidR="00000000" w:rsidDel="00000000" w:rsidP="00000000" w:rsidRDefault="00000000" w:rsidRPr="00000000" w14:paraId="000000B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Day-to-day management of project records and lifecycle.</w:t>
      </w:r>
    </w:p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project list and detail, edit business fields, sidebar project selector, operator approve / reject / deactivate / activate, and owner reassignment.</w:t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Operators keep a clean portfolio of clients; owners keep business context up to date; everyone works in the correct project context.</w:t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7.4 Users, Roles &amp; Permissions</w:t>
      </w:r>
    </w:p>
    <w:p w:rsidR="00000000" w:rsidDel="00000000" w:rsidP="00000000" w:rsidRDefault="00000000" w:rsidRPr="00000000" w14:paraId="000000BF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Platform administration for people and permission templates.</w:t>
      </w:r>
    </w:p>
    <w:p w:rsidR="00000000" w:rsidDel="00000000" w:rsidP="00000000" w:rsidRDefault="00000000" w:rsidRPr="00000000" w14:paraId="000000C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list, create, edit, activate / deactivate, delete inactive users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templates: create, view, edit, permission matrix, activate / deactivate, delete inactive custom roles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 permission catalog (operators assign from a defined set — they do not invent arbitrary permissions)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members to projects with the appropriate project role (including custom roles such as SEO Lead)</w:t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There is no separate “companies / orgs” hierarchy — access is always project-based.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Agencies model roles such as “SEO Manager” or “Client Viewer” and control who exists on the platform.</w:t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7.5 Project Members</w:t>
      </w:r>
    </w:p>
    <w:p w:rsidR="00000000" w:rsidDel="00000000" w:rsidP="00000000" w:rsidRDefault="00000000" w:rsidRPr="00000000" w14:paraId="000000CF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Invite collaborators into a specific project.</w:t>
      </w:r>
    </w:p>
    <w:p w:rsidR="00000000" w:rsidDel="00000000" w:rsidP="00000000" w:rsidRDefault="00000000" w:rsidRPr="00000000" w14:paraId="000000D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Fonts w:ascii="Cardo" w:cs="Cardo" w:eastAsia="Cardo" w:hAnsi="Cardo"/>
          <w:rtl w:val="0"/>
        </w:rPr>
        <w:t xml:space="preserve"> owner (or authorized member) searches registered verified users → invite email + in-app accept / decline → active membership appears in the project selector, with the assigned project role.</w:t>
      </w:r>
    </w:p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Client stakeholders and internal staff join the right workspace without sharing logins.</w:t>
      </w:r>
    </w:p>
    <w:p w:rsidR="00000000" w:rsidDel="00000000" w:rsidP="00000000" w:rsidRDefault="00000000" w:rsidRPr="00000000" w14:paraId="000000D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7.6 Project Access Control</w:t>
      </w:r>
    </w:p>
    <w:p w:rsidR="00000000" w:rsidDel="00000000" w:rsidP="00000000" w:rsidRDefault="00000000" w:rsidRPr="00000000" w14:paraId="000000D8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Module visibility and actions follow the </w:t>
      </w:r>
      <w:r w:rsidDel="00000000" w:rsidR="00000000" w:rsidRPr="00000000">
        <w:rPr>
          <w:b w:val="1"/>
          <w:bCs w:val="1"/>
          <w:rtl w:val="0"/>
        </w:rPr>
        <w:t xml:space="preserve">selected project</w:t>
      </w:r>
      <w:r w:rsidDel="00000000" w:rsidR="00000000" w:rsidRPr="00000000">
        <w:rPr>
          <w:rtl w:val="0"/>
        </w:rPr>
        <w:t xml:space="preserve"> and the member’s role. Navigation stays gated until a project is chosen (except platform admin tools).</w:t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Prevents cross-client data exposure and keeps the UI honest about what each person can do.</w:t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7.7 Dashboard Overview</w:t>
      </w:r>
    </w:p>
    <w:p w:rsidR="00000000" w:rsidDel="00000000" w:rsidP="00000000" w:rsidRDefault="00000000" w:rsidRPr="00000000" w14:paraId="000000DF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The home experience after selecting a project — summary widgets, navigation shell, and at-a-glance health of the engagement.</w:t>
      </w:r>
    </w:p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A single “pulse” view for owners and clients before diving into Analytics, Activities, or Leads.</w:t>
      </w:r>
    </w:p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7.8 Performance Analytics</w:t>
      </w:r>
    </w:p>
    <w:p w:rsidR="00000000" w:rsidDel="00000000" w:rsidP="00000000" w:rsidRDefault="00000000" w:rsidRPr="00000000" w14:paraId="000000E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Client-facing performance fed by Google Search Console and Google Analytics 4.</w:t>
      </w:r>
    </w:p>
    <w:p w:rsidR="00000000" w:rsidDel="00000000" w:rsidP="00000000" w:rsidRDefault="00000000" w:rsidRPr="00000000" w14:paraId="000000E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What users see (with Analytics 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date range (for example last 15 / 30 / 90 days, this / last month)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 summary cards (clicks, impressions, CTR, average position)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performance trend and traffic-source breakdown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queries and top pages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demographics with world map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export of the current view</w:t>
      </w:r>
    </w:p>
    <w:p w:rsidR="00000000" w:rsidDel="00000000" w:rsidP="00000000" w:rsidRDefault="00000000" w:rsidRPr="00000000" w14:paraId="000000F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How data gets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An authorized team member connects the project’s GSC site and GA4 property under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Settings →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The platform syncs data into an internal cache (initial ~90-day backfill, then incremental updates)</w:t>
      </w:r>
    </w:p>
    <w:p w:rsidR="00000000" w:rsidDel="00000000" w:rsidP="00000000" w:rsidRDefault="00000000" w:rsidRPr="00000000" w14:paraId="000000F5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Users only read the cache — pages do not call Google live on every visit</w:t>
      </w:r>
    </w:p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One branded analytics experience per client without handing out Google logins.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7.9 SEO Activities</w:t>
      </w:r>
    </w:p>
    <w:p w:rsidR="00000000" w:rsidDel="00000000" w:rsidP="00000000" w:rsidRDefault="00000000" w:rsidRPr="00000000" w14:paraId="000000FC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In-app log of SEO delivery work for the selected project.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6"/>
        <w:gridCol w:w="5824"/>
        <w:tblGridChange w:id="0">
          <w:tblGrid>
            <w:gridCol w:w="3536"/>
            <w:gridCol w:w="58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Published content (title + URL +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Backlinks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Acquired links (anchor text + URL +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On-site / technical notes (details + URL + date)</w:t>
            </w:r>
          </w:p>
        </w:tc>
      </w:tr>
    </w:tbl>
    <w:p w:rsidR="00000000" w:rsidDel="00000000" w:rsidP="00000000" w:rsidRDefault="00000000" w:rsidRPr="00000000" w14:paraId="0000010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list with type tabs, date filters, summary cards, quick add / edit / delete (permission-gated), and Excel / CSV export of the filtered tab.</w:t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 rule:</w:t>
      </w:r>
      <w:r w:rsidDel="00000000" w:rsidR="00000000" w:rsidRPr="00000000">
        <w:rPr>
          <w:rtl w:val="0"/>
        </w:rPr>
        <w:t xml:space="preserve"> activities are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. They are not imported from Google Sheets or other spreadsheets.</w:t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An auditable delivery trail agencies can show clients or export for reporting.</w:t>
      </w:r>
    </w:p>
    <w:p w:rsidR="00000000" w:rsidDel="00000000" w:rsidP="00000000" w:rsidRDefault="00000000" w:rsidRPr="00000000" w14:paraId="0000010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7.10 Lead Tracking</w:t>
      </w:r>
    </w:p>
    <w:p w:rsidR="00000000" w:rsidDel="00000000" w:rsidP="00000000" w:rsidRDefault="00000000" w:rsidRPr="00000000" w14:paraId="00000110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Track inbound inquiries for the selected project: list, detail, status lifecycle, and filters — so SEO work and inquiry volume live in the same workspace.</w:t>
      </w:r>
    </w:p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Capture Channels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3"/>
        <w:gridCol w:w="6727"/>
        <w:tblGridChange w:id="0">
          <w:tblGrid>
            <w:gridCol w:w="2633"/>
            <w:gridCol w:w="67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CSV Import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a lead export; the system auto-maps columns; the user confirms; valid rows import into the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Plugin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 the Crawllex plugin on the client site; connect with a Lead Source Key; form submissions flow into the project automatically</w:t>
            </w:r>
          </w:p>
        </w:tc>
      </w:tr>
    </w:tbl>
    <w:p w:rsidR="00000000" w:rsidDel="00000000" w:rsidP="00000000" w:rsidRDefault="00000000" w:rsidRPr="00000000" w14:paraId="0000011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CSV Import Flow</w:t>
      </w:r>
    </w:p>
    <w:p w:rsidR="00000000" w:rsidDel="00000000" w:rsidP="00000000" w:rsidRDefault="00000000" w:rsidRPr="00000000" w14:paraId="0000011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Select an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project  </w:t>
      </w:r>
    </w:p>
    <w:p w:rsidR="00000000" w:rsidDel="00000000" w:rsidP="00000000" w:rsidRDefault="00000000" w:rsidRPr="00000000" w14:paraId="0000011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2. Upload a CSV → preview the first rows  </w:t>
      </w:r>
    </w:p>
    <w:p w:rsidR="00000000" w:rsidDel="00000000" w:rsidP="00000000" w:rsidRDefault="00000000" w:rsidRPr="00000000" w14:paraId="0000011E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Confirm auto-detected column mappings (smart aliases; change or ignore any column)  </w:t>
      </w:r>
    </w:p>
    <w:p w:rsidR="00000000" w:rsidDel="00000000" w:rsidP="00000000" w:rsidRDefault="00000000" w:rsidRPr="00000000" w14:paraId="0000011F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Review the pre-import summary (totals, warnings, duplicates)  </w:t>
      </w:r>
    </w:p>
    <w:p w:rsidR="00000000" w:rsidDel="00000000" w:rsidP="00000000" w:rsidRDefault="00000000" w:rsidRPr="00000000" w14:paraId="0000012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Import — leads appear in the project Leads module</w:t>
      </w:r>
    </w:p>
    <w:p w:rsidR="00000000" w:rsidDel="00000000" w:rsidP="00000000" w:rsidRDefault="00000000" w:rsidRPr="00000000" w14:paraId="000001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Duplicate rule:</w:t>
      </w:r>
      <w:r w:rsidDel="00000000" w:rsidR="00000000" w:rsidRPr="00000000">
        <w:rPr>
          <w:rtl w:val="0"/>
        </w:rPr>
        <w:t xml:space="preserve"> same email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phone already on that project, or twice in the same file.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CSV (Save As CSV from Excel is supported).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gate:</w:t>
      </w:r>
      <w:r w:rsidDel="00000000" w:rsidR="00000000" w:rsidRPr="00000000">
        <w:rPr>
          <w:rtl w:val="0"/>
        </w:rPr>
        <w:t xml:space="preserve"> import only when the project is Active.</w:t>
      </w:r>
    </w:p>
    <w:p w:rsidR="00000000" w:rsidDel="00000000" w:rsidP="00000000" w:rsidRDefault="00000000" w:rsidRPr="00000000" w14:paraId="0000012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WordPress Capture Flow</w:t>
      </w:r>
    </w:p>
    <w:p w:rsidR="00000000" w:rsidDel="00000000" w:rsidP="00000000" w:rsidRDefault="00000000" w:rsidRPr="00000000" w14:paraId="00000125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Project is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6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Create a </w:t>
      </w:r>
      <w:r w:rsidDel="00000000" w:rsidR="00000000" w:rsidRPr="00000000">
        <w:rPr>
          <w:b w:val="1"/>
          <w:bCs w:val="1"/>
          <w:rtl w:val="0"/>
        </w:rPr>
        <w:t xml:space="preserve">Lead Source</w:t>
      </w:r>
      <w:r w:rsidDel="00000000" w:rsidR="00000000" w:rsidRPr="00000000">
        <w:rPr>
          <w:rtl w:val="0"/>
        </w:rPr>
        <w:t xml:space="preserve"> under Leads (website connection) and copy the Lead Source Key (shown once)  </w:t>
      </w:r>
    </w:p>
    <w:p w:rsidR="00000000" w:rsidDel="00000000" w:rsidP="00000000" w:rsidRDefault="00000000" w:rsidRPr="00000000" w14:paraId="00000127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Install the plugin and enter Dashboard URL + Lead Source Key  </w:t>
      </w:r>
    </w:p>
    <w:p w:rsidR="00000000" w:rsidDel="00000000" w:rsidP="00000000" w:rsidRDefault="00000000" w:rsidRPr="00000000" w14:paraId="00000128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Test Connection, then supported forms (Contact Form 7, WPForms, Gravity Forms, Fluent Forms, Elementor Forms) send submissions into Crawllex</w:t>
      </w:r>
    </w:p>
    <w:p w:rsidR="00000000" w:rsidDel="00000000" w:rsidP="00000000" w:rsidRDefault="00000000" w:rsidRPr="00000000" w14:paraId="0000012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One project can have multiple Lead Sources (main site, landing pages, staging) with separate keys — without creating separate projects. WordPress keys live under </w:t>
      </w: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not under Google Integrations.</w:t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Tie SEO outcomes to inquiry volume — import existing exports first, then automate WordPress capture.</w:t>
      </w:r>
    </w:p>
    <w:p w:rsidR="00000000" w:rsidDel="00000000" w:rsidP="00000000" w:rsidRDefault="00000000" w:rsidRPr="00000000" w14:paraId="0000012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7.11 Settings</w:t>
      </w:r>
    </w:p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93"/>
        <w:gridCol w:w="4467"/>
        <w:tblGridChange w:id="0">
          <w:tblGrid>
            <w:gridCol w:w="4893"/>
            <w:gridCol w:w="446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profile &amp; change password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 packs &amp; font packs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/ dark mode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Integrations (GSC / GA4)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 project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photo management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</w:tbl>
    <w:p w:rsidR="00000000" w:rsidDel="00000000" w:rsidP="00000000" w:rsidRDefault="00000000" w:rsidRPr="00000000" w14:paraId="0000013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Professional presentation for clients; data sources connected without leaving the product.</w:t>
      </w:r>
    </w:p>
    <w:p w:rsidR="00000000" w:rsidDel="00000000" w:rsidP="00000000" w:rsidRDefault="00000000" w:rsidRPr="00000000" w14:paraId="0000014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 Integrations</w:t>
      </w:r>
    </w:p>
    <w:p w:rsidR="00000000" w:rsidDel="00000000" w:rsidP="00000000" w:rsidRDefault="00000000" w:rsidRPr="00000000" w14:paraId="0000014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2880"/>
        <w:gridCol w:w="2220"/>
        <w:gridCol w:w="2025"/>
        <w:tblGridChange w:id="0">
          <w:tblGrid>
            <w:gridCol w:w="2235"/>
            <w:gridCol w:w="2880"/>
            <w:gridCol w:w="2220"/>
            <w:gridCol w:w="20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Configures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Uses The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Search Console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clicks, impressions, queries, pages, devices, countries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 project members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with Analytics 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Analytics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Sessions, users, channels, landing pages, countries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 project members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with Analytics 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CSV Lead Import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lead exports into project Leads with smart column mapping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who can create leads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who can view leads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form submissions into project Leads via Lead Source Key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who manage lead sources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who can view leads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photos and project logos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operations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users via the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Transactional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Verification, password reset, invites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operations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users</w:t>
            </w:r>
          </w:p>
        </w:tc>
      </w:tr>
    </w:tbl>
    <w:p w:rsidR="00000000" w:rsidDel="00000000" w:rsidP="00000000" w:rsidRDefault="00000000" w:rsidRPr="00000000" w14:paraId="00000161">
      <w:pPr>
        <w:spacing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180"/>
      </w:pPr>
      <w:rPr/>
    </w:lvl>
    <w:lvl w:ilvl="1">
      <w:start w:val="1"/>
      <w:numFmt w:val="bullet"/>
      <w:lvlText w:val="○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●"/>
      <w:lvlJc w:val="left"/>
      <w:pPr>
        <w:ind w:left="1500" w:hanging="180"/>
      </w:pPr>
      <w:rPr/>
    </w:lvl>
    <w:lvl w:ilvl="4">
      <w:start w:val="1"/>
      <w:numFmt w:val="bullet"/>
      <w:lvlText w:val="○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●"/>
      <w:lvlJc w:val="left"/>
      <w:pPr>
        <w:ind w:left="2760" w:hanging="180"/>
      </w:pPr>
      <w:rPr/>
    </w:lvl>
    <w:lvl w:ilvl="7">
      <w:start w:val="1"/>
      <w:numFmt w:val="bullet"/>
      <w:lvlText w:val="○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