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Materials/Bothner Stuart and White 2004.pdf</w:t>
      </w:r>
    </w:p>
    <w:p>
      <w:r>
        <w:t>Model: gpt-4o-mini</w:t>
      </w:r>
    </w:p>
    <w:p>
      <w:r>
        <w:t>---</w:t>
      </w:r>
    </w:p>
    <w:p>
      <w:r>
        <w:br/>
        <w:t>INSIGHT SET 1</w:t>
      </w:r>
    </w:p>
    <w:p>
      <w:r>
        <w:t>GENERAL CONTEXT:</w:t>
      </w:r>
    </w:p>
    <w:p>
      <w:r>
        <w:t>This article examines the effects of status differentiation on the cohesion of a social structure. Using a formal model, the authors simulate employees sorting into a status hierarchy, considering how status affects group cohesion under different levels of evaluator autonomy.</w:t>
      </w:r>
    </w:p>
    <w:p>
      <w:r>
        <w:t>RELEVANCE:</w:t>
      </w:r>
    </w:p>
    <w:p>
      <w:r>
        <w:t>Insights from this article underscore the importance of status dynamics within organizational networks and how they resonate with themes from Harrison C. White's theories.</w:t>
      </w:r>
    </w:p>
    <w:p>
      <w:r>
        <w:br/>
        <w:t>EXTRACTED QUOTES:</w:t>
      </w:r>
    </w:p>
    <w:p>
      <w:r>
        <w:br/>
        <w:t>QUOTE 1:</w:t>
      </w:r>
    </w:p>
    <w:p>
      <w:r>
        <w:t>Text: Under an autonomous boss, differentiation leads to the dissolution of group cohesion; whereas lower autonomy allows cohesion to persist even with status differences.</w:t>
      </w:r>
    </w:p>
    <w:p>
      <w:r>
        <w:t>Context: In examining the interplay between differentiation and cohesion, we find that as status differences increase, cohesion tends to erode, especially under higher evaluator autonomy, which resonates with how authority structures impact social networks in White's theorizing.</w:t>
      </w:r>
    </w:p>
    <w:p>
      <w:r>
        <w:t>Position: Page 272, Line 3-5</w:t>
      </w:r>
    </w:p>
    <w:p>
      <w:r>
        <w:t>Argument in draft: We further explore how status shapes the feasibility of these strategies, with lower-status actors relying on frame-switching tactics and higher-status actors using forward-looking rhetoric.</w:t>
      </w:r>
    </w:p>
    <w:p>
      <w:r>
        <w:t>Relevance: This insight supports the argument relating to the varying strategies employed by actors of different statuses in the current draft.</w:t>
      </w:r>
    </w:p>
    <w:p>
      <w:r>
        <w:br/>
        <w:t>QUOTE 2:</w:t>
      </w:r>
    </w:p>
    <w:p>
      <w:r>
        <w:t>Text: Cohesion relates to the external audience, specifically the evaluator's position of power, where autonomy impacts how status differentiation unfolds within the group.</w:t>
      </w:r>
    </w:p>
    <w:p>
      <w:r>
        <w:t>Context: The authors illustrate how the power dynamics between an evaluator (like a boss) and employees affect the trajectories of status depending on the evaluator's autonomy.</w:t>
      </w:r>
    </w:p>
    <w:p>
      <w:r>
        <w:t>Position: Page 264, Line 7-10</w:t>
      </w:r>
    </w:p>
    <w:p>
      <w:r>
        <w:t>Argument in draft: We thus portray autonomy as a fluid condition, regained through strategic interactions that reconfigure network ties and conversational frames.</w:t>
      </w:r>
    </w:p>
    <w:p>
      <w:r>
        <w:t>Relevance: This citation strengthens the argument about the fluidity of autonomy in managerial networks, aligning with the qualities of strategic interaction discussed.</w:t>
      </w:r>
    </w:p>
    <w:p>
      <w:r>
        <w:br/>
        <w:t>QUOTE 3:</w:t>
      </w:r>
    </w:p>
    <w:p>
      <w:r>
        <w:t>Text: When the group's position is weak (the boss’s is strong), the dividing line rises, and the fates of low and high status actors then differ.</w:t>
      </w:r>
    </w:p>
    <w:p>
      <w:r>
        <w:t>Context: The article discusses how status differentiation often disrupts cohesion unless the evaluator's autonomy is low, suggesting that cohesive social structures depend critically on the dynamics of status and power mechanisms.</w:t>
      </w:r>
    </w:p>
    <w:p>
      <w:r>
        <w:t>Position: Page 268, Middle</w:t>
      </w:r>
    </w:p>
    <w:p>
      <w:r>
        <w:t>Argument in draft: We further explore how status shapes the feasibility of these strategies, with lower-status actors relying on frame-switching tactics and higher-status actors using forward-looking rhetoric.</w:t>
      </w:r>
    </w:p>
    <w:p>
      <w:r>
        <w:t>Relevance: This point emphasizes the interconnectedness of status and dynamic cooperation, supporting the findings presented in the draft.</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