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28"/>
        </w:rPr>
        <w:t>C&amp;A SMART SYSTEMS</w:t>
        <w:br/>
      </w:r>
    </w:p>
    <w:p>
      <w:r>
        <w:rPr>
          <w:rFonts w:ascii="Arial" w:hAnsi="Arial"/>
          <w:b/>
          <w:color w:val="003366"/>
          <w:sz w:val="40"/>
        </w:rPr>
        <w:t>MANUAL TÉCNICO DE ARQUITECTURA, AUDITORÍA Y DESARROLLADOR</w:t>
        <w:br/>
      </w:r>
    </w:p>
    <w:p>
      <w:r>
        <w:rPr>
          <w:rFonts w:ascii="Arial" w:hAnsi="Arial"/>
          <w:color w:val="646464"/>
          <w:sz w:val="22"/>
        </w:rPr>
        <w:t>Módulo: ConsultaSmart (Universal RAG, Multi-Tenant Chatbot &amp; Web SDK Widget)</w:t>
        <w:br/>
        <w:t>Documentación de Modelos de Datos, Pipeline RAG, Auditoría de Seguridad (BOLA/BFLA) y Referencia API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fill="0033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Sistema</w:t>
            </w:r>
          </w:p>
        </w:tc>
        <w:tc>
          <w:tcPr>
            <w:tcW w:type="dxa" w:w="61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CASMARTS Core — ConsultaSmart (Universal RAG)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Cliente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C&amp;A Smart Systems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61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CA-CS-M-02 — Manual Técnico Extendido de Arquitectura e Integración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Versión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3.0 (Auditoría Integral conforme Estándar Maestro)</w:t>
            </w:r>
          </w:p>
        </w:tc>
      </w:tr>
      <w:tr>
        <w:tc>
          <w:tcPr>
            <w:tcW w:type="dxa" w:w="3168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6192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22/07/2026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1. Arquitectura de Microservicios y Flujo Multitenant</w:t>
      </w:r>
    </w:p>
    <w:p>
      <w:r>
        <w:rPr>
          <w:rFonts w:ascii="Arial" w:hAnsi="Arial"/>
          <w:sz w:val="20"/>
        </w:rPr>
        <w:t>ConsultaSmart opera mediante una arquitectura desacoplada y asíncrona basada en React 18, FastAPI y PostgreSQL.</w:t>
      </w:r>
    </w:p>
    <w:p>
      <w:r>
        <w:rPr>
          <w:rFonts w:ascii="Arial" w:hAnsi="Arial"/>
          <w:b/>
          <w:sz w:val="20"/>
        </w:rPr>
        <w:t>Componentes Principales:</w:t>
      </w:r>
    </w:p>
    <w:p>
      <w:r>
        <w:rPr>
          <w:rFonts w:ascii="Arial" w:hAnsi="Arial"/>
          <w:b/>
          <w:sz w:val="20"/>
        </w:rPr>
        <w:t>• Frontend SPA: React 18, Vite, Tailwind CSS, Lucide Icons, React Router v7 con banderas v7_startTransition y v7_relativeSplatPath.</w:t>
      </w:r>
    </w:p>
    <w:p>
      <w:r>
        <w:rPr>
          <w:rFonts w:ascii="Arial" w:hAnsi="Arial"/>
          <w:b/>
          <w:sz w:val="20"/>
        </w:rPr>
        <w:t>• Backend REST: FastAPI Async, SQLAlchemy AsyncEngine, Celery Workers, Redis (Caché vectorial &amp; deduplicación).</w:t>
      </w:r>
    </w:p>
    <w:p>
      <w:r>
        <w:rPr>
          <w:rFonts w:ascii="Arial" w:hAnsi="Arial"/>
          <w:b/>
          <w:sz w:val="20"/>
        </w:rPr>
        <w:t>• Seguridad SSO &amp; RBAC: Autenticación mediante Authentik OIDC (OAuth2) con validación de roles en dependencias de FastAPI (get_current_user).</w:t>
      </w:r>
    </w:p>
    <w:p/>
    <w:p>
      <w:pPr>
        <w:pStyle w:val="Heading1"/>
      </w:pPr>
      <w:r>
        <w:rPr>
          <w:rFonts w:ascii="Arial" w:hAnsi="Arial"/>
          <w:color w:val="003366"/>
        </w:rPr>
        <w:t>2. Modelo Entidad-Relación y Persistencia en PostgreSQL</w:t>
      </w:r>
    </w:p>
    <w:p>
      <w:r>
        <w:rPr>
          <w:rFonts w:ascii="Arial" w:hAnsi="Arial"/>
          <w:sz w:val="20"/>
        </w:rPr>
        <w:t>Toda la estructura relacional está modelada en SQLAlchemy Async (app/infrastructure/models.py):</w:t>
      </w:r>
    </w:p>
    <w:p>
      <w:r>
        <w:rPr>
          <w:rFonts w:ascii="Arial" w:hAnsi="Arial"/>
          <w:b/>
          <w:sz w:val="20"/>
        </w:rPr>
        <w:t>• UserModel (users): id (UUIDv7 PK), email (indexed), username (indexed), roles (JSON), is_active.</w:t>
      </w:r>
    </w:p>
    <w:p>
      <w:r>
        <w:rPr>
          <w:rFonts w:ascii="Arial" w:hAnsi="Arial"/>
          <w:b/>
          <w:sz w:val="20"/>
        </w:rPr>
        <w:t>• DocumentModel (documents): id (UUIDv7 PK), title, category, user_id (FK users.id), status, group_id, version, is_active, doc_metadata (JSON).</w:t>
      </w:r>
    </w:p>
    <w:p>
      <w:r>
        <w:rPr>
          <w:rFonts w:ascii="Arial" w:hAnsi="Arial"/>
          <w:b/>
          <w:sz w:val="20"/>
        </w:rPr>
        <w:t>• DocumentChunkModel (document_chunks): id (UUIDv7 PK), document_id (FK documents.id con cascade delete-orphan), chunk_index, text_content, embedding (Vector/pgvector).</w:t>
      </w:r>
    </w:p>
    <w:p>
      <w:r>
        <w:rPr>
          <w:rFonts w:ascii="Arial" w:hAnsi="Arial"/>
          <w:b/>
          <w:sz w:val="20"/>
        </w:rPr>
        <w:t>• ChatSessionModel (chat_sessions): id PK, user_id (FK users.id), title, created_at.</w:t>
      </w:r>
    </w:p>
    <w:p>
      <w:r>
        <w:rPr>
          <w:rFonts w:ascii="Arial" w:hAnsi="Arial"/>
          <w:b/>
          <w:sz w:val="20"/>
        </w:rPr>
        <w:t>• ChatMessageModel (chat_messages): id PK, session_id (FK chat_sessions.id con cascade delete-orphan), role, content, sources (JSON).</w:t>
      </w:r>
    </w:p>
    <w:p>
      <w:r>
        <w:rPr>
          <w:rFonts w:ascii="Arial" w:hAnsi="Arial"/>
          <w:b/>
          <w:sz w:val="20"/>
        </w:rPr>
        <w:t>• ChatbotProfileModel (chatbot_profiles): id PK (ej. general, control_escolar, mesa_ayuda, control_vehicular, rpp, ircep), name, system_prompt (CRAFT), welcome_message, title, subtitle, logo_url, primary_color, strictness_score, temperature, top_p, forbidden_topics, rejection_message, config_metadata (JSON).</w:t>
      </w:r>
    </w:p>
    <w:p/>
    <w:p>
      <w:pPr>
        <w:pStyle w:val="Heading1"/>
      </w:pPr>
      <w:r>
        <w:rPr>
          <w:rFonts w:ascii="Arial" w:hAnsi="Arial"/>
          <w:color w:val="003366"/>
        </w:rPr>
        <w:t>3. Resultados de la Auditoría conforme a SKILL.md &amp; Estándar Maestro</w:t>
      </w:r>
    </w:p>
    <w:p>
      <w:r>
        <w:rPr>
          <w:rFonts w:ascii="Arial" w:hAnsi="Arial"/>
          <w:sz w:val="20"/>
        </w:rPr>
        <w:t>Se ejecutó una auditoría sistemática basada en el método 1:1 (mutación ↔ disparador ↔ protección):</w:t>
      </w:r>
    </w:p>
    <w:p>
      <w:r>
        <w:rPr>
          <w:rFonts w:ascii="Arial" w:hAnsi="Arial"/>
          <w:b/>
          <w:sz w:val="20"/>
        </w:rPr>
        <w:t>3.1 Operaciones Destructivas (Confirmación Modal):</w:t>
      </w:r>
    </w:p>
    <w:p>
      <w:r>
        <w:rPr>
          <w:rFonts w:ascii="Arial" w:hAnsi="Arial"/>
          <w:b/>
          <w:sz w:val="20"/>
        </w:rPr>
        <w:t>• UI (AdminPage.jsx &amp; ChatInterface.jsx): Todos los botones de eliminación de perfiles, documentos y sesiones implementan confirmación explícita (window.confirm) previo a la petición DELETE. STATUS: [Cierto] VERIFICADO.</w:t>
      </w:r>
    </w:p>
    <w:p>
      <w:r>
        <w:rPr>
          <w:rFonts w:ascii="Arial" w:hAnsi="Arial"/>
          <w:b/>
          <w:sz w:val="20"/>
        </w:rPr>
        <w:t>3.2 Autorización y Scoping (BOLA/BFLA):</w:t>
      </w:r>
    </w:p>
    <w:p>
      <w:r>
        <w:rPr>
          <w:rFonts w:ascii="Arial" w:hAnsi="Arial"/>
          <w:b/>
          <w:sz w:val="20"/>
        </w:rPr>
        <w:t>• Backend (documents.py &amp; chat.py): Los endpoints de eliminación de sesiones y subida de archivos verifican el ID de usuario autenticado (session.user_id == current_user["id"]) y el rol admin ("admin" in current_user["roles"]). STATUS: [Cierto] VERIFICADO.</w:t>
      </w:r>
    </w:p>
    <w:p>
      <w:r>
        <w:rPr>
          <w:rFonts w:ascii="Arial" w:hAnsi="Arial"/>
          <w:b/>
          <w:sz w:val="20"/>
        </w:rPr>
        <w:t>3.3 Manejo de Errores y Excepciones:</w:t>
      </w:r>
    </w:p>
    <w:p>
      <w:r>
        <w:rPr>
          <w:rFonts w:ascii="Arial" w:hAnsi="Arial"/>
          <w:b/>
          <w:sz w:val="20"/>
        </w:rPr>
        <w:t>• Backend (chat_service.py): Las operaciones con timeouts (LLM Rewriter) y fallbacks no swallowing errores silenciosamente; registran warnings en el logger estructurado y notifican al cliente con estado 4xx/5xx descriptivo. STATUS: [Cierto] VERIFICADO.</w:t>
      </w:r>
    </w:p>
    <w:p/>
    <w:p>
      <w:pPr>
        <w:pStyle w:val="Heading1"/>
      </w:pPr>
      <w:r>
        <w:rPr>
          <w:rFonts w:ascii="Arial" w:hAnsi="Arial"/>
          <w:color w:val="003366"/>
        </w:rPr>
        <w:t>4. Pipeline RAG Vectorial &amp; Guardrails Dinámicos</w:t>
      </w:r>
    </w:p>
    <w:p>
      <w:r>
        <w:rPr>
          <w:rFonts w:ascii="Arial" w:hAnsi="Arial"/>
          <w:sz w:val="20"/>
        </w:rPr>
        <w:t>Etapas de procesamiento de consultas en /api/v1/chat/query:</w:t>
      </w:r>
    </w:p>
    <w:p>
      <w:r>
        <w:rPr>
          <w:rFonts w:ascii="Arial" w:hAnsi="Arial"/>
          <w:sz w:val="20"/>
        </w:rPr>
        <w:t>1. Extracción del perfil desde PostgreSQL (ChatbotProfileModel).</w:t>
      </w:r>
    </w:p>
    <w:p>
      <w:r>
        <w:rPr>
          <w:rFonts w:ascii="Arial" w:hAnsi="Arial"/>
          <w:sz w:val="20"/>
        </w:rPr>
        <w:t>2. Evaluación de Guardrail local contra lista de forbidden_topics del tenant.</w:t>
      </w:r>
    </w:p>
    <w:p>
      <w:r>
        <w:rPr>
          <w:rFonts w:ascii="Arial" w:hAnsi="Arial"/>
          <w:b/>
          <w:sz w:val="20"/>
        </w:rPr>
        <w:t>3. Búsqueda vectorial RAG con pgvector/Redis sobre la colección filtrada por categoría.</w:t>
      </w:r>
    </w:p>
    <w:p>
      <w:r>
        <w:rPr>
          <w:rFonts w:ascii="Arial" w:hAnsi="Arial"/>
          <w:sz w:val="20"/>
        </w:rPr>
        <w:t>4. Evaluación del Fallback Dinámico (si no existen documentos RAG en el tenant).</w:t>
      </w:r>
    </w:p>
    <w:p>
      <w:r>
        <w:rPr>
          <w:rFonts w:ascii="Arial" w:hAnsi="Arial"/>
          <w:sz w:val="20"/>
        </w:rPr>
        <w:t>5. Generación LLM con Smart Router (Groq / GCP / NVIDIA NIM).</w:t>
      </w:r>
    </w:p>
    <w:p>
      <w:r>
        <w:rPr>
          <w:rFonts w:ascii="Arial" w:hAnsi="Arial"/>
          <w:sz w:val="20"/>
        </w:rPr>
        <w:t>6. Grounding Check (Blindaje de Alucinaciones) antes de responder.</w:t>
      </w:r>
    </w:p>
    <w:p/>
    <w:p>
      <w:pPr>
        <w:pStyle w:val="Heading1"/>
      </w:pPr>
      <w:r>
        <w:rPr>
          <w:rFonts w:ascii="Arial" w:hAnsi="Arial"/>
          <w:color w:val="003366"/>
        </w:rPr>
        <w:t>5. Catálogo de APIs REST (Swagger Spec)</w:t>
      </w:r>
    </w:p>
    <w:p>
      <w:r>
        <w:rPr>
          <w:rFonts w:ascii="Arial" w:hAnsi="Arial"/>
          <w:b/>
          <w:sz w:val="20"/>
        </w:rPr>
        <w:t>Endpoints Principales:</w:t>
      </w:r>
    </w:p>
    <w:p>
      <w:r>
        <w:rPr>
          <w:rFonts w:ascii="Arial" w:hAnsi="Arial"/>
          <w:b/>
          <w:sz w:val="20"/>
        </w:rPr>
        <w:t>• GET /api/v1/admin/chatbot/profiles — Obtiene lista de chatbots desde PostgreSQL.</w:t>
      </w:r>
    </w:p>
    <w:p>
      <w:r>
        <w:rPr>
          <w:rFonts w:ascii="Arial" w:hAnsi="Arial"/>
          <w:b/>
          <w:sz w:val="20"/>
        </w:rPr>
        <w:t>• POST /api/v1/admin/chatbot/profiles — Crea/Actualiza un chatbot en PostgreSQL.</w:t>
      </w:r>
    </w:p>
    <w:p>
      <w:r>
        <w:rPr>
          <w:rFonts w:ascii="Arial" w:hAnsi="Arial"/>
          <w:b/>
          <w:sz w:val="20"/>
        </w:rPr>
        <w:t>• DELETE /api/v1/admin/chatbot/profiles/{id} — Elimina un chatbot de PostgreSQL.</w:t>
      </w:r>
    </w:p>
    <w:p>
      <w:r>
        <w:rPr>
          <w:rFonts w:ascii="Arial" w:hAnsi="Arial"/>
          <w:b/>
          <w:sz w:val="20"/>
        </w:rPr>
        <w:t>• POST /api/v1/admin/generate-prompt — Genera prompt maestro CRAFT/CREA/ASPECCT.</w:t>
      </w:r>
    </w:p>
    <w:p>
      <w:r>
        <w:rPr>
          <w:rFonts w:ascii="Arial" w:hAnsi="Arial"/>
          <w:b/>
          <w:sz w:val="20"/>
        </w:rPr>
        <w:t>• POST /api/v1/documents/upload — Sube y procesa documento RAG.</w:t>
      </w:r>
    </w:p>
    <w:p>
      <w:r>
        <w:rPr>
          <w:rFonts w:ascii="Arial" w:hAnsi="Arial"/>
          <w:b/>
          <w:sz w:val="20"/>
        </w:rPr>
        <w:t>• DELETE /api/v1/admin/chatbot/documents/{id} — Elimina documento y sus fragmentos vectoriales.</w:t>
      </w:r>
    </w:p>
    <w:p>
      <w:r>
        <w:rPr>
          <w:rFonts w:ascii="Arial" w:hAnsi="Arial"/>
          <w:b/>
          <w:sz w:val="20"/>
        </w:rPr>
        <w:t>• POST /api/v1/chat/query — Consulta principal RAG multitenant.</w:t>
      </w:r>
    </w:p>
    <w:p>
      <w:r>
        <w:rPr>
          <w:rFonts w:ascii="Arial" w:hAnsi="Arial"/>
          <w:b/>
          <w:sz w:val="20"/>
        </w:rPr>
        <w:t>• DELETE /api/v1/chat/sessions/{session_id} — Elimina sesión de chat.</w:t>
      </w:r>
    </w:p>
    <w:p/>
    <w:p>
      <w:r>
        <w:br/>
        <w:t>--- FIRMAS DE AUDITORÍA Y CONFORMIDAD TÉCNICA ---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E6ECF2"/>
          </w:tcPr>
          <w:p>
            <w:r>
              <w:rPr>
                <w:rFonts w:ascii="Arial" w:hAnsi="Arial"/>
                <w:b/>
                <w:sz w:val="19"/>
              </w:rPr>
              <w:t>Elaboró, Auditó e Implementó:</w:t>
            </w:r>
          </w:p>
        </w:tc>
        <w:tc>
          <w:tcPr>
            <w:tcW w:type="dxa" w:w="4608"/>
            <w:shd w:fill="E6ECF2"/>
          </w:tcPr>
          <w:p>
            <w:r>
              <w:rPr>
                <w:rFonts w:ascii="Arial" w:hAnsi="Arial"/>
                <w:b/>
                <w:sz w:val="19"/>
              </w:rPr>
              <w:t>Aprobó y Autorizó:</w:t>
            </w:r>
          </w:p>
        </w:tc>
      </w:tr>
      <w:tr>
        <w:tc>
          <w:tcPr>
            <w:tcW w:type="dxa" w:w="4608"/>
          </w:tcPr>
          <w:p>
            <w:r>
              <w:rPr>
                <w:rFonts w:ascii="Arial" w:hAnsi="Arial"/>
                <w:sz w:val="19"/>
              </w:rPr>
              <w:t>Israel Martínez Hernández</w:t>
              <w:br/>
              <w:t>Líder de Arquitectura, Auditoría e IA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9"/>
              </w:rPr>
              <w:t>Yareth Mora Resendiz</w:t>
              <w:br/>
              <w:t>Directora de Tecnología y Sistemas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