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19D6" w14:textId="77777777" w:rsidR="00701661" w:rsidRDefault="00000000">
      <w:pPr>
        <w:spacing w:before="1400"/>
        <w:jc w:val="center"/>
      </w:pPr>
      <w:r>
        <w:rPr>
          <w:b/>
          <w:bCs/>
          <w:color w:val="1E5FA8"/>
          <w:sz w:val="80"/>
          <w:szCs w:val="80"/>
        </w:rPr>
        <w:t>C&amp;A</w:t>
      </w:r>
      <w:r>
        <w:rPr>
          <w:b/>
          <w:bCs/>
          <w:color w:val="14406F"/>
          <w:sz w:val="36"/>
          <w:szCs w:val="36"/>
        </w:rPr>
        <w:t xml:space="preserve"> SMART SYSTEMS</w:t>
      </w:r>
    </w:p>
    <w:p w14:paraId="396807B3" w14:textId="77777777" w:rsidR="00701661" w:rsidRDefault="00000000">
      <w:pPr>
        <w:spacing w:before="900"/>
        <w:jc w:val="center"/>
      </w:pPr>
      <w:r>
        <w:rPr>
          <w:b/>
          <w:bCs/>
          <w:color w:val="14406F"/>
          <w:sz w:val="56"/>
          <w:szCs w:val="56"/>
        </w:rPr>
        <w:t>MANUAL DE USUARIO</w:t>
      </w:r>
    </w:p>
    <w:p w14:paraId="66FC3983" w14:textId="77777777" w:rsidR="00701661" w:rsidRDefault="00000000">
      <w:pPr>
        <w:spacing w:before="160"/>
        <w:jc w:val="center"/>
      </w:pPr>
      <w:r>
        <w:rPr>
          <w:b/>
          <w:bCs/>
          <w:color w:val="1E5FA8"/>
          <w:sz w:val="36"/>
          <w:szCs w:val="36"/>
        </w:rPr>
        <w:t xml:space="preserve">Módulo: </w:t>
      </w:r>
      <w:proofErr w:type="spellStart"/>
      <w:r>
        <w:rPr>
          <w:b/>
          <w:bCs/>
          <w:color w:val="1E5FA8"/>
          <w:sz w:val="36"/>
          <w:szCs w:val="36"/>
        </w:rPr>
        <w:t>Authentik</w:t>
      </w:r>
      <w:proofErr w:type="spellEnd"/>
      <w:r>
        <w:rPr>
          <w:b/>
          <w:bCs/>
          <w:color w:val="1E5FA8"/>
          <w:sz w:val="36"/>
          <w:szCs w:val="36"/>
        </w:rPr>
        <w:t xml:space="preserve"> Login Manager</w:t>
      </w:r>
    </w:p>
    <w:p w14:paraId="75374E79" w14:textId="77777777" w:rsidR="00701661" w:rsidRDefault="00000000">
      <w:pPr>
        <w:spacing w:before="120"/>
        <w:jc w:val="center"/>
      </w:pPr>
      <w:r>
        <w:rPr>
          <w:i/>
          <w:iCs/>
          <w:color w:val="7A8794"/>
          <w:sz w:val="24"/>
          <w:szCs w:val="24"/>
        </w:rPr>
        <w:t xml:space="preserve">Personalización de pantallas de inicio de sesión y correos de </w:t>
      </w:r>
      <w:proofErr w:type="spellStart"/>
      <w:r>
        <w:rPr>
          <w:i/>
          <w:iCs/>
          <w:color w:val="7A8794"/>
          <w:sz w:val="24"/>
          <w:szCs w:val="24"/>
        </w:rPr>
        <w:t>Authentik</w:t>
      </w:r>
      <w:proofErr w:type="spellEnd"/>
    </w:p>
    <w:p w14:paraId="65CA69C5" w14:textId="77777777" w:rsidR="00701661" w:rsidRDefault="00701661">
      <w:pPr>
        <w:spacing w:before="900" w:after="200"/>
        <w:jc w:val="center"/>
      </w:pPr>
    </w:p>
    <w:tbl>
      <w:tblPr>
        <w:tblW w:w="9300" w:type="dxa"/>
        <w:tblBorders>
          <w:top w:val="single" w:sz="4" w:space="0" w:color="AFC4DC"/>
          <w:left w:val="single" w:sz="4" w:space="0" w:color="AFC4DC"/>
          <w:bottom w:val="single" w:sz="4" w:space="0" w:color="AFC4DC"/>
          <w:right w:val="single" w:sz="4" w:space="0" w:color="AFC4DC"/>
          <w:insideH w:val="single" w:sz="4" w:space="0" w:color="D6E1EE"/>
          <w:insideV w:val="single" w:sz="4" w:space="0" w:color="D6E1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701661" w14:paraId="6BD6DF5C" w14:textId="77777777">
        <w:trPr>
          <w:tblHeader/>
        </w:trPr>
        <w:tc>
          <w:tcPr>
            <w:tcW w:w="30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8A779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Campo</w:t>
            </w:r>
          </w:p>
        </w:tc>
        <w:tc>
          <w:tcPr>
            <w:tcW w:w="63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D9EED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Detalle</w:t>
            </w:r>
          </w:p>
        </w:tc>
      </w:tr>
      <w:tr w:rsidR="00701661" w14:paraId="1EA68344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3B09A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Sistema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AD83E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CASMARTS Core — Gestión de Identidad (</w:t>
            </w: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701661" w14:paraId="0560FDA5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678C7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Cliente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46986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C&amp;A Smart </w:t>
            </w:r>
            <w:proofErr w:type="spellStart"/>
            <w:r>
              <w:rPr>
                <w:sz w:val="21"/>
                <w:szCs w:val="21"/>
              </w:rPr>
              <w:t>Systems</w:t>
            </w:r>
            <w:proofErr w:type="spellEnd"/>
          </w:p>
        </w:tc>
      </w:tr>
      <w:tr w:rsidR="00701661" w14:paraId="57E60A10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F4CC0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Documento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0493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CA-PGO-D-E-06</w:t>
            </w:r>
          </w:p>
        </w:tc>
      </w:tr>
      <w:tr w:rsidR="00701661" w14:paraId="51E42356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CF968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Versión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8CC59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1.1</w:t>
            </w:r>
          </w:p>
        </w:tc>
      </w:tr>
      <w:tr w:rsidR="00701661" w14:paraId="1DF259F4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C6C24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Fecha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D6903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14/07/2026</w:t>
            </w:r>
          </w:p>
        </w:tc>
      </w:tr>
      <w:tr w:rsidR="00701661" w14:paraId="44B12470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1B284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Elaboró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A59B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Israel Martínez Hernández</w:t>
            </w:r>
          </w:p>
        </w:tc>
      </w:tr>
      <w:tr w:rsidR="00701661" w14:paraId="1713A744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FBDC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Revisó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0FE2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Yareth Mora </w:t>
            </w:r>
            <w:proofErr w:type="spellStart"/>
            <w:r>
              <w:rPr>
                <w:sz w:val="21"/>
                <w:szCs w:val="21"/>
              </w:rPr>
              <w:t>Resendiz</w:t>
            </w:r>
            <w:proofErr w:type="spellEnd"/>
          </w:p>
        </w:tc>
      </w:tr>
    </w:tbl>
    <w:p w14:paraId="6804A80E" w14:textId="77777777" w:rsidR="00701661" w:rsidRDefault="00000000">
      <w:r>
        <w:br w:type="page"/>
      </w:r>
    </w:p>
    <w:p w14:paraId="15AFFE73" w14:textId="77777777" w:rsidR="00701661" w:rsidRDefault="00000000">
      <w:pPr>
        <w:pStyle w:val="Ttulo1"/>
      </w:pPr>
      <w:bookmarkStart w:id="0" w:name="_Toc235176157"/>
      <w:r>
        <w:lastRenderedPageBreak/>
        <w:t>Índice de contenido</w:t>
      </w:r>
      <w:bookmarkEnd w:id="0"/>
    </w:p>
    <w:sdt>
      <w:sdtPr>
        <w:alias w:val="Tabla de contenido"/>
        <w:id w:val="1581017744"/>
      </w:sdtPr>
      <w:sdtContent>
        <w:p w14:paraId="1BC141B2" w14:textId="77777777" w:rsidR="000C154D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176157" w:history="1">
            <w:r w:rsidR="000C154D" w:rsidRPr="008978F2">
              <w:rPr>
                <w:rStyle w:val="Hipervnculo"/>
                <w:noProof/>
              </w:rPr>
              <w:t>Índice de contenido</w:t>
            </w:r>
            <w:r w:rsidR="000C154D">
              <w:rPr>
                <w:noProof/>
              </w:rPr>
              <w:tab/>
            </w:r>
            <w:r w:rsidR="000C154D">
              <w:rPr>
                <w:noProof/>
              </w:rPr>
              <w:fldChar w:fldCharType="begin"/>
            </w:r>
            <w:r w:rsidR="000C154D">
              <w:rPr>
                <w:noProof/>
              </w:rPr>
              <w:instrText xml:space="preserve"> PAGEREF _Toc235176157 \h </w:instrText>
            </w:r>
            <w:r w:rsidR="000C154D">
              <w:rPr>
                <w:noProof/>
              </w:rPr>
            </w:r>
            <w:r w:rsidR="000C154D">
              <w:rPr>
                <w:noProof/>
              </w:rPr>
              <w:fldChar w:fldCharType="separate"/>
            </w:r>
            <w:r w:rsidR="000C154D">
              <w:rPr>
                <w:noProof/>
              </w:rPr>
              <w:t>2</w:t>
            </w:r>
            <w:r w:rsidR="000C154D">
              <w:rPr>
                <w:noProof/>
              </w:rPr>
              <w:fldChar w:fldCharType="end"/>
            </w:r>
          </w:hyperlink>
        </w:p>
        <w:p w14:paraId="6001FAD1" w14:textId="77777777" w:rsidR="000C154D" w:rsidRDefault="000C15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176158" w:history="1">
            <w:r w:rsidRPr="008978F2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0003C2" w14:textId="77777777" w:rsidR="000C154D" w:rsidRDefault="000C15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176159" w:history="1">
            <w:r w:rsidRPr="008978F2">
              <w:rPr>
                <w:rStyle w:val="Hipervnculo"/>
                <w:noProof/>
              </w:rPr>
              <w:t>¿Para qué sirve?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9D0F87" w14:textId="77777777" w:rsidR="000C154D" w:rsidRDefault="000C15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176160" w:history="1">
            <w:r w:rsidRPr="008978F2">
              <w:rPr>
                <w:rStyle w:val="Hipervnculo"/>
                <w:noProof/>
              </w:rPr>
              <w:t>Gestión de la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699705" w14:textId="77777777" w:rsidR="000C154D" w:rsidRDefault="000C15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176161" w:history="1">
            <w:r w:rsidRPr="008978F2">
              <w:rPr>
                <w:rStyle w:val="Hipervnculo"/>
                <w:noProof/>
              </w:rPr>
              <w:t>2. Conceptos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D360A7" w14:textId="77777777" w:rsidR="000C154D" w:rsidRDefault="000C15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176162" w:history="1">
            <w:r w:rsidRPr="008978F2">
              <w:rPr>
                <w:rStyle w:val="Hipervnculo"/>
                <w:noProof/>
              </w:rPr>
              <w:t>3.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2FA53C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63" w:history="1">
            <w:r w:rsidRPr="008978F2">
              <w:rPr>
                <w:rStyle w:val="Hipervnculo"/>
                <w:noProof/>
              </w:rPr>
              <w:t>3.1 Ingreso al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E2BBF8" w14:textId="77777777" w:rsidR="000C154D" w:rsidRDefault="000C15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176164" w:history="1">
            <w:r w:rsidRPr="008978F2">
              <w:rPr>
                <w:rStyle w:val="Hipervnculo"/>
                <w:noProof/>
              </w:rPr>
              <w:t>4. Uso del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521CBF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65" w:history="1">
            <w:r w:rsidRPr="008978F2">
              <w:rPr>
                <w:rStyle w:val="Hipervnculo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258468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66" w:history="1">
            <w:r w:rsidRPr="008978F2">
              <w:rPr>
                <w:rStyle w:val="Hipervnculo"/>
                <w:noProof/>
              </w:rPr>
              <w:t>Público / rol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556C64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67" w:history="1">
            <w:r w:rsidRPr="008978F2">
              <w:rPr>
                <w:rStyle w:val="Hipervnculo"/>
                <w:noProof/>
              </w:rPr>
              <w:t>Tabla de funcionalidades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2BED4D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68" w:history="1">
            <w:r w:rsidRPr="008978F2">
              <w:rPr>
                <w:rStyle w:val="Hipervnculo"/>
                <w:noProof/>
              </w:rPr>
              <w:t>Procedimiento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3B8CED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69" w:history="1">
            <w:r w:rsidRPr="008978F2">
              <w:rPr>
                <w:rStyle w:val="Hipervnculo"/>
                <w:noProof/>
              </w:rPr>
              <w:t>4.1 Selección de tenant y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9A0D6E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70" w:history="1">
            <w:r w:rsidRPr="008978F2">
              <w:rPr>
                <w:rStyle w:val="Hipervnculo"/>
                <w:noProof/>
              </w:rPr>
              <w:t>4.2 Selección de aplicación de destino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020AAE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71" w:history="1">
            <w:r w:rsidRPr="008978F2">
              <w:rPr>
                <w:rStyle w:val="Hipervnculo"/>
                <w:noProof/>
              </w:rPr>
              <w:t>4.3 Distribución del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608742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72" w:history="1">
            <w:r w:rsidRPr="008978F2">
              <w:rPr>
                <w:rStyle w:val="Hipervnculo"/>
                <w:noProof/>
              </w:rPr>
              <w:t>4.4 Textos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31C4D8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73" w:history="1">
            <w:r w:rsidRPr="008978F2">
              <w:rPr>
                <w:rStyle w:val="Hipervnculo"/>
                <w:noProof/>
              </w:rPr>
              <w:t>4.5 Colores y botón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597273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74" w:history="1">
            <w:r w:rsidRPr="008978F2">
              <w:rPr>
                <w:rStyle w:val="Hipervnculo"/>
                <w:noProof/>
              </w:rPr>
              <w:t>4.6 Fondo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8899C3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75" w:history="1">
            <w:r w:rsidRPr="008978F2">
              <w:rPr>
                <w:rStyle w:val="Hipervnculo"/>
                <w:noProof/>
              </w:rPr>
              <w:t>4.7 Logotipos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7FD4EF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76" w:history="1">
            <w:r w:rsidRPr="008978F2">
              <w:rPr>
                <w:rStyle w:val="Hipervnculo"/>
                <w:noProof/>
              </w:rPr>
              <w:t>4.8 Aviso de Privacidad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18C1D8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77" w:history="1">
            <w:r w:rsidRPr="008978F2">
              <w:rPr>
                <w:rStyle w:val="Hipervnculo"/>
                <w:noProof/>
              </w:rPr>
              <w:t>4.9 Accesos y Notificaciones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D16052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78" w:history="1">
            <w:r w:rsidRPr="008978F2">
              <w:rPr>
                <w:rStyle w:val="Hipervnculo"/>
                <w:noProof/>
              </w:rPr>
              <w:t>4.10 Personalización de correos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691683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79" w:history="1">
            <w:r w:rsidRPr="008978F2">
              <w:rPr>
                <w:rStyle w:val="Hipervnculo"/>
                <w:noProof/>
              </w:rPr>
              <w:t>4.11 Política de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9168A6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80" w:history="1">
            <w:r w:rsidRPr="008978F2">
              <w:rPr>
                <w:rStyle w:val="Hipervnculo"/>
                <w:noProof/>
              </w:rPr>
              <w:t>4.12 Personalización avanzada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685F99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81" w:history="1">
            <w:r w:rsidRPr="008978F2">
              <w:rPr>
                <w:rStyle w:val="Hipervnculo"/>
                <w:noProof/>
              </w:rPr>
              <w:t>4.13 Guardar y Aplicar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2872BC" w14:textId="77777777" w:rsidR="000C154D" w:rsidRDefault="000C15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176182" w:history="1">
            <w:r w:rsidRPr="008978F2">
              <w:rPr>
                <w:rStyle w:val="Hipervnculo"/>
                <w:noProof/>
              </w:rPr>
              <w:t>4.14 Manuales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C65D67" w14:textId="77777777" w:rsidR="000C154D" w:rsidRDefault="000C15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176183" w:history="1">
            <w:r w:rsidRPr="008978F2">
              <w:rPr>
                <w:rStyle w:val="Hipervnculo"/>
                <w:noProof/>
              </w:rPr>
              <w:t>5.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FA20B8" w14:textId="77777777" w:rsidR="000C154D" w:rsidRDefault="000C15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176184" w:history="1">
            <w:r w:rsidRPr="008978F2">
              <w:rPr>
                <w:rStyle w:val="Hipervnculo"/>
                <w:noProof/>
              </w:rPr>
              <w:t>6. Glosario de términos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DC606B1" w14:textId="77777777" w:rsidR="000C154D" w:rsidRDefault="000C15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176185" w:history="1">
            <w:r w:rsidRPr="008978F2">
              <w:rPr>
                <w:rStyle w:val="Hipervnculo"/>
                <w:noProof/>
              </w:rPr>
              <w:t>7. Aprobaciones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FB7197" w14:textId="77777777" w:rsidR="000C154D" w:rsidRDefault="000C15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176186" w:history="1">
            <w:r w:rsidRPr="008978F2">
              <w:rPr>
                <w:rStyle w:val="Hipervnculo"/>
                <w:noProof/>
              </w:rPr>
              <w:t>Control de versiones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_Toc235176186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419E06" w14:textId="77777777" w:rsidR="00701661" w:rsidRDefault="00000000">
          <w:r>
            <w:fldChar w:fldCharType="end"/>
          </w:r>
        </w:p>
      </w:sdtContent>
    </w:sdt>
    <w:p w14:paraId="455822CC" w14:textId="77777777" w:rsidR="00701661" w:rsidRDefault="00000000">
      <w:r>
        <w:br w:type="page"/>
      </w:r>
    </w:p>
    <w:p w14:paraId="613BC50C" w14:textId="77777777" w:rsidR="00701661" w:rsidRDefault="00000000">
      <w:pPr>
        <w:pStyle w:val="Ttulo1"/>
      </w:pPr>
      <w:bookmarkStart w:id="1" w:name="_Toc235176158"/>
      <w:r>
        <w:lastRenderedPageBreak/>
        <w:t>1. Introducción</w:t>
      </w:r>
      <w:bookmarkEnd w:id="1"/>
    </w:p>
    <w:p w14:paraId="4D034E80" w14:textId="77777777" w:rsidR="00701661" w:rsidRDefault="00000000">
      <w:pPr>
        <w:spacing w:after="140" w:line="276" w:lineRule="auto"/>
        <w:jc w:val="both"/>
      </w:pPr>
      <w:r>
        <w:t xml:space="preserve">El módulo </w:t>
      </w:r>
      <w:proofErr w:type="spellStart"/>
      <w:r>
        <w:t>Authentik</w:t>
      </w:r>
      <w:proofErr w:type="spellEnd"/>
      <w:r>
        <w:t xml:space="preserve"> Login Manager es un panel visual interno que permite personalizar, almacenar y aplicar en tiempo real distintos estilos gráficos a las pantallas de inicio de sesión y a los correos electrónicos que genera </w:t>
      </w:r>
      <w:proofErr w:type="spellStart"/>
      <w:r>
        <w:t>Authentik</w:t>
      </w:r>
      <w:proofErr w:type="spellEnd"/>
      <w:r>
        <w:t>, el gestor de identidad del ecosistema CASMARTS. Con esta herramienta el administrador diseña la apariencia de cada portal —colores, logotipos, fondos, textos y avisos legales— sin necesidad de reconstruir contenedores ni editar código en producción.</w:t>
      </w:r>
    </w:p>
    <w:p w14:paraId="12E768FB" w14:textId="77777777" w:rsidR="00701661" w:rsidRDefault="00000000">
      <w:pPr>
        <w:spacing w:after="140" w:line="276" w:lineRule="auto"/>
        <w:jc w:val="both"/>
      </w:pPr>
      <w:r>
        <w:t xml:space="preserve">El propósito central del módulo es evitar que </w:t>
      </w:r>
      <w:proofErr w:type="spellStart"/>
      <w:r>
        <w:t>Authentik</w:t>
      </w:r>
      <w:proofErr w:type="spellEnd"/>
      <w:r>
        <w:t xml:space="preserve"> muestre sus pantallas y correos con el diseño predeterminado de fábrica. En su lugar, cada aplicación o dependencia presenta una identidad visual propia y coherente con la imagen institucional, reforzando la confianza del usuario final al momento de autenticarse.</w:t>
      </w:r>
    </w:p>
    <w:p w14:paraId="52B32EEA" w14:textId="77777777" w:rsidR="00701661" w:rsidRDefault="00000000">
      <w:pPr>
        <w:spacing w:after="140" w:line="276" w:lineRule="auto"/>
        <w:jc w:val="both"/>
      </w:pPr>
      <w:r>
        <w:t xml:space="preserve">El panel se organiza en dos áreas de trabajo: una vista previa en tiempo real (izquierda) que refleja los cambios conforme se editan, y un panel de configuración (derecha) donde se ajustan las propiedades del portal. Desde la barra superior se selecciona el portal a personalizar, y desde las pestañas de la vista previa se alterna entre la pantalla de </w:t>
      </w:r>
      <w:proofErr w:type="spellStart"/>
      <w:r>
        <w:t>login</w:t>
      </w:r>
      <w:proofErr w:type="spellEnd"/>
      <w:r>
        <w:t>, las plantillas de correo y la política de contraseña.</w:t>
      </w:r>
    </w:p>
    <w:p w14:paraId="3F1B96A8" w14:textId="77777777" w:rsidR="00701661" w:rsidRDefault="00000000">
      <w:pPr>
        <w:spacing w:after="140" w:line="276" w:lineRule="auto"/>
        <w:jc w:val="both"/>
      </w:pPr>
      <w:r>
        <w:t>Este módulo constituye un elemento clave dentro del esquema de identidad y seguridad de CASMARTS, ya que centraliza la personalización de todos los puntos de contacto visual del proceso de autenticación y garantiza consistencia entre las distintas aplicaciones alojadas en la plataforma.</w:t>
      </w:r>
    </w:p>
    <w:p w14:paraId="206F8818" w14:textId="77777777" w:rsidR="00701661" w:rsidRDefault="00000000">
      <w:pPr>
        <w:pStyle w:val="Ttulo2"/>
      </w:pPr>
      <w:bookmarkStart w:id="2" w:name="_Toc235176159"/>
      <w:r>
        <w:t>¿Para qué sirve?</w:t>
      </w:r>
      <w:bookmarkEnd w:id="2"/>
    </w:p>
    <w:p w14:paraId="71C4CB1F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Personalizar la pantalla de inicio de sesión de cada flujo (</w:t>
      </w:r>
      <w:proofErr w:type="spellStart"/>
      <w:r>
        <w:t>flow</w:t>
      </w:r>
      <w:proofErr w:type="spellEnd"/>
      <w:r>
        <w:t xml:space="preserve">) de </w:t>
      </w:r>
      <w:proofErr w:type="spellStart"/>
      <w:r>
        <w:t>Authentik</w:t>
      </w:r>
      <w:proofErr w:type="spellEnd"/>
      <w:r>
        <w:t>: colores, logotipos, fondo, textos y aviso de privacidad.</w:t>
      </w:r>
    </w:p>
    <w:p w14:paraId="25B14C44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Sustituir el diseño predeterminado de </w:t>
      </w:r>
      <w:proofErr w:type="spellStart"/>
      <w:r>
        <w:t>Authentik</w:t>
      </w:r>
      <w:proofErr w:type="spellEnd"/>
      <w:r>
        <w:t xml:space="preserve"> por una identidad visual institucional, sin redesplegar contenedores.</w:t>
      </w:r>
    </w:p>
    <w:p w14:paraId="1DC784AD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Editar y personalizar las plantillas de correo electrónico que </w:t>
      </w:r>
      <w:proofErr w:type="spellStart"/>
      <w:r>
        <w:t>Authentik</w:t>
      </w:r>
      <w:proofErr w:type="spellEnd"/>
      <w:r>
        <w:t xml:space="preserve"> envía a los usuarios (restablecimiento de contraseña, alta de cuenta, alertas de seguridad, entre otras).</w:t>
      </w:r>
    </w:p>
    <w:p w14:paraId="0A39AEA0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Definir la política de contraseña: requisitos, nivel de fortaleza, caducidad, bloqueo de cuenta y vigencia de los enlaces.</w:t>
      </w:r>
    </w:p>
    <w:p w14:paraId="61ECF86E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Administrar múltiples portales y </w:t>
      </w:r>
      <w:proofErr w:type="spellStart"/>
      <w:r>
        <w:t>tenants</w:t>
      </w:r>
      <w:proofErr w:type="spellEnd"/>
      <w:r>
        <w:t xml:space="preserve"> (organizaciones) desde un único panel centralizado.</w:t>
      </w:r>
    </w:p>
    <w:p w14:paraId="5B0378AA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Aplicar los cambios de forma inmediata mediante el botón Guardar y Aplicar, que despliega la configuración directamente al entorno de </w:t>
      </w:r>
      <w:proofErr w:type="spellStart"/>
      <w:r>
        <w:t>Authentik</w:t>
      </w:r>
      <w:proofErr w:type="spellEnd"/>
      <w:r>
        <w:t>.</w:t>
      </w:r>
    </w:p>
    <w:p w14:paraId="2F38F065" w14:textId="77777777" w:rsidR="00701661" w:rsidRDefault="00000000">
      <w:pPr>
        <w:pStyle w:val="Ttulo2"/>
      </w:pPr>
      <w:bookmarkStart w:id="3" w:name="_Toc235176160"/>
      <w:r>
        <w:t>Gestión de la seguridad</w:t>
      </w:r>
      <w:bookmarkEnd w:id="3"/>
    </w:p>
    <w:p w14:paraId="366B15FA" w14:textId="77777777" w:rsidR="00701661" w:rsidRDefault="00000000">
      <w:pPr>
        <w:spacing w:after="140" w:line="276" w:lineRule="auto"/>
        <w:jc w:val="both"/>
      </w:pPr>
      <w:r>
        <w:t>El acceso al panel está protegido por una clave administrativa. Al ingresar, el sistema solicita dicha clave y sólo permite continuar cuando la validación es correcta, de modo que únicamente el personal autorizado puede modificar la apariencia de los portales y las plantillas de correo.</w:t>
      </w:r>
    </w:p>
    <w:p w14:paraId="4536F601" w14:textId="77777777" w:rsidR="00701661" w:rsidRDefault="00000000">
      <w:pPr>
        <w:spacing w:after="140" w:line="276" w:lineRule="auto"/>
        <w:jc w:val="both"/>
      </w:pPr>
      <w:r>
        <w:t xml:space="preserve">Adicionalmente, el módulo permite reforzar la seguridad del proceso de autenticación desde la propia configuración del portal: habilitar o deshabilitar el </w:t>
      </w:r>
      <w:proofErr w:type="spellStart"/>
      <w:r>
        <w:t>auto-registro</w:t>
      </w:r>
      <w:proofErr w:type="spellEnd"/>
      <w:r>
        <w:t>, exigir verificación de correo, mostrar u ocultar proveedores de identidad social, así como definir reglas de contraseña y bloqueo de cuenta. Estas opciones ayudan a:</w:t>
      </w:r>
    </w:p>
    <w:p w14:paraId="68886A90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>Evitar accesos no autorizados al panel de administración y a los portales.</w:t>
      </w:r>
    </w:p>
    <w:p w14:paraId="546D0D39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Proteger la identidad visual institucional frente a modificaciones no controladas.</w:t>
      </w:r>
    </w:p>
    <w:p w14:paraId="76A127A9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Reducir el riesgo de suplantación al presentar pantallas y correos consistentes y verificables.</w:t>
      </w:r>
    </w:p>
    <w:p w14:paraId="1F7B6413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Aplicar políticas de contraseña homogéneas en todas las aplicaciones.</w:t>
      </w:r>
    </w:p>
    <w:p w14:paraId="5BBAF31C" w14:textId="77777777" w:rsidR="00701661" w:rsidRDefault="00000000">
      <w:pPr>
        <w:pStyle w:val="Ttulo1"/>
      </w:pPr>
      <w:bookmarkStart w:id="4" w:name="_Toc235176161"/>
      <w:r>
        <w:t>2. Conceptos clave</w:t>
      </w:r>
      <w:bookmarkEnd w:id="4"/>
    </w:p>
    <w:p w14:paraId="2E0D5A94" w14:textId="77777777" w:rsidR="00701661" w:rsidRDefault="00000000">
      <w:pPr>
        <w:spacing w:after="140" w:line="276" w:lineRule="auto"/>
        <w:jc w:val="both"/>
      </w:pPr>
      <w:r>
        <w:t>Antes de operar el panel es conveniente familiarizarse con los siguientes conceptos, que se utilizan a lo largo del manual:</w:t>
      </w:r>
    </w:p>
    <w:tbl>
      <w:tblPr>
        <w:tblW w:w="9300" w:type="dxa"/>
        <w:tblBorders>
          <w:top w:val="single" w:sz="4" w:space="0" w:color="AFC4DC"/>
          <w:left w:val="single" w:sz="4" w:space="0" w:color="AFC4DC"/>
          <w:bottom w:val="single" w:sz="4" w:space="0" w:color="AFC4DC"/>
          <w:right w:val="single" w:sz="4" w:space="0" w:color="AFC4DC"/>
          <w:insideH w:val="single" w:sz="4" w:space="0" w:color="D6E1EE"/>
          <w:insideV w:val="single" w:sz="4" w:space="0" w:color="D6E1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701661" w14:paraId="01DED724" w14:textId="77777777">
        <w:trPr>
          <w:tblHeader/>
        </w:trPr>
        <w:tc>
          <w:tcPr>
            <w:tcW w:w="30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8BEB3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Concepto</w:t>
            </w:r>
          </w:p>
        </w:tc>
        <w:tc>
          <w:tcPr>
            <w:tcW w:w="63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8B82F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Descripción</w:t>
            </w:r>
          </w:p>
        </w:tc>
      </w:tr>
      <w:tr w:rsidR="00701661" w14:paraId="12517A25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0416A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Tenant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A6857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Organización o entorno lógico. Cada </w:t>
            </w:r>
            <w:proofErr w:type="spellStart"/>
            <w:r>
              <w:rPr>
                <w:sz w:val="21"/>
                <w:szCs w:val="21"/>
              </w:rPr>
              <w:t>tenant</w:t>
            </w:r>
            <w:proofErr w:type="spellEnd"/>
            <w:r>
              <w:rPr>
                <w:sz w:val="21"/>
                <w:szCs w:val="21"/>
              </w:rPr>
              <w:t xml:space="preserve"> agrupa sus propios portales y plantillas de correo. El panel permite cambiar entre </w:t>
            </w:r>
            <w:proofErr w:type="spellStart"/>
            <w:r>
              <w:rPr>
                <w:sz w:val="21"/>
                <w:szCs w:val="21"/>
              </w:rPr>
              <w:t>tenants</w:t>
            </w:r>
            <w:proofErr w:type="spellEnd"/>
            <w:r>
              <w:rPr>
                <w:sz w:val="21"/>
                <w:szCs w:val="21"/>
              </w:rPr>
              <w:t xml:space="preserve"> desde el panel de configuración.</w:t>
            </w:r>
          </w:p>
        </w:tc>
      </w:tr>
      <w:tr w:rsidR="00701661" w14:paraId="2C867F68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79B2E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Portal / Flow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92754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Cada pantalla de </w:t>
            </w:r>
            <w:proofErr w:type="spellStart"/>
            <w:r>
              <w:rPr>
                <w:sz w:val="21"/>
                <w:szCs w:val="21"/>
              </w:rPr>
              <w:t>login</w:t>
            </w:r>
            <w:proofErr w:type="spellEnd"/>
            <w:r>
              <w:rPr>
                <w:sz w:val="21"/>
                <w:szCs w:val="21"/>
              </w:rPr>
              <w:t xml:space="preserve"> corresponde a un flujo (</w:t>
            </w:r>
            <w:proofErr w:type="spellStart"/>
            <w:r>
              <w:rPr>
                <w:sz w:val="21"/>
                <w:szCs w:val="21"/>
              </w:rPr>
              <w:t>flow</w:t>
            </w:r>
            <w:proofErr w:type="spellEnd"/>
            <w:r>
              <w:rPr>
                <w:sz w:val="21"/>
                <w:szCs w:val="21"/>
              </w:rPr>
              <w:t xml:space="preserve">) de </w:t>
            </w: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  <w:r>
              <w:rPr>
                <w:sz w:val="21"/>
                <w:szCs w:val="21"/>
              </w:rPr>
              <w:t>, identificado por su slug. El portal es la personalización visual asociada a ese flujo.</w:t>
            </w:r>
          </w:p>
        </w:tc>
      </w:tr>
      <w:tr w:rsidR="00701661" w14:paraId="5FFD80BE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293F8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Slug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36D1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Identificador único y exacto del flujo en </w:t>
            </w: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  <w:r>
              <w:rPr>
                <w:sz w:val="21"/>
                <w:szCs w:val="21"/>
              </w:rPr>
              <w:t xml:space="preserve"> (por ejemplo, default-</w:t>
            </w:r>
            <w:proofErr w:type="spellStart"/>
            <w:r>
              <w:rPr>
                <w:sz w:val="21"/>
                <w:szCs w:val="21"/>
              </w:rPr>
              <w:t>authentication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flow</w:t>
            </w:r>
            <w:proofErr w:type="spellEnd"/>
            <w:r>
              <w:rPr>
                <w:sz w:val="21"/>
                <w:szCs w:val="21"/>
              </w:rPr>
              <w:t xml:space="preserve">). Debe coincidir con el configurado en </w:t>
            </w: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01661" w14:paraId="483D2A85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0F45C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Aplicación de destino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B2026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Aplicación específica de un </w:t>
            </w:r>
            <w:proofErr w:type="spellStart"/>
            <w:r>
              <w:rPr>
                <w:sz w:val="21"/>
                <w:szCs w:val="21"/>
              </w:rPr>
              <w:t>tenant</w:t>
            </w:r>
            <w:proofErr w:type="spellEnd"/>
            <w:r>
              <w:rPr>
                <w:sz w:val="21"/>
                <w:szCs w:val="21"/>
              </w:rPr>
              <w:t xml:space="preserve"> a la que se asocia el portal, cuando se requiere una personalización por aplicación además de la general.</w:t>
            </w:r>
          </w:p>
        </w:tc>
      </w:tr>
      <w:tr w:rsidR="00701661" w14:paraId="0CFE4AEF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50C8D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Tema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F6E11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Conjunto de propiedades visuales (colores, fondo, logos, textos) que definen la apariencia de un portal.</w:t>
            </w:r>
          </w:p>
        </w:tc>
      </w:tr>
      <w:tr w:rsidR="00701661" w14:paraId="665CB972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D749D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Plantilla de correo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F70F1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Formato personalizable del correo que </w:t>
            </w: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  <w:r>
              <w:rPr>
                <w:sz w:val="21"/>
                <w:szCs w:val="21"/>
              </w:rPr>
              <w:t xml:space="preserve"> envía ante un evento (restablecer contraseña, alta de cuenta, etc.).</w:t>
            </w:r>
          </w:p>
        </w:tc>
      </w:tr>
      <w:tr w:rsidR="00701661" w14:paraId="7B06216B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339D6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Guardar y Aplicar (</w:t>
            </w:r>
            <w:proofErr w:type="spellStart"/>
            <w:r>
              <w:rPr>
                <w:sz w:val="21"/>
                <w:szCs w:val="21"/>
              </w:rPr>
              <w:t>Deploy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E7E0A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Acción que guarda la configuración en la base de datos, genera la pantalla estática y la publica en </w:t>
            </w: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  <w:r>
              <w:rPr>
                <w:sz w:val="21"/>
                <w:szCs w:val="21"/>
              </w:rPr>
              <w:t>, invalidando la caché.</w:t>
            </w:r>
          </w:p>
        </w:tc>
      </w:tr>
    </w:tbl>
    <w:p w14:paraId="353CF344" w14:textId="77777777" w:rsidR="00701661" w:rsidRDefault="00000000">
      <w:pPr>
        <w:pStyle w:val="Ttulo1"/>
      </w:pPr>
      <w:bookmarkStart w:id="5" w:name="_Toc235176162"/>
      <w:r>
        <w:t>3. Acceso al sistema</w:t>
      </w:r>
      <w:bookmarkEnd w:id="5"/>
    </w:p>
    <w:p w14:paraId="7E4D5908" w14:textId="77777777" w:rsidR="00701661" w:rsidRDefault="00000000">
      <w:pPr>
        <w:spacing w:after="140" w:line="276" w:lineRule="auto"/>
        <w:jc w:val="both"/>
      </w:pPr>
      <w:r>
        <w:t xml:space="preserve">Para ingresar al panel de </w:t>
      </w:r>
      <w:proofErr w:type="spellStart"/>
      <w:r>
        <w:t>Authentik</w:t>
      </w:r>
      <w:proofErr w:type="spellEnd"/>
      <w:r>
        <w:t xml:space="preserve"> Login Manager, el administrador debe contar con la clave administrativa y con acceso a la red institucional. La siguiente tabla resume las condiciones de acceso:</w:t>
      </w:r>
    </w:p>
    <w:tbl>
      <w:tblPr>
        <w:tblW w:w="9300" w:type="dxa"/>
        <w:tblBorders>
          <w:top w:val="single" w:sz="4" w:space="0" w:color="AFC4DC"/>
          <w:left w:val="single" w:sz="4" w:space="0" w:color="AFC4DC"/>
          <w:bottom w:val="single" w:sz="4" w:space="0" w:color="AFC4DC"/>
          <w:right w:val="single" w:sz="4" w:space="0" w:color="AFC4DC"/>
          <w:insideH w:val="single" w:sz="4" w:space="0" w:color="D6E1EE"/>
          <w:insideV w:val="single" w:sz="4" w:space="0" w:color="D6E1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701661" w14:paraId="38CA7F69" w14:textId="77777777">
        <w:trPr>
          <w:tblHeader/>
        </w:trPr>
        <w:tc>
          <w:tcPr>
            <w:tcW w:w="30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D863B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Campo</w:t>
            </w:r>
          </w:p>
        </w:tc>
        <w:tc>
          <w:tcPr>
            <w:tcW w:w="63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38F3A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Detalle</w:t>
            </w:r>
          </w:p>
        </w:tc>
      </w:tr>
      <w:tr w:rsidR="00701661" w14:paraId="1980FD35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6A2B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URL de acceso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DB3A2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URL del panel definida por la institución (por ejemplo, https://loginmanager.casmart.internal)</w:t>
            </w:r>
          </w:p>
        </w:tc>
      </w:tr>
      <w:tr w:rsidR="00701661" w14:paraId="7192A716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AC4E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Navegadores compatibles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4DBD8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Google Chrome, Microsoft Edge (versiones actualizadas)</w:t>
            </w:r>
          </w:p>
        </w:tc>
      </w:tr>
      <w:tr w:rsidR="00701661" w14:paraId="29AF20F5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0EAFC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Conexión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37FEA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Red institucional / VPN según corresponda</w:t>
            </w:r>
          </w:p>
        </w:tc>
      </w:tr>
      <w:tr w:rsidR="00701661" w14:paraId="4848EC8B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00E87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Resolución recomendada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A1B5F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1366 x 768 </w:t>
            </w:r>
            <w:proofErr w:type="spellStart"/>
            <w:r>
              <w:rPr>
                <w:sz w:val="21"/>
                <w:szCs w:val="21"/>
              </w:rPr>
              <w:t>px</w:t>
            </w:r>
            <w:proofErr w:type="spellEnd"/>
            <w:r>
              <w:rPr>
                <w:sz w:val="21"/>
                <w:szCs w:val="21"/>
              </w:rPr>
              <w:t xml:space="preserve"> o superior</w:t>
            </w:r>
          </w:p>
        </w:tc>
      </w:tr>
      <w:tr w:rsidR="00701661" w14:paraId="309419D3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772F4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Credenciales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1C80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Clave administrativa asignada por el área responsable</w:t>
            </w:r>
          </w:p>
        </w:tc>
      </w:tr>
    </w:tbl>
    <w:p w14:paraId="3CAF8699" w14:textId="77777777" w:rsidR="00701661" w:rsidRDefault="00000000">
      <w:pPr>
        <w:pStyle w:val="Ttulo3"/>
      </w:pPr>
      <w:bookmarkStart w:id="6" w:name="_Toc235176163"/>
      <w:r>
        <w:lastRenderedPageBreak/>
        <w:t>3.1 Ingreso al panel</w:t>
      </w:r>
      <w:bookmarkEnd w:id="6"/>
    </w:p>
    <w:p w14:paraId="34CB7858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1.</w:t>
      </w:r>
      <w:r>
        <w:tab/>
        <w:t>Abrir el navegador e ingresar la URL del panel de administración.</w:t>
      </w:r>
    </w:p>
    <w:p w14:paraId="7CD49CDC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2.</w:t>
      </w:r>
      <w:r>
        <w:tab/>
        <w:t xml:space="preserve">El sistema muestra la pantalla </w:t>
      </w:r>
      <w:r>
        <w:rPr>
          <w:b/>
          <w:bCs/>
        </w:rPr>
        <w:t>Acceso administrativo requerido</w:t>
      </w:r>
      <w:r>
        <w:t xml:space="preserve">. Ingresar la </w:t>
      </w:r>
      <w:r>
        <w:rPr>
          <w:b/>
          <w:bCs/>
        </w:rPr>
        <w:t>clave administrativa</w:t>
      </w:r>
      <w:r>
        <w:t xml:space="preserve"> en el campo correspondiente.</w:t>
      </w:r>
    </w:p>
    <w:p w14:paraId="03929C69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3.</w:t>
      </w:r>
      <w:r>
        <w:tab/>
        <w:t xml:space="preserve">Pulsar el botón </w:t>
      </w:r>
      <w:r>
        <w:rPr>
          <w:b/>
          <w:bCs/>
        </w:rPr>
        <w:t>Entrar</w:t>
      </w:r>
      <w:r>
        <w:t>. Si la clave es correcta, el sistema muestra el panel principal; en caso contrario, presenta un mensaje de error de autenticación.</w:t>
      </w:r>
    </w:p>
    <w:p w14:paraId="1CAE6F43" w14:textId="7AB6BD10" w:rsidR="00701661" w:rsidRDefault="000C154D">
      <w:pPr>
        <w:spacing w:after="170"/>
        <w:jc w:val="center"/>
      </w:pPr>
      <w:r w:rsidRPr="000C154D">
        <w:rPr>
          <w:i/>
          <w:iCs/>
          <w:noProof/>
          <w:color w:val="5B6B7E"/>
          <w:sz w:val="18"/>
          <w:szCs w:val="18"/>
        </w:rPr>
        <w:drawing>
          <wp:inline distT="0" distB="0" distL="0" distR="0" wp14:anchorId="4F80038D" wp14:editId="5F59518A">
            <wp:extent cx="5943600" cy="3194685"/>
            <wp:effectExtent l="0" t="0" r="0" b="5715"/>
            <wp:docPr id="535672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72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4406F"/>
          <w:sz w:val="19"/>
          <w:szCs w:val="19"/>
        </w:rPr>
        <w:t xml:space="preserve">Figura 1. </w:t>
      </w:r>
      <w:r>
        <w:rPr>
          <w:i/>
          <w:iCs/>
          <w:color w:val="14406F"/>
          <w:sz w:val="19"/>
          <w:szCs w:val="19"/>
        </w:rPr>
        <w:t>Acceso administrativo: campo de clave y botón Entrar</w:t>
      </w:r>
    </w:p>
    <w:p w14:paraId="6AEF2B57" w14:textId="77777777" w:rsidR="00701661" w:rsidRDefault="00000000">
      <w:pPr>
        <w:pStyle w:val="Ttulo1"/>
      </w:pPr>
      <w:bookmarkStart w:id="7" w:name="_Toc235176164"/>
      <w:r>
        <w:t>4. Uso del panel</w:t>
      </w:r>
      <w:bookmarkEnd w:id="7"/>
    </w:p>
    <w:p w14:paraId="745E85D0" w14:textId="77777777" w:rsidR="00701661" w:rsidRDefault="00000000">
      <w:pPr>
        <w:spacing w:after="140" w:line="276" w:lineRule="auto"/>
        <w:jc w:val="both"/>
      </w:pPr>
      <w:r>
        <w:t xml:space="preserve">Módulo principal de la herramienta. Permite crear y personalizar portales de inicio de sesión, editar las plantillas de correo y definir la política de contraseña. Todos los cambios se reflejan en la vista previa y se publican en </w:t>
      </w:r>
      <w:proofErr w:type="spellStart"/>
      <w:r>
        <w:t>Authentik</w:t>
      </w:r>
      <w:proofErr w:type="spellEnd"/>
      <w:r>
        <w:t xml:space="preserve"> al pulsar Guardar y Aplicar.</w:t>
      </w:r>
    </w:p>
    <w:p w14:paraId="69407B44" w14:textId="77777777" w:rsidR="00701661" w:rsidRDefault="00000000">
      <w:pPr>
        <w:pStyle w:val="Ttulo3"/>
      </w:pPr>
      <w:bookmarkStart w:id="8" w:name="_Toc235176165"/>
      <w:r>
        <w:t>Objetivo</w:t>
      </w:r>
      <w:bookmarkEnd w:id="8"/>
    </w:p>
    <w:p w14:paraId="69C5BF89" w14:textId="77777777" w:rsidR="00701661" w:rsidRDefault="00000000">
      <w:pPr>
        <w:spacing w:after="140" w:line="276" w:lineRule="auto"/>
        <w:jc w:val="both"/>
      </w:pPr>
      <w:r>
        <w:t xml:space="preserve">Personalizar de forma centralizada la apariencia de las pantallas de </w:t>
      </w:r>
      <w:proofErr w:type="spellStart"/>
      <w:r>
        <w:t>login</w:t>
      </w:r>
      <w:proofErr w:type="spellEnd"/>
      <w:r>
        <w:t xml:space="preserve"> y los correos de </w:t>
      </w:r>
      <w:proofErr w:type="spellStart"/>
      <w:r>
        <w:t>Authentik</w:t>
      </w:r>
      <w:proofErr w:type="spellEnd"/>
      <w:r>
        <w:t xml:space="preserve"> para cada portal y </w:t>
      </w:r>
      <w:proofErr w:type="spellStart"/>
      <w:r>
        <w:t>tenant</w:t>
      </w:r>
      <w:proofErr w:type="spellEnd"/>
      <w:r>
        <w:t>, sin editar código ni redesplegar contenedores.</w:t>
      </w:r>
    </w:p>
    <w:p w14:paraId="6251D0D2" w14:textId="77777777" w:rsidR="00701661" w:rsidRDefault="00000000">
      <w:pPr>
        <w:pStyle w:val="Ttulo3"/>
      </w:pPr>
      <w:bookmarkStart w:id="9" w:name="_Toc235176166"/>
      <w:r>
        <w:t>Público / rol usuario</w:t>
      </w:r>
      <w:bookmarkEnd w:id="9"/>
    </w:p>
    <w:p w14:paraId="77C4F143" w14:textId="77777777" w:rsidR="00701661" w:rsidRDefault="00000000">
      <w:pPr>
        <w:spacing w:after="140" w:line="276" w:lineRule="auto"/>
        <w:jc w:val="both"/>
      </w:pPr>
      <w:r>
        <w:t>Personal con perfil de administrador responsable de la identidad visual y la configuración de acceso de las aplicaciones alojadas en CASMARTS Core.</w:t>
      </w:r>
    </w:p>
    <w:p w14:paraId="59688389" w14:textId="77777777" w:rsidR="00701661" w:rsidRDefault="00000000">
      <w:pPr>
        <w:pStyle w:val="Ttulo3"/>
      </w:pPr>
      <w:bookmarkStart w:id="10" w:name="_Toc235176167"/>
      <w:r>
        <w:t>Tabla de funcionalidades</w:t>
      </w:r>
      <w:bookmarkEnd w:id="10"/>
    </w:p>
    <w:p w14:paraId="198B03B3" w14:textId="77777777" w:rsidR="00701661" w:rsidRDefault="00000000">
      <w:pPr>
        <w:spacing w:after="140" w:line="276" w:lineRule="auto"/>
        <w:jc w:val="both"/>
      </w:pPr>
      <w:r>
        <w:t xml:space="preserve">La siguiente tabla funciona como índice de las herramientas del panel: enumera cada funcionalidad disponible y la tarea que permite realizar. Por ejemplo, para cambiar el color del botón de inicio de sesión se utiliza la funcionalidad </w:t>
      </w:r>
      <w:r>
        <w:rPr>
          <w:b/>
          <w:bCs/>
        </w:rPr>
        <w:t>Colores y botón</w:t>
      </w:r>
      <w:r>
        <w:t xml:space="preserve">; para sustituir el logotipo institucional se usa </w:t>
      </w:r>
      <w:r>
        <w:rPr>
          <w:b/>
          <w:bCs/>
        </w:rPr>
        <w:t>Logotipos</w:t>
      </w:r>
      <w:r>
        <w:t>.</w:t>
      </w:r>
    </w:p>
    <w:tbl>
      <w:tblPr>
        <w:tblW w:w="9300" w:type="dxa"/>
        <w:tblBorders>
          <w:top w:val="single" w:sz="4" w:space="0" w:color="AFC4DC"/>
          <w:left w:val="single" w:sz="4" w:space="0" w:color="AFC4DC"/>
          <w:bottom w:val="single" w:sz="4" w:space="0" w:color="AFC4DC"/>
          <w:right w:val="single" w:sz="4" w:space="0" w:color="AFC4DC"/>
          <w:insideH w:val="single" w:sz="4" w:space="0" w:color="D6E1EE"/>
          <w:insideV w:val="single" w:sz="4" w:space="0" w:color="D6E1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00"/>
      </w:tblGrid>
      <w:tr w:rsidR="00701661" w14:paraId="08D054A9" w14:textId="77777777">
        <w:trPr>
          <w:tblHeader/>
        </w:trPr>
        <w:tc>
          <w:tcPr>
            <w:tcW w:w="34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9B735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lastRenderedPageBreak/>
              <w:t>Funcionalidad</w:t>
            </w:r>
          </w:p>
        </w:tc>
        <w:tc>
          <w:tcPr>
            <w:tcW w:w="59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6232D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Descripción</w:t>
            </w:r>
          </w:p>
        </w:tc>
      </w:tr>
      <w:tr w:rsidR="00701661" w14:paraId="356F2657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C8CA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Selección de </w:t>
            </w:r>
            <w:proofErr w:type="spellStart"/>
            <w:r>
              <w:rPr>
                <w:sz w:val="21"/>
                <w:szCs w:val="21"/>
              </w:rPr>
              <w:t>tenant</w:t>
            </w:r>
            <w:proofErr w:type="spellEnd"/>
            <w:r>
              <w:rPr>
                <w:sz w:val="21"/>
                <w:szCs w:val="21"/>
              </w:rPr>
              <w:t xml:space="preserve"> y portal</w:t>
            </w:r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D5B95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Elige la organización y el flujo de </w:t>
            </w: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  <w:r>
              <w:rPr>
                <w:sz w:val="21"/>
                <w:szCs w:val="21"/>
              </w:rPr>
              <w:t xml:space="preserve"> a personalizar.</w:t>
            </w:r>
          </w:p>
        </w:tc>
      </w:tr>
      <w:tr w:rsidR="00701661" w14:paraId="48CF0781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AED4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Selección de aplicación de destino</w:t>
            </w:r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5AF9E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Aplica los cambios al </w:t>
            </w:r>
            <w:proofErr w:type="spellStart"/>
            <w:r>
              <w:rPr>
                <w:sz w:val="21"/>
                <w:szCs w:val="21"/>
              </w:rPr>
              <w:t>tenant</w:t>
            </w:r>
            <w:proofErr w:type="spellEnd"/>
            <w:r>
              <w:rPr>
                <w:sz w:val="21"/>
                <w:szCs w:val="21"/>
              </w:rPr>
              <w:t xml:space="preserve"> general o a una aplicación específica.</w:t>
            </w:r>
          </w:p>
        </w:tc>
      </w:tr>
      <w:tr w:rsidR="00701661" w14:paraId="52791419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FC82A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Distribución del </w:t>
            </w:r>
            <w:proofErr w:type="spellStart"/>
            <w:r>
              <w:rPr>
                <w:sz w:val="21"/>
                <w:szCs w:val="21"/>
              </w:rPr>
              <w:t>layout</w:t>
            </w:r>
            <w:proofErr w:type="spellEnd"/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EC719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Define la disposición y alineación del formulario y los logotipos.</w:t>
            </w:r>
          </w:p>
        </w:tc>
      </w:tr>
      <w:tr w:rsidR="00701661" w14:paraId="7558555E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4F367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Textos del sistema</w:t>
            </w:r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A749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Configura nombre, subtítulo y alineación mostrados en la pantalla.</w:t>
            </w:r>
          </w:p>
        </w:tc>
      </w:tr>
      <w:tr w:rsidR="00701661" w14:paraId="10A17D30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FE91D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Colores y botón</w:t>
            </w:r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EE204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Define color primario, </w:t>
            </w:r>
            <w:proofErr w:type="spellStart"/>
            <w:r>
              <w:rPr>
                <w:sz w:val="21"/>
                <w:szCs w:val="21"/>
              </w:rPr>
              <w:t>hover</w:t>
            </w:r>
            <w:proofErr w:type="spellEnd"/>
            <w:r>
              <w:rPr>
                <w:sz w:val="21"/>
                <w:szCs w:val="21"/>
              </w:rPr>
              <w:t xml:space="preserve"> y colores de tarjeta y panel.</w:t>
            </w:r>
          </w:p>
        </w:tc>
      </w:tr>
      <w:tr w:rsidR="00701661" w14:paraId="13713A79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C43BA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Fondo</w:t>
            </w:r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EED44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Establece fondo plano, degradado o imagen, con opacidad.</w:t>
            </w:r>
          </w:p>
        </w:tc>
      </w:tr>
      <w:tr w:rsidR="00701661" w14:paraId="4A36CD40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CF5AA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Logotipos</w:t>
            </w:r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9866D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Carga logotipo superior e inferior (imagen o texto).</w:t>
            </w:r>
          </w:p>
        </w:tc>
      </w:tr>
      <w:tr w:rsidR="00701661" w14:paraId="212B62FE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CFF4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Aviso de Privacidad</w:t>
            </w:r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AC16D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Enlaza o carga el PDF de aviso de privacidad.</w:t>
            </w:r>
          </w:p>
        </w:tc>
      </w:tr>
      <w:tr w:rsidR="00701661" w14:paraId="70C786D1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16F6F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Accesos y Notificaciones</w:t>
            </w:r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CC1E7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Controla visibilidad, recuperación, </w:t>
            </w:r>
            <w:proofErr w:type="spellStart"/>
            <w:r>
              <w:rPr>
                <w:sz w:val="21"/>
                <w:szCs w:val="21"/>
              </w:rPr>
              <w:t>auto-registro</w:t>
            </w:r>
            <w:proofErr w:type="spellEnd"/>
            <w:r>
              <w:rPr>
                <w:sz w:val="21"/>
                <w:szCs w:val="21"/>
              </w:rPr>
              <w:t>, verificación y proveedores sociales.</w:t>
            </w:r>
          </w:p>
        </w:tc>
      </w:tr>
      <w:tr w:rsidR="00701661" w14:paraId="44BE6DAD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C0034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Personalización de correos</w:t>
            </w:r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0A387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Edita las plantillas de correo por tipo de evento.</w:t>
            </w:r>
          </w:p>
        </w:tc>
      </w:tr>
      <w:tr w:rsidR="00701661" w14:paraId="4BE49276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25472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Política de contraseña</w:t>
            </w:r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E8803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Define requisitos, fortaleza, caducidad y bloqueo.</w:t>
            </w:r>
          </w:p>
        </w:tc>
      </w:tr>
      <w:tr w:rsidR="00701661" w14:paraId="5A0896FA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39BA0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Personalización avanzada</w:t>
            </w:r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60C09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Ajusta MFA, consentimiento OAuth, páginas de error y localización.</w:t>
            </w:r>
          </w:p>
        </w:tc>
      </w:tr>
      <w:tr w:rsidR="00701661" w14:paraId="6686CC6F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4C944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Guardar y Aplicar</w:t>
            </w:r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A0460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Publica la configuración en </w:t>
            </w: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  <w:r>
              <w:rPr>
                <w:sz w:val="21"/>
                <w:szCs w:val="21"/>
              </w:rPr>
              <w:t xml:space="preserve"> e invalida la caché.</w:t>
            </w:r>
          </w:p>
        </w:tc>
      </w:tr>
      <w:tr w:rsidR="00701661" w14:paraId="0FFE9234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DBE4D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Manuales</w:t>
            </w:r>
          </w:p>
        </w:tc>
        <w:tc>
          <w:tcPr>
            <w:tcW w:w="5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A731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Descarga los </w:t>
            </w:r>
            <w:proofErr w:type="gramStart"/>
            <w:r>
              <w:rPr>
                <w:sz w:val="21"/>
                <w:szCs w:val="21"/>
              </w:rPr>
              <w:t>manuales técnico</w:t>
            </w:r>
            <w:proofErr w:type="gramEnd"/>
            <w:r>
              <w:rPr>
                <w:sz w:val="21"/>
                <w:szCs w:val="21"/>
              </w:rPr>
              <w:t xml:space="preserve"> y de la API de </w:t>
            </w: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43B7BA1" w14:textId="77777777" w:rsidR="00701661" w:rsidRDefault="00000000">
      <w:pPr>
        <w:pStyle w:val="Ttulo3"/>
      </w:pPr>
      <w:bookmarkStart w:id="11" w:name="_Toc235176168"/>
      <w:r>
        <w:t>Procedimiento</w:t>
      </w:r>
      <w:bookmarkEnd w:id="11"/>
    </w:p>
    <w:p w14:paraId="581472EA" w14:textId="77777777" w:rsidR="000C154D" w:rsidRDefault="000C154D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460A1E88" wp14:editId="3357F3C7">
            <wp:extent cx="4018605" cy="2160000"/>
            <wp:effectExtent l="0" t="0" r="1270" b="0"/>
            <wp:docPr id="974327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27662" name="Imagen 9743276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12F6" w14:textId="3EE7A792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2. </w:t>
      </w:r>
      <w:r>
        <w:rPr>
          <w:i/>
          <w:iCs/>
          <w:color w:val="14406F"/>
          <w:sz w:val="19"/>
          <w:szCs w:val="19"/>
        </w:rPr>
        <w:t>Panel principal: vista previa (izquierda) y panel de configuración (derecha)</w:t>
      </w:r>
    </w:p>
    <w:p w14:paraId="5CBD70B6" w14:textId="77777777" w:rsidR="00701661" w:rsidRDefault="00000000">
      <w:pPr>
        <w:pStyle w:val="Ttulo3"/>
      </w:pPr>
      <w:bookmarkStart w:id="12" w:name="_Toc235176169"/>
      <w:r>
        <w:t xml:space="preserve">4.1 Selección de </w:t>
      </w:r>
      <w:proofErr w:type="spellStart"/>
      <w:r>
        <w:t>tenant</w:t>
      </w:r>
      <w:proofErr w:type="spellEnd"/>
      <w:r>
        <w:t xml:space="preserve"> y portal</w:t>
      </w:r>
      <w:bookmarkEnd w:id="12"/>
    </w:p>
    <w:p w14:paraId="6A99CE01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1.</w:t>
      </w:r>
      <w:r>
        <w:tab/>
        <w:t xml:space="preserve">En el panel de configuración (derecha), seleccionar el </w:t>
      </w:r>
      <w:proofErr w:type="spellStart"/>
      <w:r>
        <w:rPr>
          <w:b/>
          <w:bCs/>
        </w:rPr>
        <w:t>tenant</w:t>
      </w:r>
      <w:proofErr w:type="spellEnd"/>
      <w:r>
        <w:t xml:space="preserve"> con el que se desea trabajar. Hasta no elegir un </w:t>
      </w:r>
      <w:proofErr w:type="spellStart"/>
      <w:r>
        <w:t>tenant</w:t>
      </w:r>
      <w:proofErr w:type="spellEnd"/>
      <w:r>
        <w:t xml:space="preserve">, la vista previa de </w:t>
      </w:r>
      <w:proofErr w:type="spellStart"/>
      <w:r>
        <w:t>login</w:t>
      </w:r>
      <w:proofErr w:type="spellEnd"/>
      <w:r>
        <w:t xml:space="preserve"> y correo permanece en espera.</w:t>
      </w:r>
    </w:p>
    <w:p w14:paraId="2980FF0A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2.</w:t>
      </w:r>
      <w:r>
        <w:tab/>
        <w:t>En la barra superior, abrir el selector de portales y elegir el portal a personalizar. El sistema carga su configuración y la muestra en la vista previa.</w:t>
      </w:r>
    </w:p>
    <w:p w14:paraId="787EFC06" w14:textId="77777777" w:rsidR="000C154D" w:rsidRDefault="000C154D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6BE6A" wp14:editId="37A8499C">
                <wp:simplePos x="0" y="0"/>
                <wp:positionH relativeFrom="column">
                  <wp:posOffset>4071257</wp:posOffset>
                </wp:positionH>
                <wp:positionV relativeFrom="paragraph">
                  <wp:posOffset>274320</wp:posOffset>
                </wp:positionV>
                <wp:extent cx="1018903" cy="613954"/>
                <wp:effectExtent l="0" t="0" r="10160" b="15240"/>
                <wp:wrapNone/>
                <wp:docPr id="10274697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903" cy="613954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23F4B" id="Rectángulo 3" o:spid="_x0000_s1026" style="position:absolute;margin-left:320.55pt;margin-top:21.6pt;width:80.25pt;height:4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" filled="f" strokecolor="#e00" strokeweight="1.5pt">
                <v:stroke joinstyle="round"/>
              </v:rect>
            </w:pict>
          </mc:Fallback>
        </mc:AlternateContent>
      </w: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3A7844B3" wp14:editId="7D0B3E0A">
            <wp:extent cx="4018605" cy="2160000"/>
            <wp:effectExtent l="0" t="0" r="1270" b="0"/>
            <wp:docPr id="2283449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44973" name="Imagen 2283449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8E1E" w14:textId="03EB6499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3. </w:t>
      </w:r>
      <w:r>
        <w:rPr>
          <w:i/>
          <w:iCs/>
          <w:color w:val="14406F"/>
          <w:sz w:val="19"/>
          <w:szCs w:val="19"/>
        </w:rPr>
        <w:t xml:space="preserve">Selección de </w:t>
      </w:r>
      <w:proofErr w:type="spellStart"/>
      <w:r>
        <w:rPr>
          <w:i/>
          <w:iCs/>
          <w:color w:val="14406F"/>
          <w:sz w:val="19"/>
          <w:szCs w:val="19"/>
        </w:rPr>
        <w:t>tenant</w:t>
      </w:r>
      <w:proofErr w:type="spellEnd"/>
      <w:r>
        <w:rPr>
          <w:i/>
          <w:iCs/>
          <w:color w:val="14406F"/>
          <w:sz w:val="19"/>
          <w:szCs w:val="19"/>
        </w:rPr>
        <w:t xml:space="preserve"> y de portal en la barra superior</w:t>
      </w:r>
    </w:p>
    <w:p w14:paraId="4F5CC91F" w14:textId="77777777" w:rsidR="00701661" w:rsidRDefault="00000000">
      <w:pPr>
        <w:pStyle w:val="Ttulo3"/>
      </w:pPr>
      <w:bookmarkStart w:id="13" w:name="_Toc235176170"/>
      <w:r>
        <w:t>4.2 Selección de aplicación de destino</w:t>
      </w:r>
      <w:bookmarkEnd w:id="13"/>
    </w:p>
    <w:p w14:paraId="359C9B41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1.</w:t>
      </w:r>
      <w:r>
        <w:tab/>
        <w:t xml:space="preserve">En </w:t>
      </w:r>
      <w:r>
        <w:rPr>
          <w:b/>
          <w:bCs/>
        </w:rPr>
        <w:t>Aplicación de Destino</w:t>
      </w:r>
      <w:r>
        <w:t xml:space="preserve">, seleccionar una aplicación específica del </w:t>
      </w:r>
      <w:proofErr w:type="spellStart"/>
      <w:r>
        <w:t>tenant</w:t>
      </w:r>
      <w:proofErr w:type="spellEnd"/>
      <w:r>
        <w:t xml:space="preserve"> para personalizarla de forma independiente al portal general.</w:t>
      </w:r>
    </w:p>
    <w:p w14:paraId="53FCE328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2.</w:t>
      </w:r>
      <w:r>
        <w:tab/>
        <w:t xml:space="preserve">Si se selecciona </w:t>
      </w:r>
      <w:r>
        <w:rPr>
          <w:b/>
          <w:bCs/>
        </w:rPr>
        <w:t>— Sin vinculación (Diseño Global / Por Defecto) —</w:t>
      </w:r>
      <w:r>
        <w:t xml:space="preserve">, los cambios aplicarán al </w:t>
      </w:r>
      <w:proofErr w:type="spellStart"/>
      <w:r>
        <w:t>tenant</w:t>
      </w:r>
      <w:proofErr w:type="spellEnd"/>
      <w:r>
        <w:t xml:space="preserve"> en general.</w:t>
      </w:r>
    </w:p>
    <w:p w14:paraId="27A34781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3.</w:t>
      </w:r>
      <w:r>
        <w:tab/>
        <w:t>Si se selecciona una de las aplicaciones, esta queda seleccionada y lista para personalizarse; los cambios se conservan al pulsar Guardar y Aplicar.</w:t>
      </w:r>
    </w:p>
    <w:p w14:paraId="3DFAEEC3" w14:textId="77777777" w:rsidR="00701661" w:rsidRDefault="00000000">
      <w:pPr>
        <w:spacing w:after="140" w:line="276" w:lineRule="auto"/>
        <w:jc w:val="both"/>
      </w:pPr>
      <w:r>
        <w:t xml:space="preserve">Al seleccionar la aplicación a modificar, su pantalla de inicio de sesión se presenta en la </w:t>
      </w:r>
      <w:r>
        <w:rPr>
          <w:b/>
          <w:bCs/>
        </w:rPr>
        <w:t>vista previa del lado izquierdo</w:t>
      </w:r>
      <w:r>
        <w:t xml:space="preserve"> del panel, de modo que los ajustes se visualizan sobre esa aplicación en tiempo real.</w:t>
      </w:r>
    </w:p>
    <w:p w14:paraId="04E9BA24" w14:textId="298D636B" w:rsidR="000C154D" w:rsidRDefault="000C154D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2BCB2D" wp14:editId="7ECA3AC5">
                <wp:simplePos x="0" y="0"/>
                <wp:positionH relativeFrom="column">
                  <wp:posOffset>4123509</wp:posOffset>
                </wp:positionH>
                <wp:positionV relativeFrom="paragraph">
                  <wp:posOffset>70666</wp:posOffset>
                </wp:positionV>
                <wp:extent cx="1010194" cy="1205593"/>
                <wp:effectExtent l="0" t="0" r="19050" b="13970"/>
                <wp:wrapNone/>
                <wp:docPr id="71310033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194" cy="1205593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B3E71" id="Rectángulo 3" o:spid="_x0000_s1026" style="position:absolute;margin-left:324.7pt;margin-top:5.55pt;width:79.55pt;height:9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" filled="f" strokecolor="#e00" strokeweight="1.5pt">
                <v:stroke joinstyle="round"/>
              </v:rect>
            </w:pict>
          </mc:Fallback>
        </mc:AlternateContent>
      </w: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78D67D6D" wp14:editId="310A8E8B">
            <wp:extent cx="4018605" cy="2160000"/>
            <wp:effectExtent l="0" t="0" r="1270" b="0"/>
            <wp:docPr id="3658413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41318" name="Imagen 3658413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1B2A" w14:textId="1D669EE0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4. </w:t>
      </w:r>
      <w:r>
        <w:rPr>
          <w:i/>
          <w:iCs/>
          <w:color w:val="14406F"/>
          <w:sz w:val="19"/>
          <w:szCs w:val="19"/>
        </w:rPr>
        <w:t>Selección de la aplicación de destino (la vista previa aparece a la izquierda)</w:t>
      </w:r>
    </w:p>
    <w:p w14:paraId="7CFEFE82" w14:textId="77777777" w:rsidR="00701661" w:rsidRDefault="00000000">
      <w:pPr>
        <w:pStyle w:val="Ttulo3"/>
      </w:pPr>
      <w:bookmarkStart w:id="14" w:name="_Toc235176171"/>
      <w:r>
        <w:t xml:space="preserve">4.3 Distribución del </w:t>
      </w:r>
      <w:proofErr w:type="spellStart"/>
      <w:r>
        <w:t>layout</w:t>
      </w:r>
      <w:bookmarkEnd w:id="14"/>
      <w:proofErr w:type="spellEnd"/>
    </w:p>
    <w:p w14:paraId="5D76C2C7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1.</w:t>
      </w:r>
      <w:r>
        <w:tab/>
        <w:t xml:space="preserve">En el panel de configuración, </w:t>
      </w:r>
      <w:r>
        <w:rPr>
          <w:b/>
          <w:bCs/>
        </w:rPr>
        <w:t>desplazarse (</w:t>
      </w:r>
      <w:proofErr w:type="spellStart"/>
      <w:r>
        <w:rPr>
          <w:b/>
          <w:bCs/>
        </w:rPr>
        <w:t>scroll</w:t>
      </w:r>
      <w:proofErr w:type="spellEnd"/>
      <w:r>
        <w:rPr>
          <w:b/>
          <w:bCs/>
        </w:rPr>
        <w:t>) hacia abajo</w:t>
      </w:r>
      <w:r>
        <w:t xml:space="preserve"> hasta ubicar la sección </w:t>
      </w:r>
      <w:r>
        <w:rPr>
          <w:b/>
          <w:bCs/>
        </w:rPr>
        <w:t xml:space="preserve">Distribución del </w:t>
      </w:r>
      <w:proofErr w:type="spellStart"/>
      <w:r>
        <w:rPr>
          <w:b/>
          <w:bCs/>
        </w:rPr>
        <w:t>layout</w:t>
      </w:r>
      <w:proofErr w:type="spellEnd"/>
      <w:r>
        <w:t>.</w:t>
      </w:r>
    </w:p>
    <w:p w14:paraId="301B2862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2.</w:t>
      </w:r>
      <w:r>
        <w:tab/>
        <w:t>Seleccionar la distribución deseada.</w:t>
      </w:r>
    </w:p>
    <w:p w14:paraId="1CE8F425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3.</w:t>
      </w:r>
      <w:r>
        <w:tab/>
        <w:t>Definir la alineación del formulario y los logotipos (izquierda, centro o derecha).</w:t>
      </w:r>
    </w:p>
    <w:p w14:paraId="509FD01D" w14:textId="798E0EDB" w:rsidR="000C154D" w:rsidRDefault="000C154D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E1C242" wp14:editId="1F29C25D">
                <wp:simplePos x="0" y="0"/>
                <wp:positionH relativeFrom="column">
                  <wp:posOffset>4079966</wp:posOffset>
                </wp:positionH>
                <wp:positionV relativeFrom="paragraph">
                  <wp:posOffset>940526</wp:posOffset>
                </wp:positionV>
                <wp:extent cx="1018903" cy="404948"/>
                <wp:effectExtent l="0" t="0" r="10160" b="14605"/>
                <wp:wrapNone/>
                <wp:docPr id="111548202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903" cy="404948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78A03" id="Rectángulo 3" o:spid="_x0000_s1026" style="position:absolute;margin-left:321.25pt;margin-top:74.05pt;width:80.25pt;height:3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" filled="f" strokecolor="#e00" strokeweight="1.5pt">
                <v:stroke joinstyle="round"/>
              </v:rect>
            </w:pict>
          </mc:Fallback>
        </mc:AlternateContent>
      </w: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33237BE5" wp14:editId="2E19DB9B">
            <wp:extent cx="4018605" cy="2160000"/>
            <wp:effectExtent l="0" t="0" r="1270" b="0"/>
            <wp:docPr id="174625285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52853" name="Imagen 17462528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F058" w14:textId="4F321D6D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5. </w:t>
      </w:r>
      <w:r>
        <w:rPr>
          <w:i/>
          <w:iCs/>
          <w:color w:val="14406F"/>
          <w:sz w:val="19"/>
          <w:szCs w:val="19"/>
        </w:rPr>
        <w:t xml:space="preserve">Sección Distribución del </w:t>
      </w:r>
      <w:proofErr w:type="spellStart"/>
      <w:r>
        <w:rPr>
          <w:i/>
          <w:iCs/>
          <w:color w:val="14406F"/>
          <w:sz w:val="19"/>
          <w:szCs w:val="19"/>
        </w:rPr>
        <w:t>layout</w:t>
      </w:r>
      <w:proofErr w:type="spellEnd"/>
      <w:r>
        <w:rPr>
          <w:i/>
          <w:iCs/>
          <w:color w:val="14406F"/>
          <w:sz w:val="19"/>
          <w:szCs w:val="19"/>
        </w:rPr>
        <w:t xml:space="preserve"> (requiere desplazarse hacia abajo)</w:t>
      </w:r>
    </w:p>
    <w:p w14:paraId="1EEF5B87" w14:textId="77777777" w:rsidR="00701661" w:rsidRDefault="00000000">
      <w:pPr>
        <w:pStyle w:val="Ttulo3"/>
      </w:pPr>
      <w:bookmarkStart w:id="15" w:name="_Toc235176172"/>
      <w:r>
        <w:t>4.4 Textos del sistema</w:t>
      </w:r>
      <w:bookmarkEnd w:id="15"/>
    </w:p>
    <w:p w14:paraId="5F9711AC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1.</w:t>
      </w:r>
      <w:r>
        <w:tab/>
        <w:t xml:space="preserve">En el panel de configuración, ubicar la sección </w:t>
      </w:r>
      <w:r>
        <w:rPr>
          <w:b/>
          <w:bCs/>
        </w:rPr>
        <w:t>Textos del sistema</w:t>
      </w:r>
      <w:r>
        <w:t>.</w:t>
      </w:r>
    </w:p>
    <w:p w14:paraId="418DE633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2.</w:t>
      </w:r>
      <w:r>
        <w:tab/>
        <w:t xml:space="preserve">Editar el </w:t>
      </w:r>
      <w:r>
        <w:rPr>
          <w:b/>
          <w:bCs/>
        </w:rPr>
        <w:t>Nombre del sistema</w:t>
      </w:r>
      <w:r>
        <w:t xml:space="preserve"> y el </w:t>
      </w:r>
      <w:r>
        <w:rPr>
          <w:b/>
          <w:bCs/>
        </w:rPr>
        <w:t>Subtítulo</w:t>
      </w:r>
      <w:r>
        <w:t xml:space="preserve"> que se muestran en la pantalla de </w:t>
      </w:r>
      <w:proofErr w:type="spellStart"/>
      <w:r>
        <w:t>login</w:t>
      </w:r>
      <w:proofErr w:type="spellEnd"/>
      <w:r>
        <w:t>. Ambos aceptan HTML básico (por ejemplo, &lt;</w:t>
      </w:r>
      <w:proofErr w:type="spellStart"/>
      <w:r>
        <w:t>br</w:t>
      </w:r>
      <w:proofErr w:type="spellEnd"/>
      <w:r>
        <w:t>&gt; para salto de línea).</w:t>
      </w:r>
    </w:p>
    <w:p w14:paraId="7BC50FE2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3.</w:t>
      </w:r>
      <w:r>
        <w:tab/>
        <w:t>Definir la alineación del nombre y del subtítulo (izquierda, centro o derecha).</w:t>
      </w:r>
    </w:p>
    <w:p w14:paraId="51FF5DBE" w14:textId="28239FD6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4.</w:t>
      </w:r>
      <w:r>
        <w:tab/>
        <w:t>Verificar el resultado en la vista previa, que se actualiza automáticamente.</w:t>
      </w:r>
    </w:p>
    <w:p w14:paraId="1550EC60" w14:textId="64E27865" w:rsidR="000C154D" w:rsidRDefault="000C154D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C9E614" wp14:editId="7E913F1D">
                <wp:simplePos x="0" y="0"/>
                <wp:positionH relativeFrom="column">
                  <wp:posOffset>4097383</wp:posOffset>
                </wp:positionH>
                <wp:positionV relativeFrom="paragraph">
                  <wp:posOffset>815975</wp:posOffset>
                </wp:positionV>
                <wp:extent cx="953588" cy="814251"/>
                <wp:effectExtent l="0" t="0" r="18415" b="24130"/>
                <wp:wrapNone/>
                <wp:docPr id="208177279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588" cy="814251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D3828" id="Rectángulo 3" o:spid="_x0000_s1026" style="position:absolute;margin-left:322.65pt;margin-top:64.25pt;width:75.1pt;height:6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" filled="f" strokecolor="#e00" strokeweight="1.5pt">
                <v:stroke joinstyle="round"/>
              </v:rect>
            </w:pict>
          </mc:Fallback>
        </mc:AlternateContent>
      </w: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4E4D1BB4" wp14:editId="420AA99E">
            <wp:extent cx="4018605" cy="2160000"/>
            <wp:effectExtent l="0" t="0" r="1270" b="0"/>
            <wp:docPr id="70979420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94204" name="Imagen 7097942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82D6" w14:textId="6F010605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6. </w:t>
      </w:r>
      <w:r>
        <w:rPr>
          <w:i/>
          <w:iCs/>
          <w:color w:val="14406F"/>
          <w:sz w:val="19"/>
          <w:szCs w:val="19"/>
        </w:rPr>
        <w:t>Sección Textos del sistema y su reflejo en la vista previa</w:t>
      </w:r>
    </w:p>
    <w:p w14:paraId="24BB2DAD" w14:textId="77777777" w:rsidR="00701661" w:rsidRDefault="00000000">
      <w:pPr>
        <w:pStyle w:val="Ttulo3"/>
      </w:pPr>
      <w:bookmarkStart w:id="16" w:name="_Toc235176173"/>
      <w:r>
        <w:t>4.5 Colores y botón</w:t>
      </w:r>
      <w:bookmarkEnd w:id="16"/>
    </w:p>
    <w:p w14:paraId="3BD408D6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1.</w:t>
      </w:r>
      <w:r>
        <w:tab/>
        <w:t xml:space="preserve">Ubicar la sección </w:t>
      </w:r>
      <w:r>
        <w:rPr>
          <w:b/>
          <w:bCs/>
        </w:rPr>
        <w:t>Color del botón</w:t>
      </w:r>
      <w:r>
        <w:t xml:space="preserve"> y las opciones de color asociadas.</w:t>
      </w:r>
    </w:p>
    <w:p w14:paraId="5063BC0E" w14:textId="633283CC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2.</w:t>
      </w:r>
      <w:r>
        <w:tab/>
        <w:t xml:space="preserve">Definir el </w:t>
      </w:r>
      <w:r>
        <w:rPr>
          <w:b/>
          <w:bCs/>
        </w:rPr>
        <w:t>color primario</w:t>
      </w:r>
      <w:r>
        <w:t xml:space="preserve"> (botón principal).</w:t>
      </w:r>
    </w:p>
    <w:p w14:paraId="1D323569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3.</w:t>
      </w:r>
      <w:r>
        <w:tab/>
        <w:t xml:space="preserve">Ajustar, según se requiera, el color de la </w:t>
      </w:r>
      <w:r>
        <w:rPr>
          <w:b/>
          <w:bCs/>
        </w:rPr>
        <w:t>tarjeta</w:t>
      </w:r>
      <w:r>
        <w:t xml:space="preserve"> (</w:t>
      </w:r>
      <w:proofErr w:type="spellStart"/>
      <w:r>
        <w:t>card</w:t>
      </w:r>
      <w:proofErr w:type="spellEnd"/>
      <w:r>
        <w:t xml:space="preserve">) y del </w:t>
      </w:r>
      <w:r>
        <w:rPr>
          <w:b/>
          <w:bCs/>
        </w:rPr>
        <w:t>panel</w:t>
      </w:r>
      <w:r>
        <w:t xml:space="preserve"> de fondo del formulario.</w:t>
      </w:r>
    </w:p>
    <w:p w14:paraId="2A37CC32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4.</w:t>
      </w:r>
      <w:r>
        <w:tab/>
        <w:t>Confirmar el contraste y la legibilidad en la vista previa.</w:t>
      </w:r>
    </w:p>
    <w:p w14:paraId="253E543E" w14:textId="3B347A3F" w:rsidR="000C154D" w:rsidRDefault="000C154D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108C40" wp14:editId="4ADCED09">
                <wp:simplePos x="0" y="0"/>
                <wp:positionH relativeFrom="column">
                  <wp:posOffset>4088674</wp:posOffset>
                </wp:positionH>
                <wp:positionV relativeFrom="paragraph">
                  <wp:posOffset>409303</wp:posOffset>
                </wp:positionV>
                <wp:extent cx="984069" cy="1393371"/>
                <wp:effectExtent l="0" t="0" r="26035" b="16510"/>
                <wp:wrapNone/>
                <wp:docPr id="201083958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069" cy="1393371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33946" id="Rectángulo 3" o:spid="_x0000_s1026" style="position:absolute;margin-left:321.95pt;margin-top:32.25pt;width:77.5pt;height:109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" filled="f" strokecolor="#e00" strokeweight="1.5pt">
                <v:stroke joinstyle="round"/>
              </v:rect>
            </w:pict>
          </mc:Fallback>
        </mc:AlternateContent>
      </w: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1CB51A1B" wp14:editId="0AAA4AF7">
            <wp:extent cx="4018605" cy="2160000"/>
            <wp:effectExtent l="0" t="0" r="1270" b="0"/>
            <wp:docPr id="16628241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24115" name="Imagen 16628241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D479" w14:textId="2A773B8E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7. </w:t>
      </w:r>
      <w:r>
        <w:rPr>
          <w:i/>
          <w:iCs/>
          <w:color w:val="14406F"/>
          <w:sz w:val="19"/>
          <w:szCs w:val="19"/>
        </w:rPr>
        <w:t>Selector de colores del botón y del formulario</w:t>
      </w:r>
    </w:p>
    <w:p w14:paraId="70003152" w14:textId="77777777" w:rsidR="00701661" w:rsidRDefault="00000000">
      <w:pPr>
        <w:pStyle w:val="Ttulo3"/>
      </w:pPr>
      <w:bookmarkStart w:id="17" w:name="_Toc235176174"/>
      <w:r>
        <w:t>4.6 Fondo</w:t>
      </w:r>
      <w:bookmarkEnd w:id="17"/>
    </w:p>
    <w:p w14:paraId="5271114C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1.</w:t>
      </w:r>
      <w:r>
        <w:tab/>
        <w:t>Ubicar la sección de configuración de fondo.</w:t>
      </w:r>
    </w:p>
    <w:p w14:paraId="56B169D9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2.</w:t>
      </w:r>
      <w:r>
        <w:tab/>
        <w:t xml:space="preserve">Seleccionar el tipo de fondo: </w:t>
      </w:r>
      <w:r>
        <w:rPr>
          <w:b/>
          <w:bCs/>
        </w:rPr>
        <w:t>plano</w:t>
      </w:r>
      <w:r>
        <w:t xml:space="preserve"> (un color sólido), </w:t>
      </w:r>
      <w:r>
        <w:rPr>
          <w:b/>
          <w:bCs/>
        </w:rPr>
        <w:t>degradado</w:t>
      </w:r>
      <w:r>
        <w:t xml:space="preserve"> (color inicio y color fin) o </w:t>
      </w:r>
      <w:r>
        <w:rPr>
          <w:b/>
          <w:bCs/>
        </w:rPr>
        <w:t>imagen</w:t>
      </w:r>
      <w:r>
        <w:t>.</w:t>
      </w:r>
    </w:p>
    <w:p w14:paraId="6F36907B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3.</w:t>
      </w:r>
      <w:r>
        <w:tab/>
        <w:t>Si se elige degradado, definir el color de inicio y el color de fin; si se elige imagen, cargar el archivo correspondiente.</w:t>
      </w:r>
    </w:p>
    <w:p w14:paraId="1B51B90B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4.</w:t>
      </w:r>
      <w:r>
        <w:tab/>
        <w:t xml:space="preserve">Ajustar la </w:t>
      </w:r>
      <w:r>
        <w:rPr>
          <w:b/>
          <w:bCs/>
        </w:rPr>
        <w:t>opacidad</w:t>
      </w:r>
      <w:r>
        <w:t xml:space="preserve"> del fondo y del formulario para lograr el efecto visual deseado.</w:t>
      </w:r>
    </w:p>
    <w:p w14:paraId="2934A64D" w14:textId="77777777" w:rsidR="00701661" w:rsidRDefault="00000000">
      <w:pPr>
        <w:pBdr>
          <w:top w:val="single" w:sz="4" w:space="0" w:color="E7D9B0"/>
          <w:left w:val="single" w:sz="18" w:space="0" w:color="C99A2E"/>
          <w:bottom w:val="single" w:sz="4" w:space="0" w:color="E7D9B0"/>
          <w:right w:val="single" w:sz="4" w:space="0" w:color="E7D9B0"/>
        </w:pBdr>
        <w:shd w:val="clear" w:color="auto" w:fill="FBF4E6"/>
        <w:spacing w:before="60" w:after="160" w:line="268" w:lineRule="auto"/>
        <w:ind w:left="160" w:right="120"/>
      </w:pPr>
      <w:r>
        <w:rPr>
          <w:b/>
          <w:bCs/>
          <w:color w:val="6B5416"/>
          <w:sz w:val="20"/>
          <w:szCs w:val="20"/>
        </w:rPr>
        <w:t xml:space="preserve">Nota. </w:t>
      </w:r>
      <w:r>
        <w:rPr>
          <w:color w:val="6B5416"/>
          <w:sz w:val="20"/>
          <w:szCs w:val="20"/>
        </w:rPr>
        <w:t>El fondo siempre tiene un tipo activo (plano, degradado o imagen). La carga de una imagen de fondo es opcional: si no se sube ninguna, se mantiene el color plano o el degradado configurado.</w:t>
      </w:r>
    </w:p>
    <w:p w14:paraId="6AC5DA33" w14:textId="288AD548" w:rsidR="000C154D" w:rsidRDefault="006403C5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427BDA" wp14:editId="1F8F794D">
                <wp:simplePos x="0" y="0"/>
                <wp:positionH relativeFrom="column">
                  <wp:posOffset>4101737</wp:posOffset>
                </wp:positionH>
                <wp:positionV relativeFrom="paragraph">
                  <wp:posOffset>468811</wp:posOffset>
                </wp:positionV>
                <wp:extent cx="949234" cy="683623"/>
                <wp:effectExtent l="0" t="0" r="22860" b="21590"/>
                <wp:wrapNone/>
                <wp:docPr id="129830560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234" cy="683623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9F070" id="Rectángulo 3" o:spid="_x0000_s1026" style="position:absolute;margin-left:322.95pt;margin-top:36.9pt;width:74.75pt;height:53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" filled="f" strokecolor="#e00" strokeweight="1.5pt">
                <v:stroke joinstyle="round"/>
              </v:rect>
            </w:pict>
          </mc:Fallback>
        </mc:AlternateContent>
      </w:r>
      <w:r w:rsidRPr="006403C5"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7843FF8E" wp14:editId="4FE6912B">
            <wp:extent cx="4018605" cy="2160000"/>
            <wp:effectExtent l="0" t="0" r="1270" b="0"/>
            <wp:docPr id="12036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86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481C" w14:textId="5B767726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8. </w:t>
      </w:r>
      <w:r>
        <w:rPr>
          <w:i/>
          <w:iCs/>
          <w:color w:val="14406F"/>
          <w:sz w:val="19"/>
          <w:szCs w:val="19"/>
        </w:rPr>
        <w:t>Opciones de fondo: plano, degradado e imagen, con control de opacidad</w:t>
      </w:r>
    </w:p>
    <w:p w14:paraId="66092C71" w14:textId="77777777" w:rsidR="00701661" w:rsidRDefault="00000000">
      <w:pPr>
        <w:pStyle w:val="Ttulo3"/>
      </w:pPr>
      <w:bookmarkStart w:id="18" w:name="_Toc235176175"/>
      <w:r>
        <w:t>4.7 Logotipos</w:t>
      </w:r>
      <w:bookmarkEnd w:id="18"/>
    </w:p>
    <w:p w14:paraId="08FAD5D4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1.</w:t>
      </w:r>
      <w:r>
        <w:tab/>
        <w:t>Ubicar la sección de logotipos.</w:t>
      </w:r>
    </w:p>
    <w:p w14:paraId="19E9D346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2.</w:t>
      </w:r>
      <w:r>
        <w:tab/>
        <w:t xml:space="preserve">Cargar el </w:t>
      </w:r>
      <w:r>
        <w:rPr>
          <w:b/>
          <w:bCs/>
        </w:rPr>
        <w:t>logotipo superior</w:t>
      </w:r>
      <w:r>
        <w:t xml:space="preserve"> y el </w:t>
      </w:r>
      <w:r>
        <w:rPr>
          <w:b/>
          <w:bCs/>
        </w:rPr>
        <w:t>logotipo inferior</w:t>
      </w:r>
      <w:r>
        <w:t xml:space="preserve"> como imagen, o bien capturar un </w:t>
      </w:r>
      <w:r>
        <w:rPr>
          <w:b/>
          <w:bCs/>
        </w:rPr>
        <w:t>texto de logotipo</w:t>
      </w:r>
      <w:r>
        <w:t xml:space="preserve"> (acepta HTML básico como &lt;</w:t>
      </w:r>
      <w:proofErr w:type="spellStart"/>
      <w:r>
        <w:t>br</w:t>
      </w:r>
      <w:proofErr w:type="spellEnd"/>
      <w:r>
        <w:t>&gt;, &lt;b&gt;, &lt;</w:t>
      </w:r>
      <w:proofErr w:type="spellStart"/>
      <w:r>
        <w:t>span</w:t>
      </w:r>
      <w:proofErr w:type="spellEnd"/>
      <w:r>
        <w:t>&gt;).</w:t>
      </w:r>
    </w:p>
    <w:p w14:paraId="3A5AF32E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3.</w:t>
      </w:r>
      <w:r>
        <w:tab/>
        <w:t>Ajustar la opacidad y el tamaño del área de logotipos si la sección lo permite.</w:t>
      </w:r>
    </w:p>
    <w:p w14:paraId="4E3001E1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4.</w:t>
      </w:r>
      <w:r>
        <w:tab/>
        <w:t>Revisar la posición y el tamaño resultantes en la vista previa.</w:t>
      </w:r>
    </w:p>
    <w:p w14:paraId="22C4EA3C" w14:textId="77777777" w:rsidR="00701661" w:rsidRDefault="00000000">
      <w:pPr>
        <w:pBdr>
          <w:top w:val="single" w:sz="4" w:space="0" w:color="E7D9B0"/>
          <w:left w:val="single" w:sz="18" w:space="0" w:color="C99A2E"/>
          <w:bottom w:val="single" w:sz="4" w:space="0" w:color="E7D9B0"/>
          <w:right w:val="single" w:sz="4" w:space="0" w:color="E7D9B0"/>
        </w:pBdr>
        <w:shd w:val="clear" w:color="auto" w:fill="FBF4E6"/>
        <w:spacing w:before="60" w:after="160" w:line="268" w:lineRule="auto"/>
        <w:ind w:left="160" w:right="120"/>
      </w:pPr>
      <w:r>
        <w:rPr>
          <w:b/>
          <w:bCs/>
          <w:color w:val="6B5416"/>
          <w:sz w:val="20"/>
          <w:szCs w:val="20"/>
        </w:rPr>
        <w:lastRenderedPageBreak/>
        <w:t xml:space="preserve">Nota. </w:t>
      </w:r>
      <w:r>
        <w:rPr>
          <w:color w:val="6B5416"/>
          <w:sz w:val="20"/>
          <w:szCs w:val="20"/>
        </w:rPr>
        <w:t xml:space="preserve">El uso de logotipos es opcional. Puede cargar el logotipo superior, el inferior, ambos o ninguno; si se omite un logotipo, esa área simplemente no se muestra en la pantalla de </w:t>
      </w:r>
      <w:proofErr w:type="spellStart"/>
      <w:r>
        <w:rPr>
          <w:color w:val="6B5416"/>
          <w:sz w:val="20"/>
          <w:szCs w:val="20"/>
        </w:rPr>
        <w:t>login</w:t>
      </w:r>
      <w:proofErr w:type="spellEnd"/>
      <w:r>
        <w:rPr>
          <w:color w:val="6B5416"/>
          <w:sz w:val="20"/>
          <w:szCs w:val="20"/>
        </w:rPr>
        <w:t>.</w:t>
      </w:r>
    </w:p>
    <w:p w14:paraId="0A921518" w14:textId="233FFB8E" w:rsidR="006403C5" w:rsidRDefault="006403C5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33B795" wp14:editId="2B9054EA">
                <wp:simplePos x="0" y="0"/>
                <wp:positionH relativeFrom="column">
                  <wp:posOffset>4106091</wp:posOffset>
                </wp:positionH>
                <wp:positionV relativeFrom="paragraph">
                  <wp:posOffset>449670</wp:posOffset>
                </wp:positionV>
                <wp:extent cx="949234" cy="957943"/>
                <wp:effectExtent l="0" t="0" r="22860" b="13970"/>
                <wp:wrapNone/>
                <wp:docPr id="153576227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234" cy="957943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389D8" id="Rectángulo 3" o:spid="_x0000_s1026" style="position:absolute;margin-left:323.3pt;margin-top:35.4pt;width:74.75pt;height:75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" filled="f" strokecolor="#e00" strokeweight="1.5pt">
                <v:stroke joinstyle="round"/>
              </v:rect>
            </w:pict>
          </mc:Fallback>
        </mc:AlternateContent>
      </w: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10D039AF" wp14:editId="422BC603">
            <wp:extent cx="4018605" cy="2160000"/>
            <wp:effectExtent l="0" t="0" r="1270" b="0"/>
            <wp:docPr id="67339553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95534" name="Imagen 6733955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256A" w14:textId="62163F95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9. </w:t>
      </w:r>
      <w:r>
        <w:rPr>
          <w:i/>
          <w:iCs/>
          <w:color w:val="14406F"/>
          <w:sz w:val="19"/>
          <w:szCs w:val="19"/>
        </w:rPr>
        <w:t>Carga de logotipo superior e inferior</w:t>
      </w:r>
    </w:p>
    <w:p w14:paraId="331B58CE" w14:textId="77777777" w:rsidR="00701661" w:rsidRDefault="00000000">
      <w:pPr>
        <w:pStyle w:val="Ttulo3"/>
      </w:pPr>
      <w:bookmarkStart w:id="19" w:name="_Toc235176176"/>
      <w:r>
        <w:t>4.8 Aviso de Privacidad</w:t>
      </w:r>
      <w:bookmarkEnd w:id="19"/>
    </w:p>
    <w:p w14:paraId="3B2AB612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1.</w:t>
      </w:r>
      <w:r>
        <w:tab/>
        <w:t xml:space="preserve">Ubicar la sección </w:t>
      </w:r>
      <w:r>
        <w:rPr>
          <w:b/>
          <w:bCs/>
        </w:rPr>
        <w:t>Aviso de Privacidad (PDF)</w:t>
      </w:r>
      <w:r>
        <w:t>.</w:t>
      </w:r>
    </w:p>
    <w:p w14:paraId="7097A535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2.</w:t>
      </w:r>
      <w:r>
        <w:tab/>
        <w:t xml:space="preserve">Ingresar el </w:t>
      </w:r>
      <w:r>
        <w:rPr>
          <w:b/>
          <w:bCs/>
        </w:rPr>
        <w:t>enlace del aviso</w:t>
      </w:r>
      <w:r>
        <w:t xml:space="preserve"> (URL externa) o bien </w:t>
      </w:r>
      <w:r>
        <w:rPr>
          <w:b/>
          <w:bCs/>
        </w:rPr>
        <w:t>subir un archivo PDF</w:t>
      </w:r>
      <w:r>
        <w:t xml:space="preserve"> desde el equipo.</w:t>
      </w:r>
    </w:p>
    <w:p w14:paraId="04A9C5D6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3.</w:t>
      </w:r>
      <w:r>
        <w:tab/>
        <w:t xml:space="preserve">Definir la </w:t>
      </w:r>
      <w:r>
        <w:rPr>
          <w:b/>
          <w:bCs/>
        </w:rPr>
        <w:t>alineación del enlace</w:t>
      </w:r>
      <w:r>
        <w:t xml:space="preserve"> del aviso en la pantalla.</w:t>
      </w:r>
    </w:p>
    <w:p w14:paraId="7AC3D345" w14:textId="061127B2" w:rsidR="006403C5" w:rsidRDefault="006403C5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22E1E1" wp14:editId="74FD2C52">
                <wp:simplePos x="0" y="0"/>
                <wp:positionH relativeFrom="column">
                  <wp:posOffset>4101465</wp:posOffset>
                </wp:positionH>
                <wp:positionV relativeFrom="paragraph">
                  <wp:posOffset>455204</wp:posOffset>
                </wp:positionV>
                <wp:extent cx="949234" cy="683623"/>
                <wp:effectExtent l="0" t="0" r="22860" b="21590"/>
                <wp:wrapNone/>
                <wp:docPr id="201494065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234" cy="683623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D1E64" id="Rectángulo 3" o:spid="_x0000_s1026" style="position:absolute;margin-left:322.95pt;margin-top:35.85pt;width:74.75pt;height:53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" filled="f" strokecolor="#e00" strokeweight="1.5pt">
                <v:stroke joinstyle="round"/>
              </v:rect>
            </w:pict>
          </mc:Fallback>
        </mc:AlternateContent>
      </w: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1C223C4A" wp14:editId="4AAF4D0D">
            <wp:extent cx="4018606" cy="2160000"/>
            <wp:effectExtent l="0" t="0" r="1270" b="0"/>
            <wp:docPr id="141914871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48716" name="Imagen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9960" w14:textId="7C3E3D55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10. </w:t>
      </w:r>
      <w:r>
        <w:rPr>
          <w:i/>
          <w:iCs/>
          <w:color w:val="14406F"/>
          <w:sz w:val="19"/>
          <w:szCs w:val="19"/>
        </w:rPr>
        <w:t>Configuración del enlace o archivo PDF del aviso de privacidad</w:t>
      </w:r>
    </w:p>
    <w:p w14:paraId="4B3FCC52" w14:textId="77777777" w:rsidR="00701661" w:rsidRDefault="00000000">
      <w:pPr>
        <w:pStyle w:val="Ttulo3"/>
      </w:pPr>
      <w:bookmarkStart w:id="20" w:name="_Toc235176177"/>
      <w:r>
        <w:t>4.9 Accesos y Notificaciones</w:t>
      </w:r>
      <w:bookmarkEnd w:id="20"/>
    </w:p>
    <w:p w14:paraId="698E4219" w14:textId="77777777" w:rsidR="00701661" w:rsidRDefault="00000000">
      <w:pPr>
        <w:spacing w:after="140" w:line="276" w:lineRule="auto"/>
        <w:jc w:val="both"/>
      </w:pPr>
      <w:r>
        <w:t xml:space="preserve">En la sección </w:t>
      </w:r>
      <w:r>
        <w:rPr>
          <w:b/>
          <w:bCs/>
        </w:rPr>
        <w:t>Accesos y Notificaciones</w:t>
      </w:r>
      <w:r>
        <w:t xml:space="preserve"> se habilitan o deshabilitan opciones de visibilidad y de seguridad de la pantalla de </w:t>
      </w:r>
      <w:proofErr w:type="spellStart"/>
      <w:r>
        <w:t>login</w:t>
      </w:r>
      <w:proofErr w:type="spellEnd"/>
      <w:r>
        <w:t xml:space="preserve"> mediante interruptores (</w:t>
      </w:r>
      <w:proofErr w:type="spellStart"/>
      <w:r>
        <w:t>toggles</w:t>
      </w:r>
      <w:proofErr w:type="spellEnd"/>
      <w:r>
        <w:t>):</w:t>
      </w:r>
    </w:p>
    <w:p w14:paraId="118AB0E5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Visibilidad: </w:t>
      </w:r>
      <w:r>
        <w:t>mostrar u ocultar el subtítulo, el botón para ver/ocultar la contraseña, las etiquetas de los campos y el mensaje de aplicación.</w:t>
      </w:r>
    </w:p>
    <w:p w14:paraId="10B105AE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Accesos y seguridad: </w:t>
      </w:r>
      <w:r>
        <w:t xml:space="preserve">mostrar la recuperación de contraseña ("¿Olvidaste tu contraseña?"), permitir el </w:t>
      </w:r>
      <w:proofErr w:type="spellStart"/>
      <w:r>
        <w:t>auto-registro</w:t>
      </w:r>
      <w:proofErr w:type="spellEnd"/>
      <w:r>
        <w:t xml:space="preserve"> ("Regístrate aquí") y requerir verificación por correo antes de acceder.</w:t>
      </w:r>
    </w:p>
    <w:p w14:paraId="7233986F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Proveedores de identidad social: </w:t>
      </w:r>
      <w:r>
        <w:t>mostrar u ocultar los botones de inicio con Google, Microsoft / Azure AD e Identificación institucional.</w:t>
      </w:r>
    </w:p>
    <w:p w14:paraId="406BCB51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lastRenderedPageBreak/>
        <w:t>1.</w:t>
      </w:r>
      <w:r>
        <w:tab/>
        <w:t>Activar o desactivar cada interruptor según la política del portal.</w:t>
      </w:r>
    </w:p>
    <w:p w14:paraId="0263B8F9" w14:textId="18D60B4B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2.</w:t>
      </w:r>
      <w:r>
        <w:tab/>
        <w:t>Verificar en la vista previa qué elementos quedan visibles para el usuario final.</w:t>
      </w:r>
    </w:p>
    <w:p w14:paraId="2C68DF7B" w14:textId="667C06A6" w:rsidR="006403C5" w:rsidRDefault="006403C5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7EF3BF" wp14:editId="7A1996BB">
                <wp:simplePos x="0" y="0"/>
                <wp:positionH relativeFrom="column">
                  <wp:posOffset>4088674</wp:posOffset>
                </wp:positionH>
                <wp:positionV relativeFrom="paragraph">
                  <wp:posOffset>1098369</wp:posOffset>
                </wp:positionV>
                <wp:extent cx="949234" cy="923108"/>
                <wp:effectExtent l="0" t="0" r="22860" b="10795"/>
                <wp:wrapNone/>
                <wp:docPr id="66512467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234" cy="923108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595DC" id="Rectángulo 3" o:spid="_x0000_s1026" style="position:absolute;margin-left:321.95pt;margin-top:86.5pt;width:74.75pt;height:72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" filled="f" strokecolor="#e00" strokeweight="1.5pt">
                <v:stroke joinstyle="round"/>
              </v:rect>
            </w:pict>
          </mc:Fallback>
        </mc:AlternateContent>
      </w: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44CCB26F" wp14:editId="643B1C08">
            <wp:extent cx="4018604" cy="2160000"/>
            <wp:effectExtent l="0" t="0" r="1270" b="0"/>
            <wp:docPr id="70324104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41041" name="Imagen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5F14" w14:textId="23F5EBEE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11. </w:t>
      </w:r>
      <w:r>
        <w:rPr>
          <w:i/>
          <w:iCs/>
          <w:color w:val="14406F"/>
          <w:sz w:val="19"/>
          <w:szCs w:val="19"/>
        </w:rPr>
        <w:t>Sección Accesos y Notificaciones (visibilidad y proveedores sociales)</w:t>
      </w:r>
    </w:p>
    <w:p w14:paraId="18235703" w14:textId="77777777" w:rsidR="00701661" w:rsidRDefault="00000000">
      <w:pPr>
        <w:pStyle w:val="Ttulo3"/>
      </w:pPr>
      <w:bookmarkStart w:id="21" w:name="_Toc235176178"/>
      <w:r>
        <w:t>4.10 Personalización de correos</w:t>
      </w:r>
      <w:bookmarkEnd w:id="21"/>
    </w:p>
    <w:p w14:paraId="1ECDD247" w14:textId="77777777" w:rsidR="00701661" w:rsidRDefault="00000000">
      <w:pPr>
        <w:spacing w:after="140" w:line="276" w:lineRule="auto"/>
        <w:jc w:val="both"/>
      </w:pPr>
      <w:r>
        <w:t xml:space="preserve">En la pestaña </w:t>
      </w:r>
      <w:r>
        <w:rPr>
          <w:b/>
          <w:bCs/>
        </w:rPr>
        <w:t>Vista Correo</w:t>
      </w:r>
      <w:r>
        <w:t xml:space="preserve"> se editan las plantillas de correo que </w:t>
      </w:r>
      <w:proofErr w:type="spellStart"/>
      <w:r>
        <w:t>Authentik</w:t>
      </w:r>
      <w:proofErr w:type="spellEnd"/>
      <w:r>
        <w:t xml:space="preserve"> envía a los usuarios. Cada plantilla corresponde a un tipo de evento:</w:t>
      </w:r>
    </w:p>
    <w:tbl>
      <w:tblPr>
        <w:tblW w:w="9300" w:type="dxa"/>
        <w:tblBorders>
          <w:top w:val="single" w:sz="4" w:space="0" w:color="AFC4DC"/>
          <w:left w:val="single" w:sz="4" w:space="0" w:color="AFC4DC"/>
          <w:bottom w:val="single" w:sz="4" w:space="0" w:color="AFC4DC"/>
          <w:right w:val="single" w:sz="4" w:space="0" w:color="AFC4DC"/>
          <w:insideH w:val="single" w:sz="4" w:space="0" w:color="D6E1EE"/>
          <w:insideV w:val="single" w:sz="4" w:space="0" w:color="D6E1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00"/>
      </w:tblGrid>
      <w:tr w:rsidR="00701661" w14:paraId="656828A6" w14:textId="77777777">
        <w:trPr>
          <w:tblHeader/>
        </w:trPr>
        <w:tc>
          <w:tcPr>
            <w:tcW w:w="36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8AC82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Evento</w:t>
            </w:r>
          </w:p>
        </w:tc>
        <w:tc>
          <w:tcPr>
            <w:tcW w:w="57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ED257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Cuando se envía</w:t>
            </w:r>
          </w:p>
        </w:tc>
      </w:tr>
      <w:tr w:rsidR="00701661" w14:paraId="2E9921DA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C485C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Restablecer contraseña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0EC60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 usuario solicita recuperar o cambiar su contraseña.</w:t>
            </w:r>
          </w:p>
        </w:tc>
      </w:tr>
      <w:tr w:rsidR="00701661" w14:paraId="66F60E7E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46F27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Nueva cuenta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90587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Se da de alta una cuenta de usuario.</w:t>
            </w:r>
          </w:p>
        </w:tc>
      </w:tr>
      <w:tr w:rsidR="00701661" w14:paraId="6FB180CD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6DAC2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Bloqueo de cuenta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2F5EE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La cuenta se bloquea (por ejemplo, por intentos fallidos).</w:t>
            </w:r>
          </w:p>
        </w:tc>
      </w:tr>
      <w:tr w:rsidR="00701661" w14:paraId="6962F1AD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73468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Verificación de correo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23E0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Se solicita confirmar la dirección de correo.</w:t>
            </w:r>
          </w:p>
        </w:tc>
      </w:tr>
      <w:tr w:rsidR="00701661" w14:paraId="21DD423D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E7735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Cambio de seguridad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FDB4F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Se modifica un dato de seguridad de la cuenta.</w:t>
            </w:r>
          </w:p>
        </w:tc>
      </w:tr>
      <w:tr w:rsidR="00701661" w14:paraId="269C9099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2DE26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Bloqueo por administrador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1364A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Un administrador bloquea la cuenta.</w:t>
            </w:r>
          </w:p>
        </w:tc>
      </w:tr>
      <w:tr w:rsidR="00701661" w14:paraId="07AB6249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3FDA5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Desbloqueo por administrador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68866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Un administrador desbloquea la cuenta.</w:t>
            </w:r>
          </w:p>
        </w:tc>
      </w:tr>
      <w:tr w:rsidR="00701661" w14:paraId="3C370C2D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64AF5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Inicio de sesión exitoso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67AF0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Se registra un acceso correcto (notificación).</w:t>
            </w:r>
          </w:p>
        </w:tc>
      </w:tr>
      <w:tr w:rsidR="00701661" w14:paraId="5B77D4E4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ADCA9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Actividad sospechosa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00FB8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Se detecta una solicitud o acceso sospechoso.</w:t>
            </w:r>
          </w:p>
        </w:tc>
      </w:tr>
      <w:tr w:rsidR="00701661" w14:paraId="7C9534D1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F20DF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Invitación aceptada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CD005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Un usuario acepta una invitación.</w:t>
            </w:r>
          </w:p>
        </w:tc>
      </w:tr>
      <w:tr w:rsidR="00701661" w14:paraId="6E87D9F7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83070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Aplicación autorizada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6EB90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Se autoriza el acceso de una aplicación (OAuth/OIDC).</w:t>
            </w:r>
          </w:p>
        </w:tc>
      </w:tr>
      <w:tr w:rsidR="00701661" w14:paraId="74AA448A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1C3BA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Acceso administrativo (</w:t>
            </w:r>
            <w:proofErr w:type="spellStart"/>
            <w:r>
              <w:rPr>
                <w:sz w:val="21"/>
                <w:szCs w:val="21"/>
              </w:rPr>
              <w:t>impersonación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E9F18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Un administrador inicia una sesión en nombre del usuario.</w:t>
            </w:r>
          </w:p>
        </w:tc>
      </w:tr>
      <w:tr w:rsidR="00701661" w14:paraId="03D967B1" w14:textId="77777777"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466C2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Cuenta eliminada</w:t>
            </w:r>
          </w:p>
        </w:tc>
        <w:tc>
          <w:tcPr>
            <w:tcW w:w="5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6E770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Se elimina la cuenta del usuario.</w:t>
            </w:r>
          </w:p>
        </w:tc>
      </w:tr>
    </w:tbl>
    <w:p w14:paraId="466BA707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1.</w:t>
      </w:r>
      <w:r>
        <w:tab/>
        <w:t xml:space="preserve">Seleccionar la pestaña </w:t>
      </w:r>
      <w:r>
        <w:rPr>
          <w:b/>
          <w:bCs/>
        </w:rPr>
        <w:t>Vista Correo</w:t>
      </w:r>
      <w:r>
        <w:t xml:space="preserve"> en la parte superior de la vista previa.</w:t>
      </w:r>
    </w:p>
    <w:p w14:paraId="2AF37F95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2.</w:t>
      </w:r>
      <w:r>
        <w:tab/>
        <w:t xml:space="preserve">En el panel de </w:t>
      </w:r>
      <w:r>
        <w:rPr>
          <w:b/>
          <w:bCs/>
        </w:rPr>
        <w:t>Plantillas</w:t>
      </w:r>
      <w:r>
        <w:t xml:space="preserve">, elegir el evento a personalizar. Un indicador señala los correos que ya fueron personalizados para el </w:t>
      </w:r>
      <w:proofErr w:type="spellStart"/>
      <w:r>
        <w:t>tenant</w:t>
      </w:r>
      <w:proofErr w:type="spellEnd"/>
      <w:r>
        <w:t>.</w:t>
      </w:r>
    </w:p>
    <w:p w14:paraId="5A724F05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lastRenderedPageBreak/>
        <w:t>3.</w:t>
      </w:r>
      <w:r>
        <w:tab/>
        <w:t xml:space="preserve">Editar el </w:t>
      </w:r>
      <w:r>
        <w:rPr>
          <w:b/>
          <w:bCs/>
        </w:rPr>
        <w:t>asunto</w:t>
      </w:r>
      <w:r>
        <w:t xml:space="preserve"> y el </w:t>
      </w:r>
      <w:r>
        <w:rPr>
          <w:b/>
          <w:bCs/>
        </w:rPr>
        <w:t>cuerpo</w:t>
      </w:r>
      <w:r>
        <w:t xml:space="preserve"> del correo con el editor enriquecido. Se pueden insertar </w:t>
      </w:r>
      <w:r>
        <w:rPr>
          <w:b/>
          <w:bCs/>
        </w:rPr>
        <w:t>variables</w:t>
      </w:r>
      <w:r>
        <w:t xml:space="preserve"> (por ejemplo, nombre del usuario, aplicación, IP, fecha) que el sistema sustituye automáticamente al enviar.</w:t>
      </w:r>
    </w:p>
    <w:p w14:paraId="6E4E4F20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4.</w:t>
      </w:r>
      <w:r>
        <w:tab/>
        <w:t xml:space="preserve">Consultar el panel de </w:t>
      </w:r>
      <w:r>
        <w:rPr>
          <w:b/>
          <w:bCs/>
        </w:rPr>
        <w:t>Variables</w:t>
      </w:r>
      <w:r>
        <w:t xml:space="preserve"> y hacer clic en cada una para copiarla e insertarla en el contenido.</w:t>
      </w:r>
    </w:p>
    <w:p w14:paraId="4D3E766F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5.</w:t>
      </w:r>
      <w:r>
        <w:tab/>
        <w:t xml:space="preserve">Revisar el resultado en la </w:t>
      </w:r>
      <w:r>
        <w:rPr>
          <w:b/>
          <w:bCs/>
        </w:rPr>
        <w:t>vista previa</w:t>
      </w:r>
      <w:r>
        <w:t xml:space="preserve"> del correo y, si el módulo lo permite, enviar un </w:t>
      </w:r>
      <w:r>
        <w:rPr>
          <w:b/>
          <w:bCs/>
        </w:rPr>
        <w:t>correo de prueba</w:t>
      </w:r>
      <w:r>
        <w:t xml:space="preserve"> para validar el formato real.</w:t>
      </w:r>
    </w:p>
    <w:p w14:paraId="665220FC" w14:textId="77777777" w:rsidR="00821BE7" w:rsidRDefault="006403C5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C789E1" wp14:editId="50900C5F">
                <wp:simplePos x="0" y="0"/>
                <wp:positionH relativeFrom="margin">
                  <wp:posOffset>2486297</wp:posOffset>
                </wp:positionH>
                <wp:positionV relativeFrom="paragraph">
                  <wp:posOffset>284208</wp:posOffset>
                </wp:positionV>
                <wp:extent cx="949234" cy="169817"/>
                <wp:effectExtent l="0" t="0" r="22860" b="20955"/>
                <wp:wrapNone/>
                <wp:docPr id="35196280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234" cy="16981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DA18A" id="Rectángulo 3" o:spid="_x0000_s1026" style="position:absolute;margin-left:195.75pt;margin-top:22.4pt;width:74.75pt;height:13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" filled="f" strokecolor="#e00" strokeweight="1.5pt">
                <v:stroke joinstyle="round"/>
                <w10:wrap anchorx="margin"/>
              </v:rect>
            </w:pict>
          </mc:Fallback>
        </mc:AlternateContent>
      </w: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5D732442" wp14:editId="3ABC48A1">
            <wp:extent cx="4018605" cy="2160000"/>
            <wp:effectExtent l="0" t="0" r="1270" b="0"/>
            <wp:docPr id="158620826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08269" name="Imagen 158620826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D32A" w14:textId="77777777" w:rsidR="00821BE7" w:rsidRDefault="006403C5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2B797F97" wp14:editId="7736CEB5">
            <wp:extent cx="4018605" cy="2160000"/>
            <wp:effectExtent l="0" t="0" r="1270" b="0"/>
            <wp:docPr id="157226075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60754" name="Imagen 157226075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C7F5" w14:textId="58E1E562" w:rsidR="006403C5" w:rsidRDefault="006403C5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7283F58D" wp14:editId="2F0108A3">
            <wp:extent cx="4018605" cy="2160000"/>
            <wp:effectExtent l="0" t="0" r="1270" b="0"/>
            <wp:docPr id="202576008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60083" name="Imagen 20257600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3172" w14:textId="6319623E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12. </w:t>
      </w:r>
      <w:r>
        <w:rPr>
          <w:i/>
          <w:iCs/>
          <w:color w:val="14406F"/>
          <w:sz w:val="19"/>
          <w:szCs w:val="19"/>
        </w:rPr>
        <w:t>Editor de correo: plantillas, variables y vista previa (señalar la plantilla seleccionada)</w:t>
      </w:r>
    </w:p>
    <w:p w14:paraId="211AA913" w14:textId="77777777" w:rsidR="00701661" w:rsidRDefault="00000000">
      <w:pPr>
        <w:pStyle w:val="Ttulo3"/>
      </w:pPr>
      <w:bookmarkStart w:id="22" w:name="_Toc235176179"/>
      <w:r>
        <w:lastRenderedPageBreak/>
        <w:t>4.11 Política de contraseña</w:t>
      </w:r>
      <w:bookmarkEnd w:id="22"/>
    </w:p>
    <w:p w14:paraId="16D4FC65" w14:textId="77777777" w:rsidR="00701661" w:rsidRDefault="00000000">
      <w:pPr>
        <w:spacing w:after="140" w:line="276" w:lineRule="auto"/>
        <w:jc w:val="both"/>
      </w:pPr>
      <w:r>
        <w:t xml:space="preserve">En la pestaña </w:t>
      </w:r>
      <w:r>
        <w:rPr>
          <w:b/>
          <w:bCs/>
        </w:rPr>
        <w:t>Política de Contraseña</w:t>
      </w:r>
      <w:r>
        <w:t xml:space="preserve"> se definen las reglas que deben cumplir las contraseñas de los usuarios. Es una configuración global (no depende del </w:t>
      </w:r>
      <w:proofErr w:type="spellStart"/>
      <w:r>
        <w:t>tenant</w:t>
      </w:r>
      <w:proofErr w:type="spellEnd"/>
      <w:r>
        <w:t xml:space="preserve"> seleccionado).</w:t>
      </w:r>
    </w:p>
    <w:p w14:paraId="03E374E7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Requisitos: </w:t>
      </w:r>
      <w:r>
        <w:t>longitud, uso de mayúsculas/minúsculas, números y símbolos permitidos.</w:t>
      </w:r>
    </w:p>
    <w:p w14:paraId="48087CF6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Patrones predecibles: </w:t>
      </w:r>
      <w:r>
        <w:t>rechazo de secuencias comunes.</w:t>
      </w:r>
    </w:p>
    <w:p w14:paraId="08AEC84E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Nivel de fortaleza mínimo exigido: </w:t>
      </w:r>
      <w:r>
        <w:t>umbral que la contraseña debe superar.</w:t>
      </w:r>
    </w:p>
    <w:p w14:paraId="34471122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Caducidad de contraseña: </w:t>
      </w:r>
      <w:r>
        <w:t>periodo de vigencia antes de exigir el cambio.</w:t>
      </w:r>
    </w:p>
    <w:p w14:paraId="2569130E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Bloqueo de cuenta: </w:t>
      </w:r>
      <w:r>
        <w:t>umbral de intentos fallidos.</w:t>
      </w:r>
    </w:p>
    <w:p w14:paraId="4B0CC16C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Vigencia del enlace: </w:t>
      </w:r>
      <w:r>
        <w:t>tiempo de validez de los enlaces de recuperación/asignación.</w:t>
      </w:r>
    </w:p>
    <w:p w14:paraId="4365350F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Mensajes al usuario: </w:t>
      </w:r>
      <w:r>
        <w:t>texto de error que se muestra al rechazar una contraseña.</w:t>
      </w:r>
    </w:p>
    <w:p w14:paraId="1CB15EB6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1.</w:t>
      </w:r>
      <w:r>
        <w:tab/>
        <w:t>Ajustar cada parámetro según la política institucional.</w:t>
      </w:r>
    </w:p>
    <w:p w14:paraId="5B8B32EC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2.</w:t>
      </w:r>
      <w:r>
        <w:tab/>
        <w:t xml:space="preserve">Revisar la </w:t>
      </w:r>
      <w:r>
        <w:rPr>
          <w:b/>
          <w:bCs/>
        </w:rPr>
        <w:t>vista previa del campo</w:t>
      </w:r>
      <w:r>
        <w:t xml:space="preserve"> de contraseña.</w:t>
      </w:r>
    </w:p>
    <w:p w14:paraId="062D7A87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3.</w:t>
      </w:r>
      <w:r>
        <w:tab/>
        <w:t>Guardar los cambios cuando el panel indique que existen cambios sin guardar.</w:t>
      </w:r>
    </w:p>
    <w:p w14:paraId="4B1BDC31" w14:textId="6D0C293B" w:rsidR="006403C5" w:rsidRDefault="006403C5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96B0BA" wp14:editId="2ECFDDC9">
                <wp:simplePos x="0" y="0"/>
                <wp:positionH relativeFrom="column">
                  <wp:posOffset>3840480</wp:posOffset>
                </wp:positionH>
                <wp:positionV relativeFrom="paragraph">
                  <wp:posOffset>278674</wp:posOffset>
                </wp:positionV>
                <wp:extent cx="949234" cy="191589"/>
                <wp:effectExtent l="0" t="0" r="22860" b="18415"/>
                <wp:wrapNone/>
                <wp:docPr id="20962294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234" cy="191589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D99AE" id="Rectángulo 3" o:spid="_x0000_s1026" style="position:absolute;margin-left:302.4pt;margin-top:21.95pt;width:74.75pt;height:15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" filled="f" strokecolor="#e00" strokeweight="1.5pt">
                <v:stroke joinstyle="round"/>
              </v:rect>
            </w:pict>
          </mc:Fallback>
        </mc:AlternateContent>
      </w: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4B219A81" wp14:editId="080B2695">
            <wp:extent cx="4018604" cy="2160000"/>
            <wp:effectExtent l="0" t="0" r="1270" b="0"/>
            <wp:docPr id="208647931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79314" name="Imagen 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6DE2" w14:textId="4CE3680F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13. </w:t>
      </w:r>
      <w:r>
        <w:rPr>
          <w:i/>
          <w:iCs/>
          <w:color w:val="14406F"/>
          <w:sz w:val="19"/>
          <w:szCs w:val="19"/>
        </w:rPr>
        <w:t>Panel de Política de Contraseña: requisitos, fortaleza y caducidad</w:t>
      </w:r>
    </w:p>
    <w:p w14:paraId="03B84EFF" w14:textId="77777777" w:rsidR="00701661" w:rsidRDefault="00000000">
      <w:pPr>
        <w:pStyle w:val="Ttulo3"/>
      </w:pPr>
      <w:bookmarkStart w:id="23" w:name="_Toc235176180"/>
      <w:r>
        <w:t>4.12 Personalización avanzada</w:t>
      </w:r>
      <w:bookmarkEnd w:id="23"/>
    </w:p>
    <w:p w14:paraId="50BB4296" w14:textId="77777777" w:rsidR="00701661" w:rsidRDefault="00000000">
      <w:pPr>
        <w:spacing w:after="140" w:line="276" w:lineRule="auto"/>
        <w:jc w:val="both"/>
      </w:pPr>
      <w:r>
        <w:t xml:space="preserve">Para acceder a esta sección, </w:t>
      </w:r>
      <w:r>
        <w:rPr>
          <w:b/>
          <w:bCs/>
        </w:rPr>
        <w:t>desplazarse hasta la parte inferior del panel de configuración</w:t>
      </w:r>
      <w:r>
        <w:t xml:space="preserve"> y abrir </w:t>
      </w:r>
      <w:r>
        <w:rPr>
          <w:b/>
          <w:bCs/>
        </w:rPr>
        <w:t>Personalización Avanzada (</w:t>
      </w:r>
      <w:proofErr w:type="spellStart"/>
      <w:r>
        <w:rPr>
          <w:b/>
          <w:bCs/>
        </w:rPr>
        <w:t>Stages</w:t>
      </w:r>
      <w:proofErr w:type="spellEnd"/>
      <w:r>
        <w:rPr>
          <w:b/>
          <w:bCs/>
        </w:rPr>
        <w:t>, MFA, Errores)</w:t>
      </w:r>
      <w:r>
        <w:t>. Agrupa ajustes adicionales del flujo de autenticación:</w:t>
      </w:r>
    </w:p>
    <w:p w14:paraId="3AF645F1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Multifactor</w:t>
      </w:r>
      <w:proofErr w:type="spellEnd"/>
      <w:r>
        <w:rPr>
          <w:b/>
          <w:bCs/>
        </w:rPr>
        <w:t xml:space="preserve"> (MFA): </w:t>
      </w:r>
      <w:r>
        <w:t xml:space="preserve">instrucciones TOTP, borde del código QR, color del botón </w:t>
      </w:r>
      <w:proofErr w:type="spellStart"/>
      <w:r>
        <w:t>Passkey</w:t>
      </w:r>
      <w:proofErr w:type="spellEnd"/>
      <w:r>
        <w:t xml:space="preserve"> y códigos de respaldo.</w:t>
      </w:r>
    </w:p>
    <w:p w14:paraId="14E5F30A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Consentimiento OAuth2 / OIDC: </w:t>
      </w:r>
      <w:r>
        <w:t>icono de la aplicación, enlaces a términos y a políticas de privacidad, y descripciones de permisos (</w:t>
      </w:r>
      <w:proofErr w:type="spellStart"/>
      <w:r>
        <w:t>scopes</w:t>
      </w:r>
      <w:proofErr w:type="spellEnd"/>
      <w:r>
        <w:t>).</w:t>
      </w:r>
    </w:p>
    <w:p w14:paraId="54A97ADB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Páginas de error: </w:t>
      </w:r>
      <w:r>
        <w:t>títulos y mensajes personalizados para los errores 403, 404 y de sesión expirada.</w:t>
      </w:r>
    </w:p>
    <w:p w14:paraId="04DB148E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Localización: </w:t>
      </w:r>
      <w:r>
        <w:t>idioma forzado y mensajes de validación (campo requerido, correo inválido, contraseñas no coinciden) para prevenir texto residual en inglés.</w:t>
      </w:r>
    </w:p>
    <w:p w14:paraId="63B03BC3" w14:textId="77777777" w:rsidR="00701661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Launchpad</w:t>
      </w:r>
      <w:proofErr w:type="spellEnd"/>
      <w:r>
        <w:rPr>
          <w:b/>
          <w:bCs/>
        </w:rPr>
        <w:t xml:space="preserve"> / Portal: </w:t>
      </w:r>
      <w:r>
        <w:t>catálogo unificado de aplicaciones, sesiones activas, estilo de las tarjetas y orden de categorías.</w:t>
      </w:r>
    </w:p>
    <w:p w14:paraId="7AF1A02C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1.</w:t>
      </w:r>
      <w:r>
        <w:tab/>
        <w:t>Desplegar la sección de personalización avanzada.</w:t>
      </w:r>
    </w:p>
    <w:p w14:paraId="229AAD40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lastRenderedPageBreak/>
        <w:t>2.</w:t>
      </w:r>
      <w:r>
        <w:tab/>
        <w:t>Ajustar únicamente los apartados requeridos por la aplicación.</w:t>
      </w:r>
    </w:p>
    <w:p w14:paraId="22F52E11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3.</w:t>
      </w:r>
      <w:r>
        <w:tab/>
        <w:t xml:space="preserve">Guardar y validar el comportamiento en el flujo de </w:t>
      </w:r>
      <w:proofErr w:type="spellStart"/>
      <w:r>
        <w:t>Authentik</w:t>
      </w:r>
      <w:proofErr w:type="spellEnd"/>
      <w:r>
        <w:t>.</w:t>
      </w:r>
    </w:p>
    <w:p w14:paraId="47691A72" w14:textId="0FB88438" w:rsidR="006403C5" w:rsidRDefault="006403C5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66E84D7F" wp14:editId="1E784C13">
            <wp:extent cx="2520000" cy="1354500"/>
            <wp:effectExtent l="0" t="0" r="0" b="0"/>
            <wp:docPr id="136800392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03924" name="Imagen 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4406F"/>
          <w:sz w:val="19"/>
          <w:szCs w:val="19"/>
        </w:rPr>
        <w:tab/>
      </w: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34B50095" wp14:editId="3B3940D0">
            <wp:extent cx="2520000" cy="1354500"/>
            <wp:effectExtent l="0" t="0" r="0" b="0"/>
            <wp:docPr id="213550996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09960" name="Imagen 213550996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00D2" w14:textId="14BA3AA9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14. </w:t>
      </w:r>
      <w:r>
        <w:rPr>
          <w:i/>
          <w:iCs/>
          <w:color w:val="14406F"/>
          <w:sz w:val="19"/>
          <w:szCs w:val="19"/>
        </w:rPr>
        <w:t>Acceso a la sección Personalización Avanzada (señalar el acceso al final del panel)</w:t>
      </w:r>
    </w:p>
    <w:p w14:paraId="7A517A36" w14:textId="77777777" w:rsidR="00701661" w:rsidRDefault="00000000">
      <w:pPr>
        <w:pStyle w:val="Ttulo3"/>
      </w:pPr>
      <w:bookmarkStart w:id="24" w:name="_Toc235176181"/>
      <w:r>
        <w:t>4.13 Guardar y Aplicar</w:t>
      </w:r>
      <w:bookmarkEnd w:id="24"/>
    </w:p>
    <w:p w14:paraId="22CA689F" w14:textId="77777777" w:rsidR="00701661" w:rsidRDefault="00000000">
      <w:pPr>
        <w:spacing w:after="140" w:line="276" w:lineRule="auto"/>
        <w:jc w:val="both"/>
      </w:pPr>
      <w:r>
        <w:t xml:space="preserve">Una vez configurado el portal, pulsar el botón </w:t>
      </w:r>
      <w:r>
        <w:rPr>
          <w:b/>
          <w:bCs/>
        </w:rPr>
        <w:t>Guardar y Aplicar</w:t>
      </w:r>
      <w:r>
        <w:t>. El sistema ejecuta el despliegue en los siguientes pasos:</w:t>
      </w:r>
    </w:p>
    <w:p w14:paraId="4A1C711B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1.</w:t>
      </w:r>
      <w:r>
        <w:tab/>
        <w:t>La configuración del portal se guarda en la base de datos PostgreSQL.</w:t>
      </w:r>
    </w:p>
    <w:p w14:paraId="402BEE61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2.</w:t>
      </w:r>
      <w:r>
        <w:tab/>
        <w:t xml:space="preserve">El sistema genera la pantalla de </w:t>
      </w:r>
      <w:proofErr w:type="spellStart"/>
      <w:r>
        <w:t>login</w:t>
      </w:r>
      <w:proofErr w:type="spellEnd"/>
      <w:r>
        <w:t xml:space="preserve"> estática con todos los estilos, textos e imágenes ya integrados.</w:t>
      </w:r>
    </w:p>
    <w:p w14:paraId="7064C358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3.</w:t>
      </w:r>
      <w:r>
        <w:tab/>
        <w:t xml:space="preserve">La pantalla generada se publica en el entorno de </w:t>
      </w:r>
      <w:proofErr w:type="spellStart"/>
      <w:r>
        <w:t>Authentik</w:t>
      </w:r>
      <w:proofErr w:type="spellEnd"/>
      <w:r>
        <w:t xml:space="preserve"> para que sea utilizada por el flujo correspondiente.</w:t>
      </w:r>
    </w:p>
    <w:p w14:paraId="64A70B71" w14:textId="77777777" w:rsidR="00701661" w:rsidRDefault="00000000">
      <w:pPr>
        <w:tabs>
          <w:tab w:val="left" w:pos="460"/>
        </w:tabs>
        <w:spacing w:after="90" w:line="268" w:lineRule="auto"/>
        <w:ind w:left="460" w:hanging="460"/>
      </w:pPr>
      <w:r>
        <w:rPr>
          <w:b/>
          <w:bCs/>
          <w:color w:val="14406F"/>
        </w:rPr>
        <w:t>4.</w:t>
      </w:r>
      <w:r>
        <w:tab/>
        <w:t>Se invalida la caché para que los cambios se reflejen de inmediato.</w:t>
      </w:r>
    </w:p>
    <w:p w14:paraId="776ECD48" w14:textId="77777777" w:rsidR="00701661" w:rsidRDefault="00000000">
      <w:pPr>
        <w:spacing w:after="140" w:line="276" w:lineRule="auto"/>
        <w:jc w:val="both"/>
      </w:pPr>
      <w:r>
        <w:t xml:space="preserve">Mientras se ejecuta el proceso, el botón muestra los estados </w:t>
      </w:r>
      <w:r>
        <w:rPr>
          <w:i/>
          <w:iCs/>
        </w:rPr>
        <w:t>Guardando tema…</w:t>
      </w:r>
      <w:r>
        <w:t xml:space="preserve"> y </w:t>
      </w:r>
      <w:r>
        <w:rPr>
          <w:i/>
          <w:iCs/>
        </w:rPr>
        <w:t xml:space="preserve">Desplegando en </w:t>
      </w:r>
      <w:proofErr w:type="spellStart"/>
      <w:r>
        <w:rPr>
          <w:i/>
          <w:iCs/>
        </w:rPr>
        <w:t>Authentik</w:t>
      </w:r>
      <w:proofErr w:type="spellEnd"/>
      <w:r>
        <w:rPr>
          <w:i/>
          <w:iCs/>
        </w:rPr>
        <w:t>…</w:t>
      </w:r>
      <w:r>
        <w:t>. Si ocurre un error de despliegue, el sistema lo notifica y ofrece reintentar. Al cambiar de portal con cambios sin guardar, el sistema solicita confirmación antes de descartarlos.</w:t>
      </w:r>
    </w:p>
    <w:p w14:paraId="00A22F5E" w14:textId="6BD234C8" w:rsidR="006403C5" w:rsidRDefault="00485ED4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5AC54E" wp14:editId="1436B738">
                <wp:simplePos x="0" y="0"/>
                <wp:positionH relativeFrom="column">
                  <wp:posOffset>4088674</wp:posOffset>
                </wp:positionH>
                <wp:positionV relativeFrom="paragraph">
                  <wp:posOffset>1944370</wp:posOffset>
                </wp:positionV>
                <wp:extent cx="949234" cy="256540"/>
                <wp:effectExtent l="0" t="0" r="22860" b="10160"/>
                <wp:wrapNone/>
                <wp:docPr id="203613205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234" cy="25654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6208D" id="Rectángulo 3" o:spid="_x0000_s1026" style="position:absolute;margin-left:321.95pt;margin-top:153.1pt;width:74.75pt;height:20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" filled="f" strokecolor="#e00" strokeweight="1.5pt">
                <v:stroke joinstyle="round"/>
              </v:rect>
            </w:pict>
          </mc:Fallback>
        </mc:AlternateContent>
      </w:r>
      <w:r w:rsidR="006403C5"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481D95F4" wp14:editId="1938061A">
            <wp:extent cx="4018605" cy="2160000"/>
            <wp:effectExtent l="0" t="0" r="1270" b="0"/>
            <wp:docPr id="203319651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96511" name="Imagen 203319651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9B2C" w14:textId="5CCEB27C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15. </w:t>
      </w:r>
      <w:r>
        <w:rPr>
          <w:i/>
          <w:iCs/>
          <w:color w:val="14406F"/>
          <w:sz w:val="19"/>
          <w:szCs w:val="19"/>
        </w:rPr>
        <w:t>Botón Guardar y Aplicar mostrando el estado de despliegue</w:t>
      </w:r>
    </w:p>
    <w:p w14:paraId="15E99179" w14:textId="77777777" w:rsidR="00701661" w:rsidRDefault="00000000">
      <w:pPr>
        <w:pStyle w:val="Ttulo3"/>
      </w:pPr>
      <w:bookmarkStart w:id="25" w:name="_Toc235176182"/>
      <w:r>
        <w:t>4.14 Manuales</w:t>
      </w:r>
      <w:bookmarkEnd w:id="25"/>
    </w:p>
    <w:p w14:paraId="3C7E820F" w14:textId="63243412" w:rsidR="00701661" w:rsidRDefault="00000000">
      <w:pPr>
        <w:spacing w:after="140" w:line="276" w:lineRule="auto"/>
        <w:jc w:val="both"/>
      </w:pPr>
      <w:r>
        <w:t xml:space="preserve">En esta sección se encuentran los enlaces de descarga de los manuales básicos para desarrolladores: tanto el manual técnico del proyecto como el de la API de </w:t>
      </w:r>
      <w:proofErr w:type="spellStart"/>
      <w:r>
        <w:t>Authentik</w:t>
      </w:r>
      <w:proofErr w:type="spellEnd"/>
      <w:r>
        <w:t>.</w:t>
      </w:r>
    </w:p>
    <w:p w14:paraId="2644EB0C" w14:textId="7EEE8342" w:rsidR="00485ED4" w:rsidRDefault="00485ED4">
      <w:pPr>
        <w:spacing w:after="170"/>
        <w:jc w:val="center"/>
        <w:rPr>
          <w:b/>
          <w:bCs/>
          <w:color w:val="14406F"/>
          <w:sz w:val="19"/>
          <w:szCs w:val="19"/>
        </w:rPr>
      </w:pPr>
      <w:r>
        <w:rPr>
          <w:b/>
          <w:bCs/>
          <w:noProof/>
          <w:color w:val="14406F"/>
          <w:sz w:val="19"/>
          <w:szCs w:val="19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47EDFF" wp14:editId="4F42B077">
                <wp:simplePos x="0" y="0"/>
                <wp:positionH relativeFrom="column">
                  <wp:posOffset>2625634</wp:posOffset>
                </wp:positionH>
                <wp:positionV relativeFrom="paragraph">
                  <wp:posOffset>37646</wp:posOffset>
                </wp:positionV>
                <wp:extent cx="949234" cy="283029"/>
                <wp:effectExtent l="0" t="0" r="22860" b="22225"/>
                <wp:wrapNone/>
                <wp:docPr id="75535391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234" cy="283029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85A9D" id="Rectángulo 3" o:spid="_x0000_s1026" style="position:absolute;margin-left:206.75pt;margin-top:2.95pt;width:74.75pt;height:22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" filled="f" strokecolor="#e00" strokeweight="1.5pt">
                <v:stroke joinstyle="round"/>
              </v:rect>
            </w:pict>
          </mc:Fallback>
        </mc:AlternateContent>
      </w:r>
      <w:r>
        <w:rPr>
          <w:b/>
          <w:bCs/>
          <w:noProof/>
          <w:color w:val="14406F"/>
          <w:sz w:val="19"/>
          <w:szCs w:val="19"/>
        </w:rPr>
        <w:drawing>
          <wp:inline distT="0" distB="0" distL="0" distR="0" wp14:anchorId="2B765DAD" wp14:editId="4C789986">
            <wp:extent cx="4018605" cy="2160000"/>
            <wp:effectExtent l="0" t="0" r="1270" b="0"/>
            <wp:docPr id="114539698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96989" name="Imagen 11453969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06CC" w14:textId="6F79948D" w:rsidR="00701661" w:rsidRDefault="00000000">
      <w:pPr>
        <w:spacing w:after="170"/>
        <w:jc w:val="center"/>
      </w:pPr>
      <w:r>
        <w:rPr>
          <w:b/>
          <w:bCs/>
          <w:color w:val="14406F"/>
          <w:sz w:val="19"/>
          <w:szCs w:val="19"/>
        </w:rPr>
        <w:t xml:space="preserve">Figura 16. </w:t>
      </w:r>
      <w:r>
        <w:rPr>
          <w:i/>
          <w:iCs/>
          <w:color w:val="14406F"/>
          <w:sz w:val="19"/>
          <w:szCs w:val="19"/>
        </w:rPr>
        <w:t>Sección Manuales: descarga de las guías técnica y de API</w:t>
      </w:r>
    </w:p>
    <w:p w14:paraId="18CA7742" w14:textId="77777777" w:rsidR="00701661" w:rsidRDefault="00000000">
      <w:pPr>
        <w:pStyle w:val="Ttulo1"/>
      </w:pPr>
      <w:bookmarkStart w:id="26" w:name="_Toc235176183"/>
      <w:r>
        <w:t>5. Preguntas frecuentes</w:t>
      </w:r>
      <w:bookmarkEnd w:id="26"/>
    </w:p>
    <w:p w14:paraId="2A4DECD4" w14:textId="77777777" w:rsidR="00701661" w:rsidRDefault="00000000">
      <w:pPr>
        <w:spacing w:after="40" w:line="276" w:lineRule="auto"/>
        <w:jc w:val="both"/>
      </w:pPr>
      <w:r>
        <w:rPr>
          <w:b/>
          <w:bCs/>
        </w:rPr>
        <w:t xml:space="preserve">¿Por qué no se usa el diseño predeterminado de </w:t>
      </w:r>
      <w:proofErr w:type="spellStart"/>
      <w:r>
        <w:rPr>
          <w:b/>
          <w:bCs/>
        </w:rPr>
        <w:t>Authentik</w:t>
      </w:r>
      <w:proofErr w:type="spellEnd"/>
      <w:r>
        <w:rPr>
          <w:b/>
          <w:bCs/>
        </w:rPr>
        <w:t>?</w:t>
      </w:r>
    </w:p>
    <w:p w14:paraId="0A83504B" w14:textId="77777777" w:rsidR="00701661" w:rsidRDefault="00000000">
      <w:pPr>
        <w:spacing w:after="140" w:line="276" w:lineRule="auto"/>
        <w:jc w:val="both"/>
      </w:pPr>
      <w:r>
        <w:t>Porque el diseño de fábrica no refleja la identidad institucional. El Login Manager permite que cada portal muestre colores, logotipos y textos propios, reforzando la confianza del usuario y la coherencia visual entre aplicaciones.</w:t>
      </w:r>
    </w:p>
    <w:p w14:paraId="6AAC0777" w14:textId="77777777" w:rsidR="00701661" w:rsidRDefault="00000000">
      <w:pPr>
        <w:spacing w:after="40" w:line="276" w:lineRule="auto"/>
        <w:jc w:val="both"/>
      </w:pPr>
      <w:r>
        <w:rPr>
          <w:b/>
          <w:bCs/>
        </w:rPr>
        <w:t>¿Los cambios se aplican de inmediato?</w:t>
      </w:r>
    </w:p>
    <w:p w14:paraId="64A73F3D" w14:textId="77777777" w:rsidR="00701661" w:rsidRDefault="00000000">
      <w:pPr>
        <w:spacing w:after="140" w:line="276" w:lineRule="auto"/>
        <w:jc w:val="both"/>
      </w:pPr>
      <w:r>
        <w:t xml:space="preserve">Sí. Al pulsar Guardar y Aplicar, la configuración se publica en </w:t>
      </w:r>
      <w:proofErr w:type="spellStart"/>
      <w:r>
        <w:t>Authentik</w:t>
      </w:r>
      <w:proofErr w:type="spellEnd"/>
      <w:r>
        <w:t xml:space="preserve"> y se invalida la caché, por lo que la nueva apariencia queda disponible sin redesplegar contenedores.</w:t>
      </w:r>
    </w:p>
    <w:p w14:paraId="7F31ED49" w14:textId="77777777" w:rsidR="00701661" w:rsidRDefault="00000000">
      <w:pPr>
        <w:spacing w:after="40" w:line="276" w:lineRule="auto"/>
        <w:jc w:val="both"/>
      </w:pPr>
      <w:r>
        <w:rPr>
          <w:b/>
          <w:bCs/>
        </w:rPr>
        <w:t>¿Puedo tener una apariencia distinta por aplicación?</w:t>
      </w:r>
    </w:p>
    <w:p w14:paraId="3968F977" w14:textId="77777777" w:rsidR="00701661" w:rsidRDefault="00000000">
      <w:pPr>
        <w:spacing w:after="140" w:line="276" w:lineRule="auto"/>
        <w:jc w:val="both"/>
      </w:pPr>
      <w:r>
        <w:t xml:space="preserve">Sí. Además del portal general del flujo, es posible asociar un portal a una Aplicación de Destino específica dentro del </w:t>
      </w:r>
      <w:proofErr w:type="spellStart"/>
      <w:r>
        <w:t>tenant</w:t>
      </w:r>
      <w:proofErr w:type="spellEnd"/>
      <w:r>
        <w:t xml:space="preserve"> y personalizarla de forma independiente.</w:t>
      </w:r>
    </w:p>
    <w:p w14:paraId="0B370C19" w14:textId="77777777" w:rsidR="00701661" w:rsidRDefault="00000000">
      <w:pPr>
        <w:spacing w:after="40" w:line="276" w:lineRule="auto"/>
        <w:jc w:val="both"/>
      </w:pPr>
      <w:r>
        <w:rPr>
          <w:b/>
          <w:bCs/>
        </w:rPr>
        <w:t>¿Qué son las variables en los correos?</w:t>
      </w:r>
    </w:p>
    <w:p w14:paraId="59D7C198" w14:textId="77777777" w:rsidR="00701661" w:rsidRDefault="00000000">
      <w:pPr>
        <w:spacing w:after="140" w:line="276" w:lineRule="auto"/>
        <w:jc w:val="both"/>
      </w:pPr>
      <w:r>
        <w:t>Son marcadores (por ejemplo, nombre del usuario, aplicación, IP, fecha) que el sistema sustituye automáticamente por los datos reales al momento de enviar el correo.</w:t>
      </w:r>
    </w:p>
    <w:p w14:paraId="452ACBFF" w14:textId="77777777" w:rsidR="00701661" w:rsidRDefault="00000000">
      <w:pPr>
        <w:spacing w:after="40" w:line="276" w:lineRule="auto"/>
        <w:jc w:val="both"/>
      </w:pPr>
      <w:r>
        <w:rPr>
          <w:b/>
          <w:bCs/>
        </w:rPr>
        <w:t>¿Qué pasa si cambio de portal sin guardar?</w:t>
      </w:r>
    </w:p>
    <w:p w14:paraId="15E0BF12" w14:textId="77777777" w:rsidR="00701661" w:rsidRDefault="00000000">
      <w:pPr>
        <w:spacing w:after="140" w:line="276" w:lineRule="auto"/>
        <w:jc w:val="both"/>
      </w:pPr>
      <w:r>
        <w:t>El sistema detecta que existen cambios sin guardar y solicita confirmación antes de descartarlos, para evitar la pérdida accidental de la configuración.</w:t>
      </w:r>
    </w:p>
    <w:p w14:paraId="6A0EC950" w14:textId="77777777" w:rsidR="00701661" w:rsidRDefault="00000000">
      <w:pPr>
        <w:spacing w:after="40" w:line="276" w:lineRule="auto"/>
        <w:jc w:val="both"/>
      </w:pPr>
      <w:r>
        <w:rPr>
          <w:b/>
          <w:bCs/>
        </w:rPr>
        <w:t xml:space="preserve">¿La política de contraseña aplica a un solo </w:t>
      </w:r>
      <w:proofErr w:type="spellStart"/>
      <w:r>
        <w:rPr>
          <w:b/>
          <w:bCs/>
        </w:rPr>
        <w:t>tenant</w:t>
      </w:r>
      <w:proofErr w:type="spellEnd"/>
      <w:r>
        <w:rPr>
          <w:b/>
          <w:bCs/>
        </w:rPr>
        <w:t>?</w:t>
      </w:r>
    </w:p>
    <w:p w14:paraId="544DEF9B" w14:textId="77777777" w:rsidR="00701661" w:rsidRDefault="00000000">
      <w:pPr>
        <w:spacing w:after="140" w:line="276" w:lineRule="auto"/>
        <w:jc w:val="both"/>
      </w:pPr>
      <w:r>
        <w:t xml:space="preserve">No. La política de contraseña es global y aplica de forma homogénea; por ello es accesible aun sin haber seleccionado un </w:t>
      </w:r>
      <w:proofErr w:type="spellStart"/>
      <w:r>
        <w:t>tenant</w:t>
      </w:r>
      <w:proofErr w:type="spellEnd"/>
      <w:r>
        <w:t>.</w:t>
      </w:r>
    </w:p>
    <w:p w14:paraId="4CEDFC94" w14:textId="77777777" w:rsidR="00701661" w:rsidRDefault="00000000">
      <w:pPr>
        <w:pStyle w:val="Ttulo1"/>
      </w:pPr>
      <w:bookmarkStart w:id="27" w:name="_Toc235176184"/>
      <w:r>
        <w:lastRenderedPageBreak/>
        <w:t>6. Glosario de términos</w:t>
      </w:r>
      <w:bookmarkEnd w:id="27"/>
    </w:p>
    <w:tbl>
      <w:tblPr>
        <w:tblW w:w="9300" w:type="dxa"/>
        <w:tblBorders>
          <w:top w:val="single" w:sz="4" w:space="0" w:color="AFC4DC"/>
          <w:left w:val="single" w:sz="4" w:space="0" w:color="AFC4DC"/>
          <w:bottom w:val="single" w:sz="4" w:space="0" w:color="AFC4DC"/>
          <w:right w:val="single" w:sz="4" w:space="0" w:color="AFC4DC"/>
          <w:insideH w:val="single" w:sz="4" w:space="0" w:color="D6E1EE"/>
          <w:insideV w:val="single" w:sz="4" w:space="0" w:color="D6E1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701661" w14:paraId="2EFC0956" w14:textId="77777777">
        <w:trPr>
          <w:tblHeader/>
        </w:trPr>
        <w:tc>
          <w:tcPr>
            <w:tcW w:w="30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F897D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Término</w:t>
            </w:r>
          </w:p>
        </w:tc>
        <w:tc>
          <w:tcPr>
            <w:tcW w:w="63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A6470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Definición</w:t>
            </w:r>
          </w:p>
        </w:tc>
      </w:tr>
      <w:tr w:rsidR="00701661" w14:paraId="5ACA2721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EEA42" w14:textId="77777777" w:rsidR="00701661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D9A6C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Plataforma de gestión de identidad y acceso que administra la autenticación de los usuarios en CASMARTS.</w:t>
            </w:r>
          </w:p>
        </w:tc>
      </w:tr>
      <w:tr w:rsidR="00701661" w14:paraId="3E7D9C17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C0D9C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Flow (flujo)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2CD60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Secuencia de etapas de autenticación en </w:t>
            </w: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  <w:r>
              <w:rPr>
                <w:sz w:val="21"/>
                <w:szCs w:val="21"/>
              </w:rPr>
              <w:t>, identificada por un slug.</w:t>
            </w:r>
          </w:p>
        </w:tc>
      </w:tr>
      <w:tr w:rsidR="00701661" w14:paraId="367A9AE7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9EB61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Slug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7DDF4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Identificador único y textual de un flujo o aplicación en </w:t>
            </w: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01661" w14:paraId="3B65127F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571C7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Tenant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A9B50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Organización o entorno lógico que agrupa portales y plantillas propios.</w:t>
            </w:r>
          </w:p>
        </w:tc>
      </w:tr>
      <w:tr w:rsidR="00701661" w14:paraId="3FF34C98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36216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Tema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6B890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Conjunto de propiedades visuales que definen la apariencia de un portal.</w:t>
            </w:r>
          </w:p>
        </w:tc>
      </w:tr>
      <w:tr w:rsidR="00701661" w14:paraId="668403DF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E4CB7" w14:textId="77777777" w:rsidR="00701661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Layout</w:t>
            </w:r>
            <w:proofErr w:type="spellEnd"/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1FF17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Disposición de los elementos (formulario, logotipos) dentro de la pantalla de </w:t>
            </w:r>
            <w:proofErr w:type="spellStart"/>
            <w:r>
              <w:rPr>
                <w:sz w:val="21"/>
                <w:szCs w:val="21"/>
              </w:rPr>
              <w:t>login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01661" w14:paraId="761C6F9D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57F24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Plantilla de correo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B6EF5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Formato personalizable del mensaje asociado a un evento de </w:t>
            </w: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701661" w14:paraId="33B37EF6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2C63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Variable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BAA5C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Marcador dentro de una plantilla que se sustituye por datos reales al enviar.</w:t>
            </w:r>
          </w:p>
        </w:tc>
      </w:tr>
      <w:tr w:rsidR="00701661" w14:paraId="61CFD73D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A80CE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MFA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C25B7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Autenticación </w:t>
            </w:r>
            <w:proofErr w:type="spellStart"/>
            <w:r>
              <w:rPr>
                <w:sz w:val="21"/>
                <w:szCs w:val="21"/>
              </w:rPr>
              <w:t>multifactor</w:t>
            </w:r>
            <w:proofErr w:type="spellEnd"/>
            <w:r>
              <w:rPr>
                <w:sz w:val="21"/>
                <w:szCs w:val="21"/>
              </w:rPr>
              <w:t xml:space="preserve">; verificación adicional (por ejemplo, TOTP o </w:t>
            </w:r>
            <w:proofErr w:type="spellStart"/>
            <w:r>
              <w:rPr>
                <w:sz w:val="21"/>
                <w:szCs w:val="21"/>
              </w:rPr>
              <w:t>Passkey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  <w:tr w:rsidR="00701661" w14:paraId="624DC078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11F71" w14:textId="77777777" w:rsidR="00701661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Deploy</w:t>
            </w:r>
            <w:proofErr w:type="spellEnd"/>
            <w:r>
              <w:rPr>
                <w:sz w:val="21"/>
                <w:szCs w:val="21"/>
              </w:rPr>
              <w:t xml:space="preserve"> (despliegue)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01B8C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Publicación de la configuración en </w:t>
            </w:r>
            <w:proofErr w:type="spellStart"/>
            <w:r>
              <w:rPr>
                <w:sz w:val="21"/>
                <w:szCs w:val="21"/>
              </w:rPr>
              <w:t>Authentik</w:t>
            </w:r>
            <w:proofErr w:type="spellEnd"/>
            <w:r>
              <w:rPr>
                <w:sz w:val="21"/>
                <w:szCs w:val="21"/>
              </w:rPr>
              <w:t xml:space="preserve"> tras guardar los cambios.</w:t>
            </w:r>
          </w:p>
        </w:tc>
      </w:tr>
      <w:tr w:rsidR="00701661" w14:paraId="2C9693F6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DAA09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Caché</w:t>
            </w:r>
          </w:p>
        </w:tc>
        <w:tc>
          <w:tcPr>
            <w:tcW w:w="6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1116E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Almacenamiento temporal que se invalida al aplicar cambios para reflejarlos de inmediato.</w:t>
            </w:r>
          </w:p>
        </w:tc>
      </w:tr>
    </w:tbl>
    <w:p w14:paraId="27B70688" w14:textId="77777777" w:rsidR="00701661" w:rsidRDefault="00000000">
      <w:pPr>
        <w:pStyle w:val="Ttulo1"/>
      </w:pPr>
      <w:bookmarkStart w:id="28" w:name="_Toc235176185"/>
      <w:r>
        <w:t>7. Aprobaciones</w:t>
      </w:r>
      <w:bookmarkEnd w:id="28"/>
    </w:p>
    <w:tbl>
      <w:tblPr>
        <w:tblW w:w="9300" w:type="dxa"/>
        <w:tblBorders>
          <w:top w:val="single" w:sz="4" w:space="0" w:color="AFC4DC"/>
          <w:left w:val="single" w:sz="4" w:space="0" w:color="AFC4DC"/>
          <w:bottom w:val="single" w:sz="4" w:space="0" w:color="AFC4DC"/>
          <w:right w:val="single" w:sz="4" w:space="0" w:color="AFC4DC"/>
          <w:insideH w:val="single" w:sz="4" w:space="0" w:color="D6E1EE"/>
          <w:insideV w:val="single" w:sz="4" w:space="0" w:color="D6E1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200"/>
        <w:gridCol w:w="2700"/>
      </w:tblGrid>
      <w:tr w:rsidR="00701661" w14:paraId="6491725D" w14:textId="77777777">
        <w:trPr>
          <w:tblHeader/>
        </w:trPr>
        <w:tc>
          <w:tcPr>
            <w:tcW w:w="34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251CB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Nombre</w:t>
            </w:r>
          </w:p>
        </w:tc>
        <w:tc>
          <w:tcPr>
            <w:tcW w:w="32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8B00A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Rol</w:t>
            </w:r>
          </w:p>
        </w:tc>
        <w:tc>
          <w:tcPr>
            <w:tcW w:w="27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63A8F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Firma / Fecha</w:t>
            </w:r>
          </w:p>
        </w:tc>
      </w:tr>
      <w:tr w:rsidR="00701661" w14:paraId="45BF23D8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D41B6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Israel Martínez Hernández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EBA7C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Elaboró / Administración de BD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4F8F1" w14:textId="77777777" w:rsidR="00701661" w:rsidRDefault="00701661">
            <w:pPr>
              <w:spacing w:line="252" w:lineRule="auto"/>
            </w:pPr>
          </w:p>
        </w:tc>
      </w:tr>
      <w:tr w:rsidR="00701661" w14:paraId="0086C714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EFDB1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Yareth Mora </w:t>
            </w:r>
            <w:proofErr w:type="spellStart"/>
            <w:r>
              <w:rPr>
                <w:sz w:val="21"/>
                <w:szCs w:val="21"/>
              </w:rPr>
              <w:t>Resendiz</w:t>
            </w:r>
            <w:proofErr w:type="spellEnd"/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7628B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Revisó / Documentación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C2FE8" w14:textId="77777777" w:rsidR="00701661" w:rsidRDefault="00701661">
            <w:pPr>
              <w:spacing w:line="252" w:lineRule="auto"/>
            </w:pPr>
          </w:p>
        </w:tc>
      </w:tr>
      <w:tr w:rsidR="00701661" w14:paraId="72BCAD55" w14:textId="77777777"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FFE0A" w14:textId="77777777" w:rsidR="00701661" w:rsidRDefault="00701661">
            <w:pPr>
              <w:spacing w:line="252" w:lineRule="auto"/>
            </w:pP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1B32E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Representante del cliente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3C014" w14:textId="77777777" w:rsidR="00701661" w:rsidRDefault="00701661">
            <w:pPr>
              <w:spacing w:line="252" w:lineRule="auto"/>
            </w:pPr>
          </w:p>
        </w:tc>
      </w:tr>
    </w:tbl>
    <w:p w14:paraId="4B528F90" w14:textId="77777777" w:rsidR="00701661" w:rsidRDefault="00701661">
      <w:pPr>
        <w:spacing w:after="160"/>
      </w:pPr>
    </w:p>
    <w:p w14:paraId="395A608E" w14:textId="77777777" w:rsidR="00701661" w:rsidRDefault="00000000">
      <w:pPr>
        <w:pStyle w:val="Ttulo1"/>
      </w:pPr>
      <w:bookmarkStart w:id="29" w:name="_Toc235176186"/>
      <w:r>
        <w:t>Control de versiones</w:t>
      </w:r>
      <w:bookmarkEnd w:id="29"/>
    </w:p>
    <w:tbl>
      <w:tblPr>
        <w:tblW w:w="9300" w:type="dxa"/>
        <w:tblBorders>
          <w:top w:val="single" w:sz="4" w:space="0" w:color="AFC4DC"/>
          <w:left w:val="single" w:sz="4" w:space="0" w:color="AFC4DC"/>
          <w:bottom w:val="single" w:sz="4" w:space="0" w:color="AFC4DC"/>
          <w:right w:val="single" w:sz="4" w:space="0" w:color="AFC4DC"/>
          <w:insideH w:val="single" w:sz="4" w:space="0" w:color="D6E1EE"/>
          <w:insideV w:val="single" w:sz="4" w:space="0" w:color="D6E1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2700"/>
        <w:gridCol w:w="3900"/>
      </w:tblGrid>
      <w:tr w:rsidR="00701661" w14:paraId="01B072DD" w14:textId="77777777">
        <w:trPr>
          <w:tblHeader/>
        </w:trPr>
        <w:tc>
          <w:tcPr>
            <w:tcW w:w="12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6E7E0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Versión</w:t>
            </w:r>
          </w:p>
        </w:tc>
        <w:tc>
          <w:tcPr>
            <w:tcW w:w="15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505E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Fecha</w:t>
            </w:r>
          </w:p>
        </w:tc>
        <w:tc>
          <w:tcPr>
            <w:tcW w:w="27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A17BD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Autor</w:t>
            </w:r>
          </w:p>
        </w:tc>
        <w:tc>
          <w:tcPr>
            <w:tcW w:w="3900" w:type="dxa"/>
            <w:shd w:val="clear" w:color="auto" w:fill="DCEA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D9595" w14:textId="77777777" w:rsidR="00701661" w:rsidRDefault="00000000">
            <w:pPr>
              <w:spacing w:line="252" w:lineRule="auto"/>
            </w:pPr>
            <w:r>
              <w:rPr>
                <w:b/>
                <w:bCs/>
                <w:color w:val="14406F"/>
                <w:sz w:val="21"/>
                <w:szCs w:val="21"/>
              </w:rPr>
              <w:t>Descripción del cambio</w:t>
            </w:r>
          </w:p>
        </w:tc>
      </w:tr>
      <w:tr w:rsidR="00701661" w14:paraId="4F2D0BF4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333F7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1.0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D86F6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13/07/2026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F825A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Israel Martínez Hernández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8A19D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Elaboración inicial del manual.</w:t>
            </w:r>
          </w:p>
        </w:tc>
      </w:tr>
      <w:tr w:rsidR="00701661" w14:paraId="46052773" w14:textId="77777777">
        <w:tc>
          <w:tcPr>
            <w:tcW w:w="1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07CAA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1.1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B443F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14/07/2026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61176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Israel Martínez Hernández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896FC" w14:textId="77777777" w:rsidR="00701661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Incorporación de la revisión de Yareth Mora </w:t>
            </w:r>
            <w:proofErr w:type="spellStart"/>
            <w:r>
              <w:rPr>
                <w:sz w:val="21"/>
                <w:szCs w:val="21"/>
              </w:rPr>
              <w:t>Resendiz</w:t>
            </w:r>
            <w:proofErr w:type="spellEnd"/>
            <w:r>
              <w:rPr>
                <w:sz w:val="21"/>
                <w:szCs w:val="21"/>
              </w:rPr>
              <w:t xml:space="preserve">: figuras numeradas, nuevas secciones (aplicación de destino, distribución del </w:t>
            </w:r>
            <w:proofErr w:type="spellStart"/>
            <w:r>
              <w:rPr>
                <w:sz w:val="21"/>
                <w:szCs w:val="21"/>
              </w:rPr>
              <w:t>layout</w:t>
            </w:r>
            <w:proofErr w:type="spellEnd"/>
            <w:r>
              <w:rPr>
                <w:sz w:val="21"/>
                <w:szCs w:val="21"/>
              </w:rPr>
              <w:t xml:space="preserve"> y manuales), notas </w:t>
            </w:r>
            <w:r>
              <w:rPr>
                <w:sz w:val="21"/>
                <w:szCs w:val="21"/>
              </w:rPr>
              <w:lastRenderedPageBreak/>
              <w:t>de uso opcional y correcciones de contenido.</w:t>
            </w:r>
          </w:p>
        </w:tc>
      </w:tr>
    </w:tbl>
    <w:p w14:paraId="4EC741D1" w14:textId="77777777" w:rsidR="000E532E" w:rsidRDefault="000E532E"/>
    <w:sectPr w:rsidR="000E532E">
      <w:headerReference w:type="default" r:id="rId25"/>
      <w:footerReference w:type="default" r:id="rId26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0EC50" w14:textId="77777777" w:rsidR="00F00C75" w:rsidRDefault="00F00C75">
      <w:r>
        <w:separator/>
      </w:r>
    </w:p>
  </w:endnote>
  <w:endnote w:type="continuationSeparator" w:id="0">
    <w:p w14:paraId="458C7785" w14:textId="77777777" w:rsidR="00F00C75" w:rsidRDefault="00F00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C04DF" w14:textId="77777777" w:rsidR="00701661" w:rsidRDefault="00000000">
    <w:pPr>
      <w:pBdr>
        <w:top w:val="single" w:sz="4" w:space="0" w:color="C9D6E5"/>
      </w:pBdr>
      <w:jc w:val="center"/>
    </w:pPr>
    <w:r>
      <w:rPr>
        <w:color w:val="7A8794"/>
        <w:sz w:val="16"/>
        <w:szCs w:val="16"/>
      </w:rPr>
      <w:t xml:space="preserve">CA-PGO-D-E-06 · CASMARTS Core · </w:t>
    </w:r>
    <w:proofErr w:type="spellStart"/>
    <w:r>
      <w:rPr>
        <w:color w:val="7A8794"/>
        <w:sz w:val="16"/>
        <w:szCs w:val="16"/>
      </w:rPr>
      <w:t>Authentik</w:t>
    </w:r>
    <w:proofErr w:type="spellEnd"/>
    <w:r>
      <w:rPr>
        <w:color w:val="7A8794"/>
        <w:sz w:val="16"/>
        <w:szCs w:val="16"/>
      </w:rPr>
      <w:t xml:space="preserve"> Login Manager — Página </w:t>
    </w:r>
    <w:r>
      <w:rPr>
        <w:color w:val="7A8794"/>
        <w:sz w:val="16"/>
        <w:szCs w:val="16"/>
      </w:rPr>
      <w:fldChar w:fldCharType="begin"/>
    </w:r>
    <w:r>
      <w:rPr>
        <w:color w:val="7A8794"/>
        <w:sz w:val="16"/>
        <w:szCs w:val="16"/>
      </w:rPr>
      <w:instrText>PAGE</w:instrText>
    </w:r>
    <w:r>
      <w:rPr>
        <w:color w:val="7A8794"/>
        <w:sz w:val="16"/>
        <w:szCs w:val="16"/>
      </w:rPr>
      <w:fldChar w:fldCharType="separate"/>
    </w:r>
    <w:r w:rsidR="000C154D">
      <w:rPr>
        <w:noProof/>
        <w:color w:val="7A8794"/>
        <w:sz w:val="16"/>
        <w:szCs w:val="16"/>
      </w:rPr>
      <w:t>1</w:t>
    </w:r>
    <w:r>
      <w:rPr>
        <w:color w:val="7A879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217F7" w14:textId="77777777" w:rsidR="00F00C75" w:rsidRDefault="00F00C75">
      <w:r>
        <w:separator/>
      </w:r>
    </w:p>
  </w:footnote>
  <w:footnote w:type="continuationSeparator" w:id="0">
    <w:p w14:paraId="1743D9EB" w14:textId="77777777" w:rsidR="00F00C75" w:rsidRDefault="00F00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55BE" w14:textId="77777777" w:rsidR="00701661" w:rsidRDefault="00000000">
    <w:pPr>
      <w:pBdr>
        <w:bottom w:val="single" w:sz="4" w:space="0" w:color="C9D6E5"/>
      </w:pBdr>
      <w:jc w:val="right"/>
    </w:pPr>
    <w:r>
      <w:rPr>
        <w:color w:val="7A8794"/>
        <w:sz w:val="16"/>
        <w:szCs w:val="16"/>
      </w:rPr>
      <w:t xml:space="preserve">C&amp;A Smart </w:t>
    </w:r>
    <w:proofErr w:type="spellStart"/>
    <w:r>
      <w:rPr>
        <w:color w:val="7A8794"/>
        <w:sz w:val="16"/>
        <w:szCs w:val="16"/>
      </w:rPr>
      <w:t>Systems</w:t>
    </w:r>
    <w:proofErr w:type="spellEnd"/>
    <w:r>
      <w:rPr>
        <w:color w:val="7A8794"/>
        <w:sz w:val="16"/>
        <w:szCs w:val="16"/>
      </w:rPr>
      <w:t xml:space="preserve"> —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A0D0F"/>
    <w:multiLevelType w:val="hybridMultilevel"/>
    <w:tmpl w:val="3E968D1A"/>
    <w:lvl w:ilvl="0" w:tplc="8A3C9F76">
      <w:start w:val="1"/>
      <w:numFmt w:val="bullet"/>
      <w:lvlText w:val="●"/>
      <w:lvlJc w:val="left"/>
      <w:pPr>
        <w:ind w:left="720" w:hanging="360"/>
      </w:pPr>
    </w:lvl>
    <w:lvl w:ilvl="1" w:tplc="F7FE550C">
      <w:start w:val="1"/>
      <w:numFmt w:val="bullet"/>
      <w:lvlText w:val="○"/>
      <w:lvlJc w:val="left"/>
      <w:pPr>
        <w:ind w:left="1440" w:hanging="360"/>
      </w:pPr>
    </w:lvl>
    <w:lvl w:ilvl="2" w:tplc="423ECCCA">
      <w:start w:val="1"/>
      <w:numFmt w:val="bullet"/>
      <w:lvlText w:val="■"/>
      <w:lvlJc w:val="left"/>
      <w:pPr>
        <w:ind w:left="2160" w:hanging="360"/>
      </w:pPr>
    </w:lvl>
    <w:lvl w:ilvl="3" w:tplc="09BCEA84">
      <w:start w:val="1"/>
      <w:numFmt w:val="bullet"/>
      <w:lvlText w:val="●"/>
      <w:lvlJc w:val="left"/>
      <w:pPr>
        <w:ind w:left="2880" w:hanging="360"/>
      </w:pPr>
    </w:lvl>
    <w:lvl w:ilvl="4" w:tplc="6B4249AA">
      <w:start w:val="1"/>
      <w:numFmt w:val="bullet"/>
      <w:lvlText w:val="○"/>
      <w:lvlJc w:val="left"/>
      <w:pPr>
        <w:ind w:left="3600" w:hanging="360"/>
      </w:pPr>
    </w:lvl>
    <w:lvl w:ilvl="5" w:tplc="69FC808A">
      <w:start w:val="1"/>
      <w:numFmt w:val="bullet"/>
      <w:lvlText w:val="■"/>
      <w:lvlJc w:val="left"/>
      <w:pPr>
        <w:ind w:left="4320" w:hanging="360"/>
      </w:pPr>
    </w:lvl>
    <w:lvl w:ilvl="6" w:tplc="9F1EB6AA">
      <w:start w:val="1"/>
      <w:numFmt w:val="bullet"/>
      <w:lvlText w:val="●"/>
      <w:lvlJc w:val="left"/>
      <w:pPr>
        <w:ind w:left="5040" w:hanging="360"/>
      </w:pPr>
    </w:lvl>
    <w:lvl w:ilvl="7" w:tplc="2DDEE684">
      <w:start w:val="1"/>
      <w:numFmt w:val="bullet"/>
      <w:lvlText w:val="●"/>
      <w:lvlJc w:val="left"/>
      <w:pPr>
        <w:ind w:left="5760" w:hanging="360"/>
      </w:pPr>
    </w:lvl>
    <w:lvl w:ilvl="8" w:tplc="DD4EB1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E67503"/>
    <w:multiLevelType w:val="hybridMultilevel"/>
    <w:tmpl w:val="A6A8F8C8"/>
    <w:lvl w:ilvl="0" w:tplc="BBE82C78">
      <w:start w:val="1"/>
      <w:numFmt w:val="bullet"/>
      <w:lvlText w:val="•"/>
      <w:lvlJc w:val="left"/>
      <w:pPr>
        <w:ind w:left="460" w:hanging="260"/>
      </w:pPr>
      <w:rPr>
        <w:color w:val="1E5FA8"/>
      </w:rPr>
    </w:lvl>
    <w:lvl w:ilvl="1" w:tplc="4EA47F90">
      <w:numFmt w:val="decimal"/>
      <w:lvlText w:val=""/>
      <w:lvlJc w:val="left"/>
    </w:lvl>
    <w:lvl w:ilvl="2" w:tplc="3EA0FAEA">
      <w:numFmt w:val="decimal"/>
      <w:lvlText w:val=""/>
      <w:lvlJc w:val="left"/>
    </w:lvl>
    <w:lvl w:ilvl="3" w:tplc="76CE1D76">
      <w:numFmt w:val="decimal"/>
      <w:lvlText w:val=""/>
      <w:lvlJc w:val="left"/>
    </w:lvl>
    <w:lvl w:ilvl="4" w:tplc="8E303A92">
      <w:numFmt w:val="decimal"/>
      <w:lvlText w:val=""/>
      <w:lvlJc w:val="left"/>
    </w:lvl>
    <w:lvl w:ilvl="5" w:tplc="44C6D0C6">
      <w:numFmt w:val="decimal"/>
      <w:lvlText w:val=""/>
      <w:lvlJc w:val="left"/>
    </w:lvl>
    <w:lvl w:ilvl="6" w:tplc="D75C9350">
      <w:numFmt w:val="decimal"/>
      <w:lvlText w:val=""/>
      <w:lvlJc w:val="left"/>
    </w:lvl>
    <w:lvl w:ilvl="7" w:tplc="029A22BE">
      <w:numFmt w:val="decimal"/>
      <w:lvlText w:val=""/>
      <w:lvlJc w:val="left"/>
    </w:lvl>
    <w:lvl w:ilvl="8" w:tplc="5AF86F1A">
      <w:numFmt w:val="decimal"/>
      <w:lvlText w:val=""/>
      <w:lvlJc w:val="left"/>
    </w:lvl>
  </w:abstractNum>
  <w:num w:numId="1" w16cid:durableId="1082217419">
    <w:abstractNumId w:val="0"/>
    <w:lvlOverride w:ilvl="0">
      <w:startOverride w:val="1"/>
    </w:lvlOverride>
  </w:num>
  <w:num w:numId="2" w16cid:durableId="20220061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661"/>
    <w:rsid w:val="000C154D"/>
    <w:rsid w:val="000E532E"/>
    <w:rsid w:val="0035343D"/>
    <w:rsid w:val="00485ED4"/>
    <w:rsid w:val="005E7514"/>
    <w:rsid w:val="006403C5"/>
    <w:rsid w:val="00701661"/>
    <w:rsid w:val="00821BE7"/>
    <w:rsid w:val="00F0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F531"/>
  <w15:docId w15:val="{31FEF9D6-950B-40F9-A26F-49657D83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00" w:after="140"/>
      <w:outlineLvl w:val="0"/>
    </w:pPr>
    <w:rPr>
      <w:b/>
      <w:bCs/>
      <w:color w:val="1E5FA8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14406F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color w:val="14406F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C15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C15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C154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F587B-565E-4847-89DF-4BAD9CC90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3643</Words>
  <Characters>20040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— Authentik Login Manager</vt:lpstr>
    </vt:vector>
  </TitlesOfParts>
  <Company/>
  <LinksUpToDate>false</LinksUpToDate>
  <CharactersWithSpaces>23636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Authentik Login Manager</dc:title>
  <dc:creator>C&amp;A Smart Systems</dc:creator>
  <cp:lastModifiedBy>Israel Martínez Hernández</cp:lastModifiedBy>
  <cp:revision>4</cp:revision>
  <dcterms:created xsi:type="dcterms:W3CDTF">2026-07-15T01:56:00Z</dcterms:created>
  <dcterms:modified xsi:type="dcterms:W3CDTF">2026-07-21T16:23:00Z</dcterms:modified>
</cp:coreProperties>
</file>