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b w:val="1"/>
          <w:bCs w:val="1"/>
        </w:rPr>
      </w:pPr>
      <w:r w:rsidDel="00000000" w:rsidR="00000000" w:rsidRPr="00000000">
        <w:rPr>
          <w:rtl w:val="0"/>
        </w:rPr>
      </w:r>
    </w:p>
    <w:p w:rsidR="00000000" w:rsidDel="00000000" w:rsidP="00000000" w:rsidRDefault="00000000" w:rsidRPr="00000000" w14:paraId="00000002">
      <w:pPr>
        <w:spacing w:line="480" w:lineRule="auto"/>
        <w:jc w:val="center"/>
        <w:rPr>
          <w:b w:val="1"/>
          <w:bCs w:val="1"/>
        </w:rPr>
      </w:pPr>
      <w:r w:rsidDel="00000000" w:rsidR="00000000" w:rsidRPr="00000000">
        <w:rPr>
          <w:b w:val="1"/>
          <w:bCs w:val="1"/>
        </w:rPr>
        <w:drawing>
          <wp:inline distB="114300" distT="114300" distL="114300" distR="114300">
            <wp:extent cx="3662363" cy="2707228"/>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662363" cy="270722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480" w:lineRule="auto"/>
        <w:jc w:val="center"/>
        <w:rPr>
          <w:b w:val="1"/>
          <w:bCs w:val="1"/>
        </w:rPr>
      </w:pPr>
      <w:r w:rsidDel="00000000" w:rsidR="00000000" w:rsidRPr="00000000">
        <w:rPr>
          <w:rtl w:val="0"/>
        </w:rPr>
      </w:r>
    </w:p>
    <w:p w:rsidR="00000000" w:rsidDel="00000000" w:rsidP="00000000" w:rsidRDefault="00000000" w:rsidRPr="00000000" w14:paraId="00000004">
      <w:pPr>
        <w:spacing w:line="480" w:lineRule="auto"/>
        <w:jc w:val="center"/>
        <w:rPr>
          <w:b w:val="1"/>
          <w:bCs w:val="1"/>
          <w:sz w:val="28"/>
          <w:szCs w:val="28"/>
        </w:rPr>
      </w:pPr>
      <w:r w:rsidDel="00000000" w:rsidR="00000000" w:rsidRPr="00000000">
        <w:rPr>
          <w:b w:val="1"/>
          <w:bCs w:val="1"/>
          <w:sz w:val="28"/>
          <w:szCs w:val="28"/>
          <w:rtl w:val="0"/>
        </w:rPr>
        <w:t xml:space="preserve">Ciencia de datos</w:t>
      </w:r>
    </w:p>
    <w:p w:rsidR="00000000" w:rsidDel="00000000" w:rsidP="00000000" w:rsidRDefault="00000000" w:rsidRPr="00000000" w14:paraId="00000005">
      <w:pPr>
        <w:spacing w:line="48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line="480" w:lineRule="auto"/>
        <w:jc w:val="center"/>
        <w:rPr>
          <w:b w:val="1"/>
          <w:bCs w:val="1"/>
          <w:sz w:val="28"/>
          <w:szCs w:val="28"/>
        </w:rPr>
      </w:pPr>
      <w:r w:rsidDel="00000000" w:rsidR="00000000" w:rsidRPr="00000000">
        <w:rPr>
          <w:b w:val="1"/>
          <w:bCs w:val="1"/>
          <w:sz w:val="28"/>
          <w:szCs w:val="28"/>
          <w:rtl w:val="0"/>
        </w:rPr>
        <w:t xml:space="preserve">Trabajo Práctico IV</w:t>
      </w:r>
    </w:p>
    <w:p w:rsidR="00000000" w:rsidDel="00000000" w:rsidP="00000000" w:rsidRDefault="00000000" w:rsidRPr="00000000" w14:paraId="00000007">
      <w:pPr>
        <w:spacing w:line="480" w:lineRule="auto"/>
        <w:jc w:val="center"/>
        <w:rPr>
          <w:i w:val="1"/>
          <w:iCs w:val="1"/>
          <w:sz w:val="20"/>
          <w:szCs w:val="20"/>
        </w:rPr>
      </w:pPr>
      <w:r w:rsidDel="00000000" w:rsidR="00000000" w:rsidRPr="00000000">
        <w:rPr>
          <w:rtl w:val="0"/>
        </w:rPr>
      </w:r>
    </w:p>
    <w:p w:rsidR="00000000" w:rsidDel="00000000" w:rsidP="00000000" w:rsidRDefault="00000000" w:rsidRPr="00000000" w14:paraId="00000008">
      <w:pPr>
        <w:spacing w:line="480" w:lineRule="auto"/>
        <w:jc w:val="center"/>
        <w:rPr>
          <w:i w:val="1"/>
          <w:iCs w:val="1"/>
          <w:sz w:val="20"/>
          <w:szCs w:val="20"/>
        </w:rPr>
      </w:pPr>
      <w:r w:rsidDel="00000000" w:rsidR="00000000" w:rsidRPr="00000000">
        <w:rPr>
          <w:rtl w:val="0"/>
        </w:rPr>
      </w:r>
    </w:p>
    <w:p w:rsidR="00000000" w:rsidDel="00000000" w:rsidP="00000000" w:rsidRDefault="00000000" w:rsidRPr="00000000" w14:paraId="00000009">
      <w:pPr>
        <w:spacing w:line="480" w:lineRule="auto"/>
        <w:jc w:val="center"/>
        <w:rPr>
          <w:b w:val="1"/>
          <w:bCs w:val="1"/>
        </w:rPr>
      </w:pPr>
      <w:r w:rsidDel="00000000" w:rsidR="00000000" w:rsidRPr="00000000">
        <w:rPr>
          <w:b w:val="1"/>
          <w:bCs w:val="1"/>
          <w:rtl w:val="0"/>
        </w:rPr>
        <w:t xml:space="preserve">Docentes: María Noelia Romero, Tomás Buscaglia</w:t>
      </w:r>
    </w:p>
    <w:p w:rsidR="00000000" w:rsidDel="00000000" w:rsidP="00000000" w:rsidRDefault="00000000" w:rsidRPr="00000000" w14:paraId="0000000A">
      <w:pPr>
        <w:spacing w:line="480" w:lineRule="auto"/>
        <w:jc w:val="center"/>
        <w:rPr>
          <w:b w:val="1"/>
          <w:bCs w:val="1"/>
        </w:rPr>
      </w:pPr>
      <w:r w:rsidDel="00000000" w:rsidR="00000000" w:rsidRPr="00000000">
        <w:rPr>
          <w:rtl w:val="0"/>
        </w:rPr>
      </w:r>
    </w:p>
    <w:p w:rsidR="00000000" w:rsidDel="00000000" w:rsidP="00000000" w:rsidRDefault="00000000" w:rsidRPr="00000000" w14:paraId="0000000B">
      <w:pPr>
        <w:spacing w:line="480" w:lineRule="auto"/>
        <w:jc w:val="center"/>
        <w:rPr>
          <w:b w:val="1"/>
          <w:bCs w:val="1"/>
        </w:rPr>
      </w:pPr>
      <w:r w:rsidDel="00000000" w:rsidR="00000000" w:rsidRPr="00000000">
        <w:rPr>
          <w:rtl w:val="0"/>
        </w:rPr>
      </w:r>
    </w:p>
    <w:p w:rsidR="00000000" w:rsidDel="00000000" w:rsidP="00000000" w:rsidRDefault="00000000" w:rsidRPr="00000000" w14:paraId="0000000C">
      <w:pPr>
        <w:spacing w:line="480" w:lineRule="auto"/>
        <w:jc w:val="center"/>
        <w:rPr>
          <w:b w:val="1"/>
          <w:bCs w:val="1"/>
        </w:rPr>
      </w:pPr>
      <w:r w:rsidDel="00000000" w:rsidR="00000000" w:rsidRPr="00000000">
        <w:rPr>
          <w:b w:val="1"/>
          <w:bCs w:val="1"/>
          <w:rtl w:val="0"/>
        </w:rPr>
        <w:t xml:space="preserve">Autores: </w:t>
      </w:r>
    </w:p>
    <w:p w:rsidR="00000000" w:rsidDel="00000000" w:rsidP="00000000" w:rsidRDefault="00000000" w:rsidRPr="00000000" w14:paraId="0000000D">
      <w:pPr>
        <w:spacing w:line="480" w:lineRule="auto"/>
        <w:jc w:val="center"/>
        <w:rPr>
          <w:b w:val="1"/>
          <w:bCs w:val="1"/>
        </w:rPr>
      </w:pPr>
      <w:r w:rsidDel="00000000" w:rsidR="00000000" w:rsidRPr="00000000">
        <w:rPr>
          <w:b w:val="1"/>
          <w:bCs w:val="1"/>
          <w:rtl w:val="0"/>
        </w:rPr>
        <w:t xml:space="preserve">Ignacio Matas, Tomás Weissmann y Max Wroclavsky </w:t>
      </w:r>
    </w:p>
    <w:p w:rsidR="00000000" w:rsidDel="00000000" w:rsidP="00000000" w:rsidRDefault="00000000" w:rsidRPr="00000000" w14:paraId="0000000E">
      <w:pPr>
        <w:spacing w:line="480" w:lineRule="auto"/>
        <w:rPr>
          <w:b w:val="1"/>
          <w:bCs w:val="1"/>
        </w:rPr>
      </w:pPr>
      <w:r w:rsidDel="00000000" w:rsidR="00000000" w:rsidRPr="00000000">
        <w:rPr>
          <w:rtl w:val="0"/>
        </w:rPr>
      </w:r>
    </w:p>
    <w:p w:rsidR="00000000" w:rsidDel="00000000" w:rsidP="00000000" w:rsidRDefault="00000000" w:rsidRPr="00000000" w14:paraId="0000000F">
      <w:pPr>
        <w:spacing w:line="480" w:lineRule="auto"/>
        <w:rPr>
          <w:b w:val="1"/>
          <w:bCs w:val="1"/>
        </w:rPr>
      </w:pPr>
      <w:r w:rsidDel="00000000" w:rsidR="00000000" w:rsidRPr="00000000">
        <w:rPr>
          <w:rtl w:val="0"/>
        </w:rPr>
      </w:r>
    </w:p>
    <w:p w:rsidR="00000000" w:rsidDel="00000000" w:rsidP="00000000" w:rsidRDefault="00000000" w:rsidRPr="00000000" w14:paraId="00000010">
      <w:pPr>
        <w:spacing w:line="480" w:lineRule="auto"/>
        <w:jc w:val="center"/>
        <w:rPr>
          <w:b w:val="1"/>
          <w:bCs w:val="1"/>
          <w:i w:val="1"/>
          <w:iCs w:val="1"/>
        </w:rPr>
      </w:pPr>
      <w:r w:rsidDel="00000000" w:rsidR="00000000" w:rsidRPr="00000000">
        <w:rPr>
          <w:b w:val="1"/>
          <w:bCs w:val="1"/>
          <w:i w:val="1"/>
          <w:iCs w:val="1"/>
          <w:rtl w:val="0"/>
        </w:rPr>
        <w:t xml:space="preserve">Link al repositorio de github: </w:t>
      </w:r>
      <w:hyperlink r:id="rId7">
        <w:r w:rsidDel="00000000" w:rsidR="00000000" w:rsidRPr="00000000">
          <w:rPr>
            <w:b w:val="1"/>
            <w:bCs w:val="1"/>
            <w:i w:val="1"/>
            <w:iCs w:val="1"/>
            <w:color w:val="1155cc"/>
            <w:u w:val="single"/>
            <w:rtl w:val="0"/>
          </w:rPr>
          <w:t xml:space="preserve">https://github.com/imatas04/TP-4</w:t>
        </w:r>
      </w:hyperlink>
      <w:r w:rsidDel="00000000" w:rsidR="00000000" w:rsidRPr="00000000">
        <w:rPr>
          <w:b w:val="1"/>
          <w:bCs w:val="1"/>
          <w:i w:val="1"/>
          <w:iCs w:val="1"/>
          <w:rtl w:val="0"/>
        </w:rPr>
        <w:t xml:space="preserve"> </w:t>
      </w:r>
    </w:p>
    <w:p w:rsidR="00000000" w:rsidDel="00000000" w:rsidP="00000000" w:rsidRDefault="00000000" w:rsidRPr="00000000" w14:paraId="00000011">
      <w:pPr>
        <w:spacing w:line="480" w:lineRule="auto"/>
        <w:jc w:val="center"/>
        <w:rPr>
          <w:b w:val="1"/>
          <w:bCs w:val="1"/>
          <w:i w:val="1"/>
          <w:iCs w:val="1"/>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360" w:lineRule="auto"/>
        <w:rPr>
          <w:rFonts w:ascii="Times New Roman" w:cs="Times New Roman" w:eastAsia="Times New Roman" w:hAnsi="Times New Roman"/>
          <w:b w:val="1"/>
          <w:bCs w:val="1"/>
          <w:i w:val="1"/>
          <w:iCs w:val="1"/>
          <w:sz w:val="32"/>
          <w:szCs w:val="32"/>
        </w:rPr>
      </w:pPr>
      <w:bookmarkStart w:colFirst="0" w:colLast="0" w:name="_5jeqvarersl4" w:id="0"/>
      <w:bookmarkEnd w:id="0"/>
      <w:r w:rsidDel="00000000" w:rsidR="00000000" w:rsidRPr="00000000">
        <w:rPr>
          <w:rtl w:val="0"/>
        </w:rPr>
      </w:r>
    </w:p>
    <w:p w:rsidR="00000000" w:rsidDel="00000000" w:rsidP="00000000" w:rsidRDefault="00000000" w:rsidRPr="00000000" w14:paraId="00000013">
      <w:pPr>
        <w:pStyle w:val="Heading1"/>
        <w:keepNext w:val="0"/>
        <w:keepLines w:val="0"/>
        <w:spacing w:before="480" w:line="360" w:lineRule="auto"/>
        <w:rPr>
          <w:rFonts w:ascii="Times New Roman" w:cs="Times New Roman" w:eastAsia="Times New Roman" w:hAnsi="Times New Roman"/>
          <w:b w:val="1"/>
          <w:bCs w:val="1"/>
          <w:i w:val="1"/>
          <w:iCs w:val="1"/>
          <w:sz w:val="32"/>
          <w:szCs w:val="32"/>
        </w:rPr>
      </w:pPr>
      <w:bookmarkStart w:colFirst="0" w:colLast="0" w:name="_tfry9fsb8y4i" w:id="1"/>
      <w:bookmarkEnd w:id="1"/>
      <w:r w:rsidDel="00000000" w:rsidR="00000000" w:rsidRPr="00000000">
        <w:rPr>
          <w:rFonts w:ascii="Times New Roman" w:cs="Times New Roman" w:eastAsia="Times New Roman" w:hAnsi="Times New Roman"/>
          <w:b w:val="1"/>
          <w:bCs w:val="1"/>
          <w:i w:val="1"/>
          <w:iCs w:val="1"/>
          <w:sz w:val="32"/>
          <w:szCs w:val="32"/>
          <w:rtl w:val="0"/>
        </w:rPr>
        <w:t xml:space="preserve">Introducción</w:t>
      </w:r>
    </w:p>
    <w:p w:rsidR="00000000" w:rsidDel="00000000" w:rsidP="00000000" w:rsidRDefault="00000000" w:rsidRPr="00000000" w14:paraId="00000014">
      <w:pPr>
        <w:pStyle w:val="Heading1"/>
        <w:keepNext w:val="0"/>
        <w:keepLines w:val="0"/>
        <w:spacing w:before="480" w:line="360" w:lineRule="auto"/>
        <w:rPr>
          <w:rFonts w:ascii="Times New Roman" w:cs="Times New Roman" w:eastAsia="Times New Roman" w:hAnsi="Times New Roman"/>
          <w:sz w:val="22"/>
          <w:szCs w:val="22"/>
        </w:rPr>
      </w:pPr>
      <w:bookmarkStart w:colFirst="0" w:colLast="0" w:name="_7xylii1eo48" w:id="2"/>
      <w:bookmarkEnd w:id="2"/>
      <w:r w:rsidDel="00000000" w:rsidR="00000000" w:rsidRPr="00000000">
        <w:rPr>
          <w:rFonts w:ascii="Times New Roman" w:cs="Times New Roman" w:eastAsia="Times New Roman" w:hAnsi="Times New Roman"/>
          <w:sz w:val="22"/>
          <w:szCs w:val="22"/>
          <w:rtl w:val="0"/>
        </w:rPr>
        <w:t xml:space="preserve">En el presente Trabajo Práctico se analiza la capacidad predictiva de distintos modelos de clasificación aplicados a la Encuesta Permanente de Hogares (EPH) correspondiente al año 2025. A diferencia del TP3, donde se hace foco en la región Patagonia, en este informe se utilizó la base completa de “</w:t>
      </w:r>
      <w:r w:rsidDel="00000000" w:rsidR="00000000" w:rsidRPr="00000000">
        <w:rPr>
          <w:rFonts w:ascii="Times New Roman" w:cs="Times New Roman" w:eastAsia="Times New Roman" w:hAnsi="Times New Roman"/>
          <w:i w:val="1"/>
          <w:iCs w:val="1"/>
          <w:sz w:val="22"/>
          <w:szCs w:val="22"/>
          <w:rtl w:val="0"/>
        </w:rPr>
        <w:t xml:space="preserve">respondieron_2025</w:t>
      </w:r>
      <w:r w:rsidDel="00000000" w:rsidR="00000000" w:rsidRPr="00000000">
        <w:rPr>
          <w:rFonts w:ascii="Times New Roman" w:cs="Times New Roman" w:eastAsia="Times New Roman" w:hAnsi="Times New Roman"/>
          <w:sz w:val="22"/>
          <w:szCs w:val="22"/>
          <w:rtl w:val="0"/>
        </w:rPr>
        <w:t xml:space="preserve">”, con el objetivo de predecir la condición de pobreza a partir de un conjunto amplio de variables sociodemográficas y de características del hogar.</w:t>
      </w:r>
    </w:p>
    <w:p w:rsidR="00000000" w:rsidDel="00000000" w:rsidP="00000000" w:rsidRDefault="00000000" w:rsidRPr="00000000" w14:paraId="0000001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enfoca en métodos de regularización (LASSO y Ridge) y en árboles de decisión (CART), incorporando criterios de selección mediante validación cruzada y comparando su desempeño con los modelos lineales y KNN trabajados previamente. El objetivo final es evaluar cuál método ofrece el mejor equilibrio entre performance predictiva, interpretabilidad y capacidad de identificar hogares vulnerables, especialmente para fines de política pública.</w:t>
      </w:r>
    </w:p>
    <w:p w:rsidR="00000000" w:rsidDel="00000000" w:rsidP="00000000" w:rsidRDefault="00000000" w:rsidRPr="00000000" w14:paraId="00000016">
      <w:pPr>
        <w:spacing w:after="240" w:before="240" w:line="360" w:lineRule="auto"/>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A. Regularización en Regresión Logística</w:t>
      </w:r>
    </w:p>
    <w:p w:rsidR="00000000" w:rsidDel="00000000" w:rsidP="00000000" w:rsidRDefault="00000000" w:rsidRPr="00000000" w14:paraId="00000017">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Consigna 1: Trayectorias de coeficientes bajo penalidad LASSO y Ridge</w:t>
      </w:r>
    </w:p>
    <w:p w:rsidR="00000000" w:rsidDel="00000000" w:rsidP="00000000" w:rsidRDefault="00000000" w:rsidRPr="00000000" w14:paraId="00000018">
      <w:pPr>
        <w:spacing w:after="240" w:before="24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Se estimaron modelos de Regresión Logística con penalización L1 (LASSO) y L2 (Ridge) sobre la grilla de valores λ = 10ⁿ, con n ∈ {−5,…,5}. La </w:t>
      </w:r>
      <w:r w:rsidDel="00000000" w:rsidR="00000000" w:rsidRPr="00000000">
        <w:rPr>
          <w:rFonts w:ascii="Times New Roman" w:cs="Times New Roman" w:eastAsia="Times New Roman" w:hAnsi="Times New Roman"/>
          <w:i w:val="1"/>
          <w:iCs w:val="1"/>
          <w:rtl w:val="0"/>
        </w:rPr>
        <w:t xml:space="preserve">Figura 1 </w:t>
      </w:r>
      <w:r w:rsidDel="00000000" w:rsidR="00000000" w:rsidRPr="00000000">
        <w:rPr>
          <w:rFonts w:ascii="Times New Roman" w:cs="Times New Roman" w:eastAsia="Times New Roman" w:hAnsi="Times New Roman"/>
          <w:rtl w:val="0"/>
        </w:rPr>
        <w:t xml:space="preserve">muestra las trayectorias de los coeficientes en función del parámetro de regularización.</w:t>
      </w:r>
    </w:p>
    <w:p w:rsidR="00000000" w:rsidDel="00000000" w:rsidP="00000000" w:rsidRDefault="00000000" w:rsidRPr="00000000" w14:paraId="0000001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LASSO, los coeficientes tienden a cero a medida que aumenta la penalidad, resultando en un modelo más escaso: algunas variables son descartadas completamente. En Ridge, </w:t>
      </w:r>
      <w:r w:rsidDel="00000000" w:rsidR="00000000" w:rsidRPr="00000000">
        <w:rPr>
          <w:rFonts w:ascii="Times New Roman" w:cs="Times New Roman" w:eastAsia="Times New Roman" w:hAnsi="Times New Roman"/>
          <w:i w:val="1"/>
          <w:iCs w:val="1"/>
          <w:rtl w:val="0"/>
        </w:rPr>
        <w:t xml:space="preserve">Figura 2</w:t>
      </w:r>
      <w:r w:rsidDel="00000000" w:rsidR="00000000" w:rsidRPr="00000000">
        <w:rPr>
          <w:rFonts w:ascii="Times New Roman" w:cs="Times New Roman" w:eastAsia="Times New Roman" w:hAnsi="Times New Roman"/>
          <w:rtl w:val="0"/>
        </w:rPr>
        <w:t xml:space="preserve"> en cambio, los coeficientes se reducen (“shrinkage”) pero rara vez llegan exactamente a cero, preservando todas las variables pero controlando la magnitud de cada efecto.  En conclusión. En LASSO, los coeficientes se vuelven exactamente cero a medida que aumenta λ (selección de variables). En Ridge, convergen a cero asintóticamente.</w:t>
      </w:r>
    </w:p>
    <w:p w:rsidR="00000000" w:rsidDel="00000000" w:rsidP="00000000" w:rsidRDefault="00000000" w:rsidRPr="00000000" w14:paraId="0000001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comportamiento es consistente con la teoría ya que LASSO realiza selección de variables, mientras que Ridge estabiliza los coeficientes en presencia de multicolinealidad.</w:t>
      </w:r>
    </w:p>
    <w:p w:rsidR="00000000" w:rsidDel="00000000" w:rsidP="00000000" w:rsidRDefault="00000000" w:rsidRPr="00000000" w14:paraId="0000001B">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9wmkm1jeedak" w:id="3"/>
      <w:bookmarkEnd w:id="3"/>
      <w:r w:rsidDel="00000000" w:rsidR="00000000" w:rsidRPr="00000000">
        <w:rPr>
          <w:rFonts w:ascii="Times New Roman" w:cs="Times New Roman" w:eastAsia="Times New Roman" w:hAnsi="Times New Roman"/>
          <w:b w:val="1"/>
          <w:bCs w:val="1"/>
          <w:sz w:val="26"/>
          <w:szCs w:val="26"/>
          <w:rtl w:val="0"/>
        </w:rPr>
        <w:t xml:space="preserve">Consigna 2: Selección del parámetro óptimo mediante 5-fold Cross-Validation</w:t>
      </w:r>
    </w:p>
    <w:p w:rsidR="00000000" w:rsidDel="00000000" w:rsidP="00000000" w:rsidRDefault="00000000" w:rsidRPr="00000000" w14:paraId="0000001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utilizó “Logistic Regression CV” para determinar el valor óptimo de λ que minimiza el error de clasificación. Para cada penalidad, se realizaron 5 particiones de la base de entrenamiento.</w:t>
      </w:r>
    </w:p>
    <w:p w:rsidR="00000000" w:rsidDel="00000000" w:rsidP="00000000" w:rsidRDefault="00000000" w:rsidRPr="00000000" w14:paraId="0000001D">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Figura </w:t>
      </w:r>
      <w:r w:rsidDel="00000000" w:rsidR="00000000" w:rsidRPr="00000000">
        <w:rPr>
          <w:rFonts w:ascii="Times New Roman" w:cs="Times New Roman" w:eastAsia="Times New Roman" w:hAnsi="Times New Roman"/>
          <w:i w:val="1"/>
          <w:iCs w:val="1"/>
          <w:rtl w:val="0"/>
        </w:rPr>
        <w:t xml:space="preserve">3 y Figura 4 </w:t>
      </w:r>
      <w:r w:rsidDel="00000000" w:rsidR="00000000" w:rsidRPr="00000000">
        <w:rPr>
          <w:rFonts w:ascii="Times New Roman" w:cs="Times New Roman" w:eastAsia="Times New Roman" w:hAnsi="Times New Roman"/>
          <w:rtl w:val="0"/>
        </w:rPr>
        <w:t xml:space="preserve">muestran los boxplots del error de validación para cada valor de λ. En LASSO se observó que, para valores altos de penalización, un mayor porcentaje de coeficientes se vuelve exactamente cero (</w:t>
      </w:r>
      <w:r w:rsidDel="00000000" w:rsidR="00000000" w:rsidRPr="00000000">
        <w:rPr>
          <w:rFonts w:ascii="Times New Roman" w:cs="Times New Roman" w:eastAsia="Times New Roman" w:hAnsi="Times New Roman"/>
          <w:i w:val="1"/>
          <w:iCs w:val="1"/>
          <w:rtl w:val="0"/>
        </w:rPr>
        <w:t xml:space="preserve">Figura 3 y Figura 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valores seleccionados por CV reflejan el equilibrio entre la complejidad del modelo y capacidad de generalización. Ambos métodos reducen el riesgo de sobreajuste y estabilizan la estimación en comparación con la regresión logística sin penalización.</w:t>
      </w:r>
    </w:p>
    <w:p w:rsidR="00000000" w:rsidDel="00000000" w:rsidP="00000000" w:rsidRDefault="00000000" w:rsidRPr="00000000" w14:paraId="0000001F">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fahy5edjhv5y" w:id="4"/>
      <w:bookmarkEnd w:id="4"/>
      <w:r w:rsidDel="00000000" w:rsidR="00000000" w:rsidRPr="00000000">
        <w:rPr>
          <w:rFonts w:ascii="Times New Roman" w:cs="Times New Roman" w:eastAsia="Times New Roman" w:hAnsi="Times New Roman"/>
          <w:b w:val="1"/>
          <w:bCs w:val="1"/>
          <w:sz w:val="26"/>
          <w:szCs w:val="26"/>
          <w:rtl w:val="0"/>
        </w:rPr>
        <w:t xml:space="preserve">Consigna 3: Estimación final y comparación de coeficientes</w:t>
      </w:r>
    </w:p>
    <w:p w:rsidR="00000000" w:rsidDel="00000000" w:rsidP="00000000" w:rsidRDefault="00000000" w:rsidRPr="00000000" w14:paraId="0000002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entrenaron tres modelos sobre X_train:</w:t>
      </w:r>
    </w:p>
    <w:p w:rsidR="00000000" w:rsidDel="00000000" w:rsidP="00000000" w:rsidRDefault="00000000" w:rsidRPr="00000000" w14:paraId="00000021">
      <w:pPr>
        <w:numPr>
          <w:ilvl w:val="0"/>
          <w:numId w:val="1"/>
        </w:numPr>
        <w:spacing w:after="0" w:afterAutospacing="0" w:before="24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Logit sin penalidad</w:t>
      </w:r>
    </w:p>
    <w:p w:rsidR="00000000" w:rsidDel="00000000" w:rsidP="00000000" w:rsidRDefault="00000000" w:rsidRPr="00000000" w14:paraId="00000022">
      <w:pPr>
        <w:numPr>
          <w:ilvl w:val="0"/>
          <w:numId w:val="1"/>
        </w:numPr>
        <w:spacing w:after="0" w:afterAutospacing="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Logit LASSO con λ óptimo</w:t>
      </w:r>
    </w:p>
    <w:p w:rsidR="00000000" w:rsidDel="00000000" w:rsidP="00000000" w:rsidRDefault="00000000" w:rsidRPr="00000000" w14:paraId="00000023">
      <w:pPr>
        <w:numPr>
          <w:ilvl w:val="0"/>
          <w:numId w:val="1"/>
        </w:numPr>
        <w:spacing w:after="24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Logit Ridge con λ óptimo</w:t>
      </w:r>
    </w:p>
    <w:p w:rsidR="00000000" w:rsidDel="00000000" w:rsidP="00000000" w:rsidRDefault="00000000" w:rsidRPr="00000000" w14:paraId="0000002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w:t>
      </w:r>
      <w:r w:rsidDel="00000000" w:rsidR="00000000" w:rsidRPr="00000000">
        <w:rPr>
          <w:rFonts w:ascii="Times New Roman" w:cs="Times New Roman" w:eastAsia="Times New Roman" w:hAnsi="Times New Roman"/>
          <w:i w:val="1"/>
          <w:iCs w:val="1"/>
          <w:rtl w:val="0"/>
        </w:rPr>
        <w:t xml:space="preserve">Tabla 1</w:t>
      </w:r>
      <w:r w:rsidDel="00000000" w:rsidR="00000000" w:rsidRPr="00000000">
        <w:rPr>
          <w:rFonts w:ascii="Times New Roman" w:cs="Times New Roman" w:eastAsia="Times New Roman" w:hAnsi="Times New Roman"/>
          <w:rtl w:val="0"/>
        </w:rPr>
        <w:t xml:space="preserve"> presenta los coeficientes estimados bajo cada método.</w:t>
        <w:br w:type="textWrapping"/>
        <w:t xml:space="preserve">La comparación permite observar que los coeficientes de LASSO son más pequeños en magnitud y varios se vuelven exactamente cero. También, que los coeficientes de Ridge permanecen no nulos, pero sufren un “shrinkage” significativo. Y por último, en comparación con el logit sin penalidad, ambos métodos reducen la varianza y mejoran la estabilidad del modelo. En términos de interpretación, LASSO destaca por seleccionar un subconjunto reducido de variables relevantes, lo que resulta útil cuando el objetivo es comunicar resultados de manera clara y direccionada. </w:t>
      </w:r>
    </w:p>
    <w:p w:rsidR="00000000" w:rsidDel="00000000" w:rsidP="00000000" w:rsidRDefault="00000000" w:rsidRPr="00000000" w14:paraId="0000002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teniendo en cuenta los siguientes datos de la tabla:</w:t>
      </w:r>
    </w:p>
    <w:p w:rsidR="00000000" w:rsidDel="00000000" w:rsidP="00000000" w:rsidRDefault="00000000" w:rsidRPr="00000000" w14:paraId="00000026">
      <w:pPr>
        <w:numPr>
          <w:ilvl w:val="0"/>
          <w:numId w:val="3"/>
        </w:numPr>
        <w:spacing w:after="0" w:afterAutospacing="0" w:before="240" w:line="360" w:lineRule="auto"/>
        <w:ind w:left="720" w:hanging="360"/>
        <w:rPr>
          <w:sz w:val="20"/>
          <w:szCs w:val="20"/>
        </w:rPr>
      </w:pPr>
      <w:r w:rsidDel="00000000" w:rsidR="00000000" w:rsidRPr="00000000">
        <w:rPr>
          <w:rFonts w:ascii="Times New Roman" w:cs="Times New Roman" w:eastAsia="Times New Roman" w:hAnsi="Times New Roman"/>
          <w:rtl w:val="0"/>
        </w:rPr>
        <w:t xml:space="preserve">Total de variables eliminadas por LASSO: 337</w:t>
      </w:r>
    </w:p>
    <w:p w:rsidR="00000000" w:rsidDel="00000000" w:rsidP="00000000" w:rsidRDefault="00000000" w:rsidRPr="00000000" w14:paraId="00000027">
      <w:pPr>
        <w:numPr>
          <w:ilvl w:val="0"/>
          <w:numId w:val="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de variables eliminadas por RIDGE: 0</w:t>
      </w:r>
    </w:p>
    <w:p w:rsidR="00000000" w:rsidDel="00000000" w:rsidP="00000000" w:rsidRDefault="00000000" w:rsidRPr="00000000" w14:paraId="0000002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Notamos que los coeficientes regularizados (L1 y L2) son en magnitud menores que los coeficientes sin penalidad. La regularización “encoge” los coeficientes hacia cero para reducir la varianza  y evitar el overfitting.</w:t>
      </w:r>
    </w:p>
    <w:p w:rsidR="00000000" w:rsidDel="00000000" w:rsidP="00000000" w:rsidRDefault="00000000" w:rsidRPr="00000000" w14:paraId="0000002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la penalidad (L2 RIDGE) no elimina variables como observamos en la tabla, Ridge reduce  los coeficientes a valores muy chicos, pero raramente los hace exactamente cero. Ridge conserva todas las variables. Pero Lasso sí, forzó a 337 variables a ser exactamente cero, actuando como un selector automático de variables. </w:t>
      </w:r>
    </w:p>
    <w:p w:rsidR="00000000" w:rsidDel="00000000" w:rsidP="00000000" w:rsidRDefault="00000000" w:rsidRPr="00000000" w14:paraId="0000002A">
      <w:pPr>
        <w:pStyle w:val="Heading1"/>
        <w:keepNext w:val="0"/>
        <w:keepLines w:val="0"/>
        <w:spacing w:before="480" w:line="360" w:lineRule="auto"/>
        <w:rPr>
          <w:rFonts w:ascii="Times New Roman" w:cs="Times New Roman" w:eastAsia="Times New Roman" w:hAnsi="Times New Roman"/>
          <w:b w:val="1"/>
          <w:bCs w:val="1"/>
          <w:sz w:val="26"/>
          <w:szCs w:val="26"/>
        </w:rPr>
      </w:pPr>
      <w:bookmarkStart w:colFirst="0" w:colLast="0" w:name="_ttrfw5xg5jf8" w:id="5"/>
      <w:bookmarkEnd w:id="5"/>
      <w:r w:rsidDel="00000000" w:rsidR="00000000" w:rsidRPr="00000000">
        <w:rPr>
          <w:rFonts w:ascii="Times New Roman" w:cs="Times New Roman" w:eastAsia="Times New Roman" w:hAnsi="Times New Roman"/>
          <w:b w:val="1"/>
          <w:bCs w:val="1"/>
          <w:i w:val="1"/>
          <w:iCs w:val="1"/>
          <w:sz w:val="32"/>
          <w:szCs w:val="32"/>
          <w:rtl w:val="0"/>
        </w:rPr>
        <w:t xml:space="preserve">B. Árboles de Decisión (CART)</w:t>
      </w:r>
      <w:r w:rsidDel="00000000" w:rsidR="00000000" w:rsidRPr="00000000">
        <w:rPr>
          <w:rtl w:val="0"/>
        </w:rPr>
      </w:r>
    </w:p>
    <w:p w:rsidR="00000000" w:rsidDel="00000000" w:rsidP="00000000" w:rsidRDefault="00000000" w:rsidRPr="00000000" w14:paraId="0000002B">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fj322fh9kks9" w:id="6"/>
      <w:bookmarkEnd w:id="6"/>
      <w:r w:rsidDel="00000000" w:rsidR="00000000" w:rsidRPr="00000000">
        <w:rPr>
          <w:rFonts w:ascii="Times New Roman" w:cs="Times New Roman" w:eastAsia="Times New Roman" w:hAnsi="Times New Roman"/>
          <w:b w:val="1"/>
          <w:bCs w:val="1"/>
          <w:sz w:val="26"/>
          <w:szCs w:val="26"/>
          <w:rtl w:val="0"/>
        </w:rPr>
        <w:t xml:space="preserve">Consigna 4: Selección de </w:t>
      </w:r>
      <w:r w:rsidDel="00000000" w:rsidR="00000000" w:rsidRPr="00000000">
        <w:rPr>
          <w:rFonts w:ascii="Times New Roman" w:cs="Times New Roman" w:eastAsia="Times New Roman" w:hAnsi="Times New Roman"/>
          <w:b w:val="1"/>
          <w:bCs w:val="1"/>
          <w:sz w:val="26"/>
          <w:szCs w:val="26"/>
          <w:rtl w:val="0"/>
        </w:rPr>
        <w:t xml:space="preserve">ccp_alpha</w:t>
      </w:r>
      <w:r w:rsidDel="00000000" w:rsidR="00000000" w:rsidRPr="00000000">
        <w:rPr>
          <w:rFonts w:ascii="Times New Roman" w:cs="Times New Roman" w:eastAsia="Times New Roman" w:hAnsi="Times New Roman"/>
          <w:b w:val="1"/>
          <w:bCs w:val="1"/>
          <w:sz w:val="26"/>
          <w:szCs w:val="26"/>
          <w:rtl w:val="0"/>
        </w:rPr>
        <w:t xml:space="preserve"> mediante 10-fold Cross-Validation</w:t>
      </w:r>
    </w:p>
    <w:p w:rsidR="00000000" w:rsidDel="00000000" w:rsidP="00000000" w:rsidRDefault="00000000" w:rsidRPr="00000000" w14:paraId="0000002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estimar un árbol podado, se utilizó el método de coste de complejidad (</w:t>
      </w:r>
      <w:r w:rsidDel="00000000" w:rsidR="00000000" w:rsidRPr="00000000">
        <w:rPr>
          <w:rFonts w:ascii="Times New Roman" w:cs="Times New Roman" w:eastAsia="Times New Roman" w:hAnsi="Times New Roman"/>
          <w:rtl w:val="0"/>
        </w:rPr>
        <w:t xml:space="preserve">ccp_alpha</w:t>
      </w:r>
      <w:r w:rsidDel="00000000" w:rsidR="00000000" w:rsidRPr="00000000">
        <w:rPr>
          <w:rFonts w:ascii="Times New Roman" w:cs="Times New Roman" w:eastAsia="Times New Roman" w:hAnsi="Times New Roman"/>
          <w:rtl w:val="0"/>
        </w:rPr>
        <w:t xml:space="preserve">) en combinación con 10-fold CV. A partir del </w:t>
      </w:r>
      <w:r w:rsidDel="00000000" w:rsidR="00000000" w:rsidRPr="00000000">
        <w:rPr>
          <w:rFonts w:ascii="Times New Roman" w:cs="Times New Roman" w:eastAsia="Times New Roman" w:hAnsi="Times New Roman"/>
          <w:rtl w:val="0"/>
        </w:rPr>
        <w:t xml:space="preserve">cost_complexity_pruning_path</w:t>
      </w:r>
      <w:r w:rsidDel="00000000" w:rsidR="00000000" w:rsidRPr="00000000">
        <w:rPr>
          <w:rFonts w:ascii="Times New Roman" w:cs="Times New Roman" w:eastAsia="Times New Roman" w:hAnsi="Times New Roman"/>
          <w:rtl w:val="0"/>
        </w:rPr>
        <w:t xml:space="preserve"> se obtuvo la grilla de posibles valores de </w:t>
      </w:r>
      <w:r w:rsidDel="00000000" w:rsidR="00000000" w:rsidRPr="00000000">
        <w:rPr>
          <w:rFonts w:ascii="Times New Roman" w:cs="Times New Roman" w:eastAsia="Times New Roman" w:hAnsi="Times New Roman"/>
          <w:rtl w:val="0"/>
        </w:rPr>
        <w:t xml:space="preserve">ccp_alpha</w:t>
      </w:r>
      <w:r w:rsidDel="00000000" w:rsidR="00000000" w:rsidRPr="00000000">
        <w:rPr>
          <w:rFonts w:ascii="Times New Roman" w:cs="Times New Roman" w:eastAsia="Times New Roman" w:hAnsi="Times New Roman"/>
          <w:rtl w:val="0"/>
        </w:rPr>
        <w:t xml:space="preserve">, y para cada uno se estimó el error promedio de clasificación.</w:t>
      </w:r>
    </w:p>
    <w:p w:rsidR="00000000" w:rsidDel="00000000" w:rsidP="00000000" w:rsidRDefault="00000000" w:rsidRPr="00000000" w14:paraId="0000002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w:t>
      </w:r>
      <w:r w:rsidDel="00000000" w:rsidR="00000000" w:rsidRPr="00000000">
        <w:rPr>
          <w:rFonts w:ascii="Times New Roman" w:cs="Times New Roman" w:eastAsia="Times New Roman" w:hAnsi="Times New Roman"/>
          <w:i w:val="1"/>
          <w:iCs w:val="1"/>
          <w:rtl w:val="0"/>
        </w:rPr>
        <w:t xml:space="preserve">Figura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grafica</w:t>
      </w:r>
      <w:r w:rsidDel="00000000" w:rsidR="00000000" w:rsidRPr="00000000">
        <w:rPr>
          <w:rFonts w:ascii="Times New Roman" w:cs="Times New Roman" w:eastAsia="Times New Roman" w:hAnsi="Times New Roman"/>
          <w:rtl w:val="0"/>
        </w:rPr>
        <w:t xml:space="preserve"> el error (1 - accuracy) en función del </w:t>
      </w:r>
      <w:r w:rsidDel="00000000" w:rsidR="00000000" w:rsidRPr="00000000">
        <w:rPr>
          <w:rFonts w:ascii="Times New Roman" w:cs="Times New Roman" w:eastAsia="Times New Roman" w:hAnsi="Times New Roman"/>
          <w:rtl w:val="0"/>
        </w:rPr>
        <w:t xml:space="preserve">ccp_alpha</w:t>
      </w:r>
      <w:r w:rsidDel="00000000" w:rsidR="00000000" w:rsidRPr="00000000">
        <w:rPr>
          <w:rFonts w:ascii="Times New Roman" w:cs="Times New Roman" w:eastAsia="Times New Roman" w:hAnsi="Times New Roman"/>
          <w:rtl w:val="0"/>
        </w:rPr>
        <w:t xml:space="preserve">. Se observa un punto de mínimo que define el nivel adecuado de poda: evita tanto el árbol demasiado profundo (sobreajuste) como el excesivamente simple (</w:t>
      </w:r>
      <w:r w:rsidDel="00000000" w:rsidR="00000000" w:rsidRPr="00000000">
        <w:rPr>
          <w:rFonts w:ascii="Times New Roman" w:cs="Times New Roman" w:eastAsia="Times New Roman" w:hAnsi="Times New Roman"/>
          <w:rtl w:val="0"/>
        </w:rPr>
        <w:t xml:space="preserve">subajuste</w:t>
      </w:r>
      <w:r w:rsidDel="00000000" w:rsidR="00000000" w:rsidRPr="00000000">
        <w:rPr>
          <w:rFonts w:ascii="Times New Roman" w:cs="Times New Roman" w:eastAsia="Times New Roman" w:hAnsi="Times New Roman"/>
          <w:rtl w:val="0"/>
        </w:rPr>
        <w:t xml:space="preserve">). Con el </w:t>
      </w:r>
      <w:r w:rsidDel="00000000" w:rsidR="00000000" w:rsidRPr="00000000">
        <w:rPr>
          <w:rFonts w:ascii="Times New Roman" w:cs="Times New Roman" w:eastAsia="Times New Roman" w:hAnsi="Times New Roman"/>
          <w:rtl w:val="0"/>
        </w:rPr>
        <w:t xml:space="preserve">ccp_alpha</w:t>
      </w:r>
      <w:r w:rsidDel="00000000" w:rsidR="00000000" w:rsidRPr="00000000">
        <w:rPr>
          <w:rFonts w:ascii="Times New Roman" w:cs="Times New Roman" w:eastAsia="Times New Roman" w:hAnsi="Times New Roman"/>
          <w:rtl w:val="0"/>
        </w:rPr>
        <w:t xml:space="preserve"> óptimo, se entrenó el árbol definitivo y se evaluó su desempeño sobre la base de test.</w:t>
      </w:r>
    </w:p>
    <w:p w:rsidR="00000000" w:rsidDel="00000000" w:rsidP="00000000" w:rsidRDefault="00000000" w:rsidRPr="00000000" w14:paraId="0000002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menor error de clasificación encontrado es 0.0211 (Accuracy: 0.9789).</w:t>
      </w:r>
    </w:p>
    <w:p w:rsidR="00000000" w:rsidDel="00000000" w:rsidP="00000000" w:rsidRDefault="00000000" w:rsidRPr="00000000" w14:paraId="0000002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 ccp alpha seleccionado: 0.001307.</w:t>
      </w:r>
    </w:p>
    <w:p w:rsidR="00000000" w:rsidDel="00000000" w:rsidP="00000000" w:rsidRDefault="00000000" w:rsidRPr="00000000" w14:paraId="0000003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gráfico (</w:t>
      </w:r>
      <w:r w:rsidDel="00000000" w:rsidR="00000000" w:rsidRPr="00000000">
        <w:rPr>
          <w:rFonts w:ascii="Times New Roman" w:cs="Times New Roman" w:eastAsia="Times New Roman" w:hAnsi="Times New Roman"/>
          <w:i w:val="1"/>
          <w:iCs w:val="1"/>
          <w:rtl w:val="0"/>
        </w:rPr>
        <w:t xml:space="preserve">Figura 6</w:t>
      </w:r>
      <w:r w:rsidDel="00000000" w:rsidR="00000000" w:rsidRPr="00000000">
        <w:rPr>
          <w:rFonts w:ascii="Times New Roman" w:cs="Times New Roman" w:eastAsia="Times New Roman" w:hAnsi="Times New Roman"/>
          <w:rtl w:val="0"/>
        </w:rPr>
        <w:t xml:space="preserve">) muestra cómo varía el error a medida que aumentamos la penalidad (alpha)</w:t>
      </w:r>
    </w:p>
    <w:p w:rsidR="00000000" w:rsidDel="00000000" w:rsidP="00000000" w:rsidRDefault="00000000" w:rsidRPr="00000000" w14:paraId="0000003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Alpha muy bajos, el árbol es muy complejo, puede haber overfitting. En alphas muy altos, el árbol se poda demasiado (underfitting), el error sube. El punto óptimo se encontró en alpha = 0.00104, logrando el equilibrio bias - variance. </w:t>
      </w:r>
    </w:p>
    <w:p w:rsidR="00000000" w:rsidDel="00000000" w:rsidP="00000000" w:rsidRDefault="00000000" w:rsidRPr="00000000" w14:paraId="00000032">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j4kovff8qn4l" w:id="7"/>
      <w:bookmarkEnd w:id="7"/>
      <w:r w:rsidDel="00000000" w:rsidR="00000000" w:rsidRPr="00000000">
        <w:rPr>
          <w:rFonts w:ascii="Times New Roman" w:cs="Times New Roman" w:eastAsia="Times New Roman" w:hAnsi="Times New Roman"/>
          <w:b w:val="1"/>
          <w:bCs w:val="1"/>
          <w:sz w:val="26"/>
          <w:szCs w:val="26"/>
          <w:rtl w:val="0"/>
        </w:rPr>
        <w:t xml:space="preserve">Consigna 5: Visualización del árbol y análisis de importancia de variables</w:t>
      </w:r>
    </w:p>
    <w:p w:rsidR="00000000" w:rsidDel="00000000" w:rsidP="00000000" w:rsidRDefault="00000000" w:rsidRPr="00000000" w14:paraId="0000003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w:t>
      </w:r>
      <w:r w:rsidDel="00000000" w:rsidR="00000000" w:rsidRPr="00000000">
        <w:rPr>
          <w:rFonts w:ascii="Times New Roman" w:cs="Times New Roman" w:eastAsia="Times New Roman" w:hAnsi="Times New Roman"/>
          <w:i w:val="1"/>
          <w:iCs w:val="1"/>
          <w:rtl w:val="0"/>
        </w:rPr>
        <w:t xml:space="preserve">Figura 7 (Panel A)</w:t>
      </w:r>
      <w:r w:rsidDel="00000000" w:rsidR="00000000" w:rsidRPr="00000000">
        <w:rPr>
          <w:rFonts w:ascii="Times New Roman" w:cs="Times New Roman" w:eastAsia="Times New Roman" w:hAnsi="Times New Roman"/>
          <w:rtl w:val="0"/>
        </w:rPr>
        <w:t xml:space="preserve"> muestra el árbol podado obtenido. La variable en la “raíz” (arriba de todo) es la más discriminante Las ramas hacia la izquierda cumplen la condición (True), a la derecha no (False). El color indica la clase mayoritaria en ese nodo.</w:t>
      </w:r>
    </w:p>
    <w:p w:rsidR="00000000" w:rsidDel="00000000" w:rsidP="00000000" w:rsidRDefault="00000000" w:rsidRPr="00000000" w14:paraId="0000003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w:t>
      </w:r>
      <w:r w:rsidDel="00000000" w:rsidR="00000000" w:rsidRPr="00000000">
        <w:rPr>
          <w:rFonts w:ascii="Times New Roman" w:cs="Times New Roman" w:eastAsia="Times New Roman" w:hAnsi="Times New Roman"/>
          <w:i w:val="1"/>
          <w:iCs w:val="1"/>
          <w:rtl w:val="0"/>
        </w:rPr>
        <w:t xml:space="preserve">Panel B </w:t>
      </w:r>
      <w:r w:rsidDel="00000000" w:rsidR="00000000" w:rsidRPr="00000000">
        <w:rPr>
          <w:rFonts w:ascii="Times New Roman" w:cs="Times New Roman" w:eastAsia="Times New Roman" w:hAnsi="Times New Roman"/>
          <w:rtl w:val="0"/>
        </w:rPr>
        <w:t xml:space="preserve">se exhiben las importancias de las variables. Es interesante notar que varias de las variables con baja importancia en el árbol coinciden con aquellas cuyos coeficientes LASSO contrajo a cero en la sección anterior. Esto sugiere una coherencia entre ambos enfoques respecto a qué características aportan menos información a la predicción. La combinación de ambos métodos refuerza la identificación de los predictores más relevantes para explicar la pobreza. En respuesta a si coinciden las variables ignoradas encontramos: 337 variables eliminadas por LASSO, 368 variables ignoradas por árbol y 337 variables que ambos ignoraron. En conclusión, el 100% de las variables que LASSO eliminó, también fueron ignoradas por el árbol. Definitivamente, hay una gran coincidencia entre los métodos. Las variables que aportan poca información son descartadas consistentemente por ambos algoritmos. </w:t>
      </w:r>
    </w:p>
    <w:p w:rsidR="00000000" w:rsidDel="00000000" w:rsidP="00000000" w:rsidRDefault="00000000" w:rsidRPr="00000000" w14:paraId="00000035">
      <w:pPr>
        <w:pStyle w:val="Heading1"/>
        <w:keepNext w:val="0"/>
        <w:keepLines w:val="0"/>
        <w:spacing w:before="480" w:line="360" w:lineRule="auto"/>
        <w:rPr>
          <w:rFonts w:ascii="Times New Roman" w:cs="Times New Roman" w:eastAsia="Times New Roman" w:hAnsi="Times New Roman"/>
          <w:b w:val="1"/>
          <w:bCs w:val="1"/>
          <w:i w:val="1"/>
          <w:iCs w:val="1"/>
          <w:sz w:val="32"/>
          <w:szCs w:val="32"/>
        </w:rPr>
      </w:pPr>
      <w:bookmarkStart w:colFirst="0" w:colLast="0" w:name="_urb31t111w5p" w:id="8"/>
      <w:bookmarkEnd w:id="8"/>
      <w:r w:rsidDel="00000000" w:rsidR="00000000" w:rsidRPr="00000000">
        <w:rPr>
          <w:rFonts w:ascii="Times New Roman" w:cs="Times New Roman" w:eastAsia="Times New Roman" w:hAnsi="Times New Roman"/>
          <w:b w:val="1"/>
          <w:bCs w:val="1"/>
          <w:i w:val="1"/>
          <w:iCs w:val="1"/>
          <w:sz w:val="32"/>
          <w:szCs w:val="32"/>
          <w:rtl w:val="0"/>
        </w:rPr>
        <w:t xml:space="preserve">C. Comparación entre Métodos</w:t>
      </w:r>
    </w:p>
    <w:p w:rsidR="00000000" w:rsidDel="00000000" w:rsidP="00000000" w:rsidRDefault="00000000" w:rsidRPr="00000000" w14:paraId="00000036">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1hjstrshhei0" w:id="9"/>
      <w:bookmarkEnd w:id="9"/>
      <w:r w:rsidDel="00000000" w:rsidR="00000000" w:rsidRPr="00000000">
        <w:rPr>
          <w:rFonts w:ascii="Times New Roman" w:cs="Times New Roman" w:eastAsia="Times New Roman" w:hAnsi="Times New Roman"/>
          <w:b w:val="1"/>
          <w:bCs w:val="1"/>
          <w:sz w:val="26"/>
          <w:szCs w:val="26"/>
          <w:rtl w:val="0"/>
        </w:rPr>
        <w:t xml:space="preserve">Consigna 6: Métricas de desempeño y curvas ROC</w:t>
      </w:r>
    </w:p>
    <w:p w:rsidR="00000000" w:rsidDel="00000000" w:rsidP="00000000" w:rsidRDefault="00000000" w:rsidRPr="00000000" w14:paraId="0000003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compararon todos los modelos estimados: Logit sin penalidad, Logit LASSO, Logit Ridge, Árbol podado (CART) y KNN (K=5)</w:t>
      </w:r>
    </w:p>
    <w:p w:rsidR="00000000" w:rsidDel="00000000" w:rsidP="00000000" w:rsidRDefault="00000000" w:rsidRPr="00000000" w14:paraId="0000003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modelo se calcularon: Accuracy, Recall (Sensibilidad) – especialmente relevante para pobreza, F1-Score, AUC-ROC, Matriz de confusión. La </w:t>
      </w:r>
      <w:r w:rsidDel="00000000" w:rsidR="00000000" w:rsidRPr="00000000">
        <w:rPr>
          <w:rFonts w:ascii="Times New Roman" w:cs="Times New Roman" w:eastAsia="Times New Roman" w:hAnsi="Times New Roman"/>
          <w:i w:val="1"/>
          <w:iCs w:val="1"/>
          <w:rtl w:val="0"/>
        </w:rPr>
        <w:t xml:space="preserve">Figura 8</w:t>
      </w:r>
      <w:r w:rsidDel="00000000" w:rsidR="00000000" w:rsidRPr="00000000">
        <w:rPr>
          <w:rFonts w:ascii="Times New Roman" w:cs="Times New Roman" w:eastAsia="Times New Roman" w:hAnsi="Times New Roman"/>
          <w:rtl w:val="0"/>
        </w:rPr>
        <w:t xml:space="preserve"> presenta las curvas ROC superpuestas, y la </w:t>
      </w:r>
      <w:r w:rsidDel="00000000" w:rsidR="00000000" w:rsidRPr="00000000">
        <w:rPr>
          <w:rFonts w:ascii="Times New Roman" w:cs="Times New Roman" w:eastAsia="Times New Roman" w:hAnsi="Times New Roman"/>
          <w:i w:val="1"/>
          <w:iCs w:val="1"/>
          <w:rtl w:val="0"/>
        </w:rPr>
        <w:t xml:space="preserve">Tabla 2</w:t>
      </w:r>
      <w:r w:rsidDel="00000000" w:rsidR="00000000" w:rsidRPr="00000000">
        <w:rPr>
          <w:rFonts w:ascii="Times New Roman" w:cs="Times New Roman" w:eastAsia="Times New Roman" w:hAnsi="Times New Roman"/>
          <w:rtl w:val="0"/>
        </w:rPr>
        <w:t xml:space="preserve"> resume las métricas.</w:t>
      </w:r>
    </w:p>
    <w:p w:rsidR="00000000" w:rsidDel="00000000" w:rsidP="00000000" w:rsidRDefault="00000000" w:rsidRPr="00000000" w14:paraId="0000003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Resultados clave: </w:t>
      </w:r>
      <w:r w:rsidDel="00000000" w:rsidR="00000000" w:rsidRPr="00000000">
        <w:rPr>
          <w:rFonts w:ascii="Times New Roman" w:cs="Times New Roman" w:eastAsia="Times New Roman" w:hAnsi="Times New Roman"/>
          <w:rtl w:val="0"/>
        </w:rPr>
        <w:t xml:space="preserve">No se observan ventajas por utilizar un método no lineal. El modelo lineal funciono igual o mejor.  En relacion al trade-off entre comunicacion y performance, el arbol de decisin podria llamarse “ganador” en comunicacion. SSe puede dibujar y explicar a un ministro con reglas simples ('Si X&lt;5 y Y&gt;10 entonces Pobre'). </w:t>
      </w:r>
    </w:p>
    <w:p w:rsidR="00000000" w:rsidDel="00000000" w:rsidP="00000000" w:rsidRDefault="00000000" w:rsidRPr="00000000" w14:paraId="0000003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Logit LASSO: Nos da buena comunicación, nos dice “estas 50 variables importan, el resto no”.</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KNN: Notamos una pésima comunicación. Es una 'caja negra' que dice 'es pobre porque se parece a sus vecinos'. Nadie puede explicar qué variable pesó más.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Conclusión final: Si el objetivo es solo predecir (Performance), elegimos el modelo con mayor AUC/Menor Error. Si el objetivo es diseñar políticas públicas (Comunicación), quizás preferimos el Árbol o LASSO, aunque tengan un error (1-Accuracy) ligeramente mayor, porque nos permiten entender las CAUSAS.</w:t>
      </w:r>
      <w:r w:rsidDel="00000000" w:rsidR="00000000" w:rsidRPr="00000000">
        <w:rPr>
          <w:rtl w:val="0"/>
        </w:rPr>
      </w:r>
    </w:p>
    <w:p w:rsidR="00000000" w:rsidDel="00000000" w:rsidP="00000000" w:rsidRDefault="00000000" w:rsidRPr="00000000" w14:paraId="0000003E">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3hug1np1l8xh" w:id="10"/>
      <w:bookmarkEnd w:id="10"/>
      <w:r w:rsidDel="00000000" w:rsidR="00000000" w:rsidRPr="00000000">
        <w:rPr>
          <w:rFonts w:ascii="Times New Roman" w:cs="Times New Roman" w:eastAsia="Times New Roman" w:hAnsi="Times New Roman"/>
          <w:b w:val="1"/>
          <w:bCs w:val="1"/>
          <w:sz w:val="26"/>
          <w:szCs w:val="26"/>
          <w:rtl w:val="0"/>
        </w:rPr>
        <w:t xml:space="preserve">Consigna 7: Elección del mejor modelo para la asignación de recursos</w:t>
      </w:r>
    </w:p>
    <w:p w:rsidR="00000000" w:rsidDel="00000000" w:rsidP="00000000" w:rsidRDefault="00000000" w:rsidRPr="00000000" w14:paraId="0000003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del Ministerio de Capital Humano es identificar correctamente a los hogares pobres, minimizando el riesgo de excluir personas vulnerables. Por lo tanto, el error más costoso es el Falso Negativo (Error Tipo II)</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 base en la </w:t>
      </w:r>
      <w:r w:rsidDel="00000000" w:rsidR="00000000" w:rsidRPr="00000000">
        <w:rPr>
          <w:rFonts w:ascii="Times New Roman" w:cs="Times New Roman" w:eastAsia="Times New Roman" w:hAnsi="Times New Roman"/>
          <w:i w:val="1"/>
          <w:iCs w:val="1"/>
          <w:rtl w:val="0"/>
        </w:rPr>
        <w:t xml:space="preserve">Tabla 2</w:t>
      </w:r>
      <w:r w:rsidDel="00000000" w:rsidR="00000000" w:rsidRPr="00000000">
        <w:rPr>
          <w:rFonts w:ascii="Times New Roman" w:cs="Times New Roman" w:eastAsia="Times New Roman" w:hAnsi="Times New Roman"/>
          <w:rtl w:val="0"/>
        </w:rPr>
        <w:t xml:space="preserve">, el análisis final recomienda priorizar modelos con alto recall, aun si sacrifican algo de accuracy y elegir entre los modelos interpretables (Logit LASSO o Árbol podado), ya que permiten justificar decisiones frente a funcionarios y auditores.</w:t>
      </w:r>
    </w:p>
    <w:p w:rsidR="00000000" w:rsidDel="00000000" w:rsidP="00000000" w:rsidRDefault="00000000" w:rsidRPr="00000000" w14:paraId="0000004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evidencia del TP4, el Logit LASSO ofrece el mejor equilibrio entre los siguientes instrumentos:  El recall adecuado, la estabilidad en los coeficientes, la interpretabilidad y la baja complejidad computacional</w:t>
      </w:r>
    </w:p>
    <w:p w:rsidR="00000000" w:rsidDel="00000000" w:rsidP="00000000" w:rsidRDefault="00000000" w:rsidRPr="00000000" w14:paraId="0000004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eso, es el modelo recomendado para la asignación de recursos, donde la transparencia y la identificación de vulnerabilidad son fundamentales.</w:t>
      </w:r>
    </w:p>
    <w:p w:rsidR="00000000" w:rsidDel="00000000" w:rsidP="00000000" w:rsidRDefault="00000000" w:rsidRPr="00000000" w14:paraId="00000042">
      <w:pPr>
        <w:pStyle w:val="Heading1"/>
        <w:keepNext w:val="0"/>
        <w:keepLines w:val="0"/>
        <w:spacing w:before="480" w:line="360" w:lineRule="auto"/>
        <w:rPr>
          <w:rFonts w:ascii="Times New Roman" w:cs="Times New Roman" w:eastAsia="Times New Roman" w:hAnsi="Times New Roman"/>
          <w:b w:val="1"/>
          <w:bCs w:val="1"/>
          <w:i w:val="1"/>
          <w:iCs w:val="1"/>
          <w:sz w:val="32"/>
          <w:szCs w:val="32"/>
        </w:rPr>
      </w:pPr>
      <w:bookmarkStart w:colFirst="0" w:colLast="0" w:name="_n5dauxt98n8p" w:id="11"/>
      <w:bookmarkEnd w:id="11"/>
      <w:r w:rsidDel="00000000" w:rsidR="00000000" w:rsidRPr="00000000">
        <w:rPr>
          <w:rFonts w:ascii="Times New Roman" w:cs="Times New Roman" w:eastAsia="Times New Roman" w:hAnsi="Times New Roman"/>
          <w:b w:val="1"/>
          <w:bCs w:val="1"/>
          <w:i w:val="1"/>
          <w:iCs w:val="1"/>
          <w:sz w:val="32"/>
          <w:szCs w:val="32"/>
          <w:rtl w:val="0"/>
        </w:rPr>
        <w:t xml:space="preserve">Conclusiones</w:t>
      </w:r>
    </w:p>
    <w:p w:rsidR="00000000" w:rsidDel="00000000" w:rsidP="00000000" w:rsidRDefault="00000000" w:rsidRPr="00000000" w14:paraId="00000043">
      <w:pPr>
        <w:pStyle w:val="Heading1"/>
        <w:keepNext w:val="0"/>
        <w:keepLines w:val="0"/>
        <w:spacing w:before="480" w:line="360" w:lineRule="auto"/>
        <w:rPr>
          <w:rFonts w:ascii="Times New Roman" w:cs="Times New Roman" w:eastAsia="Times New Roman" w:hAnsi="Times New Roman"/>
          <w:sz w:val="22"/>
          <w:szCs w:val="22"/>
        </w:rPr>
      </w:pPr>
      <w:bookmarkStart w:colFirst="0" w:colLast="0" w:name="_r7j8ukisn5ti" w:id="12"/>
      <w:bookmarkEnd w:id="12"/>
      <w:r w:rsidDel="00000000" w:rsidR="00000000" w:rsidRPr="00000000">
        <w:rPr>
          <w:rFonts w:ascii="Times New Roman" w:cs="Times New Roman" w:eastAsia="Times New Roman" w:hAnsi="Times New Roman"/>
          <w:sz w:val="22"/>
          <w:szCs w:val="22"/>
          <w:rtl w:val="0"/>
        </w:rPr>
        <w:t xml:space="preserve">El trabajo mostró cómo técnicas de regularización y árboles de decisión pueden mejorar la estabilidad y calidad predictiva en modelos aplicados a pobreza. LASSO se destaca como un método que no solo ofrece buena performance sino también una estructura clara para políticas públicas. Aunque los modelos no lineales como el CART o KNN pueden alcanzar métricas algo superiores en ciertos casos, su falta de interpretabilidad los vuelve menos adecuados para decisiones gubernamentales que requieren trazabilidad.</w:t>
      </w:r>
    </w:p>
    <w:p w:rsidR="00000000" w:rsidDel="00000000" w:rsidP="00000000" w:rsidRDefault="00000000" w:rsidRPr="00000000" w14:paraId="0000004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el enfoque ideal para este problema prioriza:</w:t>
      </w:r>
    </w:p>
    <w:p w:rsidR="00000000" w:rsidDel="00000000" w:rsidP="00000000" w:rsidRDefault="00000000" w:rsidRPr="00000000" w14:paraId="00000045">
      <w:pPr>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Recall alto</w:t>
      </w:r>
    </w:p>
    <w:p w:rsidR="00000000" w:rsidDel="00000000" w:rsidP="00000000" w:rsidRDefault="00000000" w:rsidRPr="00000000" w14:paraId="00000046">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Interpretabilidad</w:t>
      </w:r>
    </w:p>
    <w:p w:rsidR="00000000" w:rsidDel="00000000" w:rsidP="00000000" w:rsidRDefault="00000000" w:rsidRPr="00000000" w14:paraId="00000047">
      <w:pPr>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Estabilidad del modelo</w:t>
      </w:r>
    </w:p>
    <w:p w:rsidR="00000000" w:rsidDel="00000000" w:rsidP="00000000" w:rsidRDefault="00000000" w:rsidRPr="00000000" w14:paraId="0000004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ese sentido, </w:t>
      </w:r>
      <w:r w:rsidDel="00000000" w:rsidR="00000000" w:rsidRPr="00000000">
        <w:rPr>
          <w:rFonts w:ascii="Times New Roman" w:cs="Times New Roman" w:eastAsia="Times New Roman" w:hAnsi="Times New Roman"/>
          <w:b w:val="1"/>
          <w:bCs w:val="1"/>
          <w:rtl w:val="0"/>
        </w:rPr>
        <w:t xml:space="preserve">Logit LASSO</w:t>
      </w:r>
      <w:r w:rsidDel="00000000" w:rsidR="00000000" w:rsidRPr="00000000">
        <w:rPr>
          <w:rFonts w:ascii="Times New Roman" w:cs="Times New Roman" w:eastAsia="Times New Roman" w:hAnsi="Times New Roman"/>
          <w:rtl w:val="0"/>
        </w:rPr>
        <w:t xml:space="preserve"> representa la mejor combinación de atributos entre todas las alternativas evaluadas.</w:t>
      </w:r>
    </w:p>
    <w:p w:rsidR="00000000" w:rsidDel="00000000" w:rsidP="00000000" w:rsidRDefault="00000000" w:rsidRPr="00000000" w14:paraId="00000049">
      <w:pPr>
        <w:spacing w:after="240" w:before="240" w:line="360" w:lineRule="auto"/>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Anexo</w:t>
      </w:r>
    </w:p>
    <w:p w:rsidR="00000000" w:rsidDel="00000000" w:rsidP="00000000" w:rsidRDefault="00000000" w:rsidRPr="00000000" w14:paraId="0000004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Tabla 1 </w:t>
      </w:r>
      <w:r w:rsidDel="00000000" w:rsidR="00000000" w:rsidRPr="00000000">
        <w:rPr>
          <w:rFonts w:ascii="Times New Roman" w:cs="Times New Roman" w:eastAsia="Times New Roman" w:hAnsi="Times New Roman"/>
          <w:i w:val="1"/>
          <w:iCs w:val="1"/>
          <w:rtl w:val="0"/>
        </w:rPr>
        <w:t xml:space="preserve">– Coeficientes: Logit sin penalidad vs LASSO vs Ridge</w:t>
      </w:r>
      <w:r w:rsidDel="00000000" w:rsidR="00000000" w:rsidRPr="00000000">
        <w:rPr>
          <w:rtl w:val="0"/>
        </w:rPr>
      </w:r>
    </w:p>
    <w:tbl>
      <w:tblPr>
        <w:tblStyle w:val="Table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75"/>
        <w:tblGridChange w:id="0">
          <w:tblGrid>
            <w:gridCol w:w="1800"/>
            <w:gridCol w:w="1800"/>
            <w:gridCol w:w="1800"/>
            <w:gridCol w:w="1800"/>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Sin penalidad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¿Lasso </w:t>
            </w:r>
            <w:r w:rsidDel="00000000" w:rsidR="00000000" w:rsidRPr="00000000">
              <w:rPr>
                <w:rFonts w:ascii="Times New Roman" w:cs="Times New Roman" w:eastAsia="Times New Roman" w:hAnsi="Times New Roman"/>
                <w:b w:val="1"/>
                <w:bCs w:val="1"/>
                <w:rtl w:val="0"/>
              </w:rPr>
              <w:t xml:space="preserve">eliminó</w:t>
            </w:r>
            <w:r w:rsidDel="00000000" w:rsidR="00000000" w:rsidRPr="00000000">
              <w:rPr>
                <w:rFonts w:ascii="Times New Roman" w:cs="Times New Roman" w:eastAsia="Times New Roman" w:hAnsi="Times New Roman"/>
                <w:b w:val="1"/>
                <w:bCs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pp03d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pp3e_tot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-3.2771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pp3f_tot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pp04b2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pp04b3_mes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pp04b3_ano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pp04b3_dia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pp06c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-5.1474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pp06d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pp08d1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-3.4758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pp08d4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pp08f1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pp08f2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r>
    </w:tbl>
    <w:p w:rsidR="00000000" w:rsidDel="00000000" w:rsidP="00000000" w:rsidRDefault="00000000" w:rsidRPr="00000000" w14:paraId="0000009B">
      <w:pPr>
        <w:spacing w:after="240" w:before="240" w:line="36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9C">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Tabla 2 </w:t>
      </w:r>
      <w:r w:rsidDel="00000000" w:rsidR="00000000" w:rsidRPr="00000000">
        <w:rPr>
          <w:rFonts w:ascii="Times New Roman" w:cs="Times New Roman" w:eastAsia="Times New Roman" w:hAnsi="Times New Roman"/>
          <w:i w:val="1"/>
          <w:iCs w:val="1"/>
          <w:rtl w:val="0"/>
        </w:rPr>
        <w:t xml:space="preserve">– Comparación de métricas: Accuracy, Recall, F1, AUC</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560"/>
        <w:gridCol w:w="1500"/>
        <w:gridCol w:w="1575"/>
        <w:gridCol w:w="1425"/>
        <w:gridCol w:w="1500"/>
        <w:tblGridChange w:id="0">
          <w:tblGrid>
            <w:gridCol w:w="1440"/>
            <w:gridCol w:w="1560"/>
            <w:gridCol w:w="1500"/>
            <w:gridCol w:w="1575"/>
            <w:gridCol w:w="1425"/>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AUC-ROC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F1-Score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Logit LASSO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Logit 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Logit (Sin Penalidad)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Árbol (CART Podado)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 (K=5)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0.4536</w:t>
            </w:r>
          </w:p>
        </w:tc>
      </w:tr>
    </w:tbl>
    <w:p w:rsidR="00000000" w:rsidDel="00000000" w:rsidP="00000000" w:rsidRDefault="00000000" w:rsidRPr="00000000" w14:paraId="000000C1">
      <w:pPr>
        <w:spacing w:after="240" w:before="240" w:line="36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C2">
      <w:pPr>
        <w:spacing w:after="240" w:before="240" w:line="36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C3">
      <w:pPr>
        <w:spacing w:after="240" w:before="240" w:line="36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C4">
      <w:pPr>
        <w:spacing w:after="240" w:before="240" w:line="36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C5">
      <w:pPr>
        <w:spacing w:after="240" w:before="240" w:line="36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C6">
      <w:pPr>
        <w:spacing w:after="240" w:before="240" w:line="36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C7">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Figura 1 </w:t>
      </w:r>
      <w:r w:rsidDel="00000000" w:rsidR="00000000" w:rsidRPr="00000000">
        <w:rPr>
          <w:rFonts w:ascii="Times New Roman" w:cs="Times New Roman" w:eastAsia="Times New Roman" w:hAnsi="Times New Roman"/>
          <w:i w:val="1"/>
          <w:iCs w:val="1"/>
          <w:rtl w:val="0"/>
        </w:rPr>
        <w:t xml:space="preserve">– Trayectoria de coeficientes LASSO</w:t>
      </w:r>
      <w:r w:rsidDel="00000000" w:rsidR="00000000" w:rsidRPr="00000000">
        <w:rPr>
          <w:rtl w:val="0"/>
        </w:rPr>
      </w:r>
    </w:p>
    <w:p w:rsidR="00000000" w:rsidDel="00000000" w:rsidP="00000000" w:rsidRDefault="00000000" w:rsidRPr="00000000" w14:paraId="000000C8">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2462213" cy="2549114"/>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462213" cy="254911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Figura 2 – </w:t>
      </w:r>
      <w:r w:rsidDel="00000000" w:rsidR="00000000" w:rsidRPr="00000000">
        <w:rPr>
          <w:rFonts w:ascii="Times New Roman" w:cs="Times New Roman" w:eastAsia="Times New Roman" w:hAnsi="Times New Roman"/>
          <w:i w:val="1"/>
          <w:iCs w:val="1"/>
          <w:rtl w:val="0"/>
        </w:rPr>
        <w:t xml:space="preserve">Trayectoria de coeficientes Ridge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310493</wp:posOffset>
            </wp:positionV>
            <wp:extent cx="2462213" cy="2304811"/>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462213" cy="2304811"/>
                    </a:xfrm>
                    <a:prstGeom prst="rect"/>
                    <a:ln/>
                  </pic:spPr>
                </pic:pic>
              </a:graphicData>
            </a:graphic>
          </wp:anchor>
        </w:drawing>
      </w:r>
    </w:p>
    <w:p w:rsidR="00000000" w:rsidDel="00000000" w:rsidP="00000000" w:rsidRDefault="00000000" w:rsidRPr="00000000" w14:paraId="000000CA">
      <w:pPr>
        <w:spacing w:after="240" w:before="240" w:line="36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CB">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0CC">
      <w:pPr>
        <w:spacing w:after="240" w:before="240" w:line="36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CD">
      <w:pPr>
        <w:spacing w:after="240" w:before="240" w:line="36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CE">
      <w:pPr>
        <w:spacing w:after="240" w:before="240" w:line="36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CF">
      <w:pPr>
        <w:spacing w:after="240" w:before="240" w:line="36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D0">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Figura 3 - </w:t>
      </w:r>
      <w:r w:rsidDel="00000000" w:rsidR="00000000" w:rsidRPr="00000000">
        <w:rPr>
          <w:rFonts w:ascii="Times New Roman" w:cs="Times New Roman" w:eastAsia="Times New Roman" w:hAnsi="Times New Roman"/>
          <w:i w:val="1"/>
          <w:iCs w:val="1"/>
          <w:rtl w:val="0"/>
        </w:rPr>
        <w:t xml:space="preserve">Distribución del error de predicción por </w:t>
      </w:r>
      <w:r w:rsidDel="00000000" w:rsidR="00000000" w:rsidRPr="00000000">
        <w:rPr>
          <w:rFonts w:ascii="Times New Roman" w:cs="Times New Roman" w:eastAsia="Times New Roman" w:hAnsi="Times New Roman"/>
          <w:rtl w:val="0"/>
        </w:rPr>
        <w:t xml:space="preserve">λ en LASSO</w:t>
      </w:r>
      <w:r w:rsidDel="00000000" w:rsidR="00000000" w:rsidRPr="00000000">
        <w:rPr>
          <w:rFonts w:ascii="Times New Roman" w:cs="Times New Roman" w:eastAsia="Times New Roman" w:hAnsi="Times New Roman"/>
          <w:b w:val="1"/>
          <w:bCs w:val="1"/>
          <w:i w:val="1"/>
          <w:iCs w:val="1"/>
        </w:rPr>
        <w:drawing>
          <wp:inline distB="114300" distT="114300" distL="114300" distR="114300">
            <wp:extent cx="2909888" cy="1915676"/>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909888" cy="1915676"/>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Figura 4 - </w:t>
      </w:r>
      <w:r w:rsidDel="00000000" w:rsidR="00000000" w:rsidRPr="00000000">
        <w:rPr>
          <w:rFonts w:ascii="Times New Roman" w:cs="Times New Roman" w:eastAsia="Times New Roman" w:hAnsi="Times New Roman"/>
          <w:i w:val="1"/>
          <w:iCs w:val="1"/>
          <w:rtl w:val="0"/>
        </w:rPr>
        <w:t xml:space="preserve">Distribución del error de predicción por </w:t>
      </w:r>
      <w:r w:rsidDel="00000000" w:rsidR="00000000" w:rsidRPr="00000000">
        <w:rPr>
          <w:rFonts w:ascii="Times New Roman" w:cs="Times New Roman" w:eastAsia="Times New Roman" w:hAnsi="Times New Roman"/>
          <w:rtl w:val="0"/>
        </w:rPr>
        <w:t xml:space="preserve">λ en RIDGE</w:t>
      </w:r>
      <w:r w:rsidDel="00000000" w:rsidR="00000000" w:rsidRPr="00000000">
        <w:rPr>
          <w:rtl w:val="0"/>
        </w:rPr>
      </w:r>
    </w:p>
    <w:p w:rsidR="00000000" w:rsidDel="00000000" w:rsidP="00000000" w:rsidRDefault="00000000" w:rsidRPr="00000000" w14:paraId="000000D2">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2951785" cy="2003636"/>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951785" cy="2003636"/>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Figura 5</w:t>
      </w:r>
      <w:r w:rsidDel="00000000" w:rsidR="00000000" w:rsidRPr="00000000">
        <w:rPr>
          <w:rFonts w:ascii="Times New Roman" w:cs="Times New Roman" w:eastAsia="Times New Roman" w:hAnsi="Times New Roman"/>
          <w:i w:val="1"/>
          <w:iCs w:val="1"/>
          <w:rtl w:val="0"/>
        </w:rPr>
        <w:t xml:space="preserve">– Efecto de LASSO: Variables ignoradas vs Penalidad</w:t>
      </w:r>
      <w:r w:rsidDel="00000000" w:rsidR="00000000" w:rsidRPr="00000000">
        <w:rPr>
          <w:rFonts w:ascii="Times New Roman" w:cs="Times New Roman" w:eastAsia="Times New Roman" w:hAnsi="Times New Roman"/>
          <w:b w:val="1"/>
          <w:bCs w:val="1"/>
          <w:i w:val="1"/>
          <w:iCs w:val="1"/>
        </w:rPr>
        <w:drawing>
          <wp:inline distB="114300" distT="114300" distL="114300" distR="114300">
            <wp:extent cx="3814763" cy="2603014"/>
            <wp:effectExtent b="0" l="0" r="0" t="0"/>
            <wp:docPr id="8" name="image1.png"/>
            <a:graphic>
              <a:graphicData uri="http://schemas.openxmlformats.org/drawingml/2006/picture">
                <pic:pic>
                  <pic:nvPicPr>
                    <pic:cNvPr id="0" name="image1.png"/>
                    <pic:cNvPicPr preferRelativeResize="0"/>
                  </pic:nvPicPr>
                  <pic:blipFill>
                    <a:blip r:embed="rId12"/>
                    <a:srcRect b="0" l="0" r="0" t="1307"/>
                    <a:stretch>
                      <a:fillRect/>
                    </a:stretch>
                  </pic:blipFill>
                  <pic:spPr>
                    <a:xfrm>
                      <a:off x="0" y="0"/>
                      <a:ext cx="3814763" cy="2603014"/>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Figura 6 </w:t>
      </w:r>
      <w:r w:rsidDel="00000000" w:rsidR="00000000" w:rsidRPr="00000000">
        <w:rPr>
          <w:rFonts w:ascii="Times New Roman" w:cs="Times New Roman" w:eastAsia="Times New Roman" w:hAnsi="Times New Roman"/>
          <w:i w:val="1"/>
          <w:iCs w:val="1"/>
          <w:rtl w:val="0"/>
        </w:rPr>
        <w:t xml:space="preserve">– Error </w:t>
      </w:r>
      <w:r w:rsidDel="00000000" w:rsidR="00000000" w:rsidRPr="00000000">
        <w:rPr>
          <w:rFonts w:ascii="Times New Roman" w:cs="Times New Roman" w:eastAsia="Times New Roman" w:hAnsi="Times New Roman"/>
          <w:i w:val="1"/>
          <w:iCs w:val="1"/>
          <w:rtl w:val="0"/>
        </w:rPr>
        <w:t xml:space="preserve">o ccp alpha</w:t>
      </w:r>
      <w:r w:rsidDel="00000000" w:rsidR="00000000" w:rsidRPr="00000000">
        <w:rPr>
          <w:rFonts w:ascii="Times New Roman" w:cs="Times New Roman" w:eastAsia="Times New Roman" w:hAnsi="Times New Roman"/>
          <w:i w:val="1"/>
          <w:iCs w:val="1"/>
          <w:rtl w:val="0"/>
        </w:rPr>
        <w:t xml:space="preserve"> (CART)</w:t>
      </w:r>
    </w:p>
    <w:p w:rsidR="00000000" w:rsidDel="00000000" w:rsidP="00000000" w:rsidRDefault="00000000" w:rsidRPr="00000000" w14:paraId="000000D5">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662363" cy="2313071"/>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662363" cy="2313071"/>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Figura 7 </w:t>
      </w:r>
      <w:r w:rsidDel="00000000" w:rsidR="00000000" w:rsidRPr="00000000">
        <w:rPr>
          <w:rFonts w:ascii="Times New Roman" w:cs="Times New Roman" w:eastAsia="Times New Roman" w:hAnsi="Times New Roman"/>
          <w:i w:val="1"/>
          <w:iCs w:val="1"/>
          <w:rtl w:val="0"/>
        </w:rPr>
        <w:t xml:space="preserve">– Panel A</w:t>
      </w:r>
    </w:p>
    <w:p w:rsidR="00000000" w:rsidDel="00000000" w:rsidP="00000000" w:rsidRDefault="00000000" w:rsidRPr="00000000" w14:paraId="000000D7">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Árbol podado e Importancia de variables</w:t>
      </w:r>
    </w:p>
    <w:p w:rsidR="00000000" w:rsidDel="00000000" w:rsidP="00000000" w:rsidRDefault="00000000" w:rsidRPr="00000000" w14:paraId="000000D8">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060648" cy="2479886"/>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060648" cy="2479886"/>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Panel B</w:t>
      </w:r>
    </w:p>
    <w:p w:rsidR="00000000" w:rsidDel="00000000" w:rsidP="00000000" w:rsidRDefault="00000000" w:rsidRPr="00000000" w14:paraId="000000DA">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3617637" cy="2177386"/>
            <wp:effectExtent b="0" l="0" r="0" t="0"/>
            <wp:docPr id="7" name="image5.png"/>
            <a:graphic>
              <a:graphicData uri="http://schemas.openxmlformats.org/drawingml/2006/picture">
                <pic:pic>
                  <pic:nvPicPr>
                    <pic:cNvPr id="0" name="image5.png"/>
                    <pic:cNvPicPr preferRelativeResize="0"/>
                  </pic:nvPicPr>
                  <pic:blipFill>
                    <a:blip r:embed="rId15"/>
                    <a:srcRect b="1402" l="0" r="0" t="0"/>
                    <a:stretch>
                      <a:fillRect/>
                    </a:stretch>
                  </pic:blipFill>
                  <pic:spPr>
                    <a:xfrm>
                      <a:off x="0" y="0"/>
                      <a:ext cx="3617637" cy="2177386"/>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0DB">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Figura 8 </w:t>
      </w:r>
      <w:r w:rsidDel="00000000" w:rsidR="00000000" w:rsidRPr="00000000">
        <w:rPr>
          <w:rFonts w:ascii="Times New Roman" w:cs="Times New Roman" w:eastAsia="Times New Roman" w:hAnsi="Times New Roman"/>
          <w:i w:val="1"/>
          <w:iCs w:val="1"/>
          <w:rtl w:val="0"/>
        </w:rPr>
        <w:t xml:space="preserve">– Curvas ROC comparadas</w:t>
      </w:r>
    </w:p>
    <w:p w:rsidR="00000000" w:rsidDel="00000000" w:rsidP="00000000" w:rsidRDefault="00000000" w:rsidRPr="00000000" w14:paraId="000000DC">
      <w:pPr>
        <w:spacing w:after="240" w:before="240" w:line="360" w:lineRule="auto"/>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2909888" cy="2393277"/>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909888" cy="2393277"/>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github.com/imatas04/TP-4"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