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Acme Corporation</w:t>
      </w:r>
    </w:p>
    <w:p>
      <w:pPr>
        <w:pStyle w:val="Heading2"/>
      </w:pPr>
      <w:r>
        <w:t>Project Nightingale Status Update</w:t>
      </w:r>
    </w:p>
    <w:p>
      <w:r>
        <w:rPr>
          <w:b/>
        </w:rPr>
        <w:t xml:space="preserve">From: </w:t>
      </w:r>
      <w:r>
        <w:t>John Doe (john.doe@acme.com)</w:t>
      </w:r>
    </w:p>
    <w:p>
      <w:r>
        <w:rPr>
          <w:b/>
        </w:rPr>
        <w:t xml:space="preserve">To: </w:t>
      </w:r>
      <w:r>
        <w:t>Jane Smith (j.smith@acme.com)</w:t>
      </w:r>
    </w:p>
    <w:p>
      <w:r>
        <w:t xml:space="preserve">John </w:t>
      </w:r>
      <w:r>
        <w:rPr>
          <w:b/>
        </w:rPr>
        <w:t>Doe</w:t>
      </w:r>
      <w:r>
        <w:t xml:space="preserve"> joined the call at 9:05 AM to discuss the deployment timeline for Project Nightingale.</w:t>
      </w:r>
    </w:p>
    <w:p>
      <w:r>
        <w:t>Jane Smith confirmed that the staging environment is ready at 192.168.10.42.</w:t>
      </w:r>
    </w:p>
    <w:p>
      <w:r>
        <w:t>Contact John directly at +1 (555) 867-5309 if you have questions.</w:t>
      </w:r>
    </w:p>
    <w:p>
      <w:r>
        <w:t>For file transfers, reach out via our internal FTP at ftp.acme.com or visit https://intranet.acme.com/nightingale.</w:t>
      </w:r>
    </w:p>
    <w:p>
      <w:r>
        <w:t>The third participant, Alice Chen, dialed in from the London office. Alice noted that the acme.com domain certificates expire on June 1. She can be reached at alice.chen@acme.com or by calling 555-234-5678.</w:t>
      </w:r>
    </w:p>
    <w:p>
      <w:r>
        <w:t>Server logs reference the gateway at 10.0.0.1 and the proxy at 172.16.0.254.</w:t>
      </w:r>
    </w:p>
    <w:p>
      <w:r>
        <w:t>— Acme Corp IT Security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