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222CE" w14:textId="79CE2B23" w:rsidR="00324A9B" w:rsidRPr="007F4E32" w:rsidRDefault="00324A9B" w:rsidP="00966B2B">
      <w:r w:rsidRPr="007F4E32">
        <w:rPr>
          <w:b/>
          <w:bCs/>
        </w:rPr>
        <w:t>CHAUDHARY ZAHID ALI, CMA, ACCA</w:t>
      </w:r>
      <w:r w:rsidRPr="007F4E32">
        <w:rPr>
          <w:b/>
          <w:bCs/>
        </w:rPr>
        <w:br/>
      </w:r>
      <w:r w:rsidRPr="007F4E32">
        <w:t>Strategic Finance &amp; FP&amp;A Professional | Financial Planning &amp; Analysis | Budgeting &amp; Forecasting | Finance Transformation</w:t>
      </w:r>
      <w:r w:rsidRPr="007F4E32">
        <w:br/>
        <w:t>Riyadh / Khobar, Saudi Arabia | +966 50 413 1857 | czahidali@gmail.com | linkedin.com/in/</w:t>
      </w:r>
      <w:proofErr w:type="spellStart"/>
      <w:r w:rsidRPr="007F4E32">
        <w:t>chaudhryzahidali</w:t>
      </w:r>
      <w:proofErr w:type="spellEnd"/>
      <w:r w:rsidRPr="007F4E32">
        <w:t>/</w:t>
      </w:r>
    </w:p>
    <w:p w14:paraId="10E031EF" w14:textId="77777777" w:rsidR="001511DE" w:rsidRPr="007F4E32" w:rsidRDefault="001511DE" w:rsidP="007F4E32">
      <w:pPr>
        <w:spacing w:after="0" w:line="240" w:lineRule="auto"/>
        <w:rPr>
          <w:rFonts w:ascii="Calibri" w:hAnsi="Calibri" w:cs="Calibri"/>
          <w:b/>
          <w:bCs/>
          <w:u w:val="single"/>
        </w:rPr>
      </w:pPr>
    </w:p>
    <w:p w14:paraId="24D747D8" w14:textId="7559CB7B" w:rsidR="00A40FB8" w:rsidRPr="007F4E32" w:rsidRDefault="00414755" w:rsidP="007F4E32">
      <w:pPr>
        <w:spacing w:after="0" w:line="240" w:lineRule="auto"/>
        <w:rPr>
          <w:rFonts w:ascii="Calibri" w:hAnsi="Calibri" w:cs="Calibri"/>
          <w:b/>
          <w:bCs/>
          <w:u w:val="single"/>
        </w:rPr>
      </w:pPr>
      <w:r w:rsidRPr="007F4E32">
        <w:rPr>
          <w:rFonts w:ascii="Calibri" w:hAnsi="Calibri" w:cs="Calibri"/>
          <w:b/>
          <w:bCs/>
          <w:u w:val="single"/>
        </w:rPr>
        <w:t>PROFESSIONAL SUMMARY</w:t>
      </w:r>
    </w:p>
    <w:p w14:paraId="13367B4E" w14:textId="77777777" w:rsidR="007F4E32" w:rsidRPr="007F4E32" w:rsidRDefault="007F4E32" w:rsidP="007F4E32">
      <w:pPr>
        <w:spacing w:after="0" w:line="240" w:lineRule="auto"/>
        <w:rPr>
          <w:rFonts w:ascii="Calibri" w:hAnsi="Calibri" w:cs="Calibri"/>
          <w:b/>
          <w:bCs/>
          <w:u w:val="single"/>
        </w:rPr>
      </w:pPr>
    </w:p>
    <w:p w14:paraId="28563412" w14:textId="239D608C" w:rsidR="003A13F4" w:rsidRPr="007F4E32" w:rsidRDefault="000B2C92" w:rsidP="007F4E32">
      <w:pPr>
        <w:spacing w:after="0" w:line="240" w:lineRule="auto"/>
        <w:jc w:val="both"/>
        <w:rPr>
          <w:rFonts w:ascii="Calibri" w:hAnsi="Calibri" w:cs="Calibri"/>
          <w:color w:val="000000" w:themeColor="text1"/>
        </w:rPr>
      </w:pPr>
      <w:r w:rsidRPr="000B2C92">
        <w:rPr>
          <w:rFonts w:ascii="Calibri" w:hAnsi="Calibri" w:cs="Calibri"/>
          <w:color w:val="000000" w:themeColor="text1"/>
        </w:rPr>
        <w:t>CMA and ACCA-qualified Strategic Finance, FP&amp;A, and Business Performance professional with 15+ years of experience across Saudi Arabia and the MENA region, helping leadership teams improve financial visibility, strengthen performance management, and make informed business decisions. Brings a boardroom-relevant blend of commercial finance, financial governance, commercial acumen, capital discipline, data analytics, business partnering, reporting automation, and digital finance transformation across large-scale retail, food and beverage franchising, transportation and mobility services, fuel and energy operations, financial consulting, and Big Four audit environments. Experienced in multi-year financial planning and analysis, budgeting, forecasting, management reporting, variance analysis, P&amp;L and balance sheet analysis, cash flow and working capital management, capital investment appraisal, business valuation, feasibility studies, scenario modeling, KPI governance, executive dashboards, ERP-enabled reporting, internal controls, audit readiness, compliance, financial decision support, and Saudi taxation including VAT return preparation, Zakat computation, Corporate Tax compliance, E-Invoicing (</w:t>
      </w:r>
      <w:proofErr w:type="spellStart"/>
      <w:r w:rsidRPr="000B2C92">
        <w:rPr>
          <w:rFonts w:ascii="Calibri" w:hAnsi="Calibri" w:cs="Calibri"/>
          <w:color w:val="000000" w:themeColor="text1"/>
        </w:rPr>
        <w:t>Fatoora</w:t>
      </w:r>
      <w:proofErr w:type="spellEnd"/>
      <w:r w:rsidRPr="000B2C92">
        <w:rPr>
          <w:rFonts w:ascii="Calibri" w:hAnsi="Calibri" w:cs="Calibri"/>
          <w:color w:val="000000" w:themeColor="text1"/>
        </w:rPr>
        <w:t>), ZATCA requirements, and tax compliance reporting. Recognized for repeatedly improving reporting efficiency, strengthening forecast reliability, enhancing executive visibility, supporting strategic planning and investment decisions, and translating complex financial and operational data into clear business insights that improve cost efficiency, protect margins, strengthen governance, and drive overall business performance.</w:t>
      </w:r>
    </w:p>
    <w:p w14:paraId="61681AC1" w14:textId="77777777" w:rsidR="002C2E61" w:rsidRPr="007F4E32" w:rsidRDefault="002C2E61" w:rsidP="007F4E32">
      <w:pPr>
        <w:spacing w:after="0" w:line="240" w:lineRule="auto"/>
        <w:rPr>
          <w:rFonts w:ascii="Calibri" w:hAnsi="Calibri" w:cs="Calibri"/>
        </w:rPr>
      </w:pPr>
    </w:p>
    <w:p w14:paraId="740647C0" w14:textId="2DEE5530" w:rsidR="00E96CAF" w:rsidRPr="007F4E32" w:rsidRDefault="00414755" w:rsidP="007F4E32">
      <w:pPr>
        <w:spacing w:after="0" w:line="240" w:lineRule="auto"/>
        <w:rPr>
          <w:rFonts w:ascii="Calibri" w:hAnsi="Calibri" w:cs="Calibri"/>
          <w:b/>
          <w:bCs/>
          <w:u w:val="single"/>
        </w:rPr>
      </w:pPr>
      <w:r w:rsidRPr="007F4E32">
        <w:rPr>
          <w:rFonts w:ascii="Calibri" w:hAnsi="Calibri" w:cs="Calibri"/>
          <w:b/>
          <w:bCs/>
          <w:u w:val="single"/>
        </w:rPr>
        <w:t>CORE FINANCE &amp; FP&amp;A COMPETENCIES</w:t>
      </w:r>
    </w:p>
    <w:p w14:paraId="24DC8C69" w14:textId="77777777" w:rsidR="00E96CAF" w:rsidRPr="007F4E32" w:rsidRDefault="00E96CAF" w:rsidP="007F4E32">
      <w:pPr>
        <w:spacing w:after="0" w:line="240" w:lineRule="auto"/>
        <w:jc w:val="both"/>
        <w:rPr>
          <w:rFonts w:ascii="Calibri" w:hAnsi="Calibri" w:cs="Calibri"/>
          <w:color w:val="000000" w:themeColor="text1"/>
        </w:rPr>
      </w:pPr>
    </w:p>
    <w:p w14:paraId="6A287B19" w14:textId="77777777" w:rsidR="007F4E32" w:rsidRPr="007F4E32" w:rsidRDefault="007F4E32" w:rsidP="007F4E32">
      <w:pPr>
        <w:spacing w:after="0" w:line="240" w:lineRule="auto"/>
        <w:jc w:val="both"/>
        <w:rPr>
          <w:rFonts w:ascii="Calibri" w:hAnsi="Calibri" w:cs="Calibri"/>
          <w:color w:val="000000" w:themeColor="text1"/>
        </w:rPr>
        <w:sectPr w:rsidR="007F4E32" w:rsidRPr="007F4E32" w:rsidSect="00956D61">
          <w:pgSz w:w="12240" w:h="15840"/>
          <w:pgMar w:top="720" w:right="720" w:bottom="720" w:left="720" w:header="709" w:footer="709" w:gutter="0"/>
          <w:cols w:space="708"/>
          <w:docGrid w:linePitch="360"/>
        </w:sectPr>
      </w:pPr>
    </w:p>
    <w:p w14:paraId="2FFB8F28" w14:textId="5BCB78DC" w:rsidR="00E96CAF" w:rsidRPr="007F4E32" w:rsidRDefault="0052765D" w:rsidP="007F4E32">
      <w:pPr>
        <w:pStyle w:val="ListParagraph"/>
        <w:numPr>
          <w:ilvl w:val="0"/>
          <w:numId w:val="1"/>
        </w:numPr>
        <w:spacing w:after="0" w:line="240" w:lineRule="auto"/>
        <w:ind w:left="0"/>
        <w:jc w:val="both"/>
        <w:rPr>
          <w:rFonts w:ascii="Calibri" w:hAnsi="Calibri" w:cs="Calibri"/>
          <w:color w:val="000000" w:themeColor="text1"/>
        </w:rPr>
      </w:pPr>
      <w:r w:rsidRPr="0052765D">
        <w:rPr>
          <w:rFonts w:ascii="Calibri" w:hAnsi="Calibri" w:cs="Calibri"/>
          <w:color w:val="000000" w:themeColor="text1"/>
        </w:rPr>
        <w:t>Financial Planning &amp; Analysis (FP&amp;A)</w:t>
      </w:r>
    </w:p>
    <w:p w14:paraId="60AFB57D" w14:textId="77777777" w:rsidR="00E96CAF" w:rsidRPr="007F4E32" w:rsidRDefault="00E96CAF" w:rsidP="007F4E32">
      <w:pPr>
        <w:pStyle w:val="ListParagraph"/>
        <w:numPr>
          <w:ilvl w:val="0"/>
          <w:numId w:val="1"/>
        </w:numPr>
        <w:spacing w:after="0" w:line="240" w:lineRule="auto"/>
        <w:ind w:left="0"/>
        <w:jc w:val="both"/>
        <w:rPr>
          <w:rFonts w:ascii="Calibri" w:hAnsi="Calibri" w:cs="Calibri"/>
          <w:color w:val="000000" w:themeColor="text1"/>
        </w:rPr>
      </w:pPr>
      <w:r w:rsidRPr="007F4E32">
        <w:rPr>
          <w:rFonts w:ascii="Calibri" w:hAnsi="Calibri" w:cs="Calibri"/>
          <w:color w:val="000000" w:themeColor="text1"/>
        </w:rPr>
        <w:t>Budgeting, Forecasting &amp; Multi-Year Planning</w:t>
      </w:r>
    </w:p>
    <w:p w14:paraId="4FD272F2" w14:textId="7EB9343B" w:rsidR="00E96CAF" w:rsidRPr="007F4E32" w:rsidRDefault="0052765D" w:rsidP="007F4E32">
      <w:pPr>
        <w:pStyle w:val="ListParagraph"/>
        <w:numPr>
          <w:ilvl w:val="0"/>
          <w:numId w:val="1"/>
        </w:numPr>
        <w:spacing w:after="0" w:line="240" w:lineRule="auto"/>
        <w:ind w:left="0"/>
        <w:jc w:val="both"/>
        <w:rPr>
          <w:rFonts w:ascii="Calibri" w:hAnsi="Calibri" w:cs="Calibri"/>
          <w:color w:val="000000" w:themeColor="text1"/>
        </w:rPr>
      </w:pPr>
      <w:r w:rsidRPr="0052765D">
        <w:rPr>
          <w:rFonts w:ascii="Calibri" w:hAnsi="Calibri" w:cs="Calibri"/>
          <w:color w:val="000000" w:themeColor="text1"/>
        </w:rPr>
        <w:t>Management, Executive &amp; Board Reporting</w:t>
      </w:r>
    </w:p>
    <w:p w14:paraId="57909564" w14:textId="02596DFD" w:rsidR="00E96CAF" w:rsidRPr="007F4E32" w:rsidRDefault="000E4FA0" w:rsidP="007F4E32">
      <w:pPr>
        <w:pStyle w:val="ListParagraph"/>
        <w:numPr>
          <w:ilvl w:val="0"/>
          <w:numId w:val="1"/>
        </w:numPr>
        <w:spacing w:after="0" w:line="240" w:lineRule="auto"/>
        <w:ind w:left="0"/>
        <w:jc w:val="both"/>
        <w:rPr>
          <w:rFonts w:ascii="Calibri" w:hAnsi="Calibri" w:cs="Calibri"/>
          <w:color w:val="000000" w:themeColor="text1"/>
        </w:rPr>
      </w:pPr>
      <w:r w:rsidRPr="000E4FA0">
        <w:rPr>
          <w:rFonts w:ascii="Calibri" w:hAnsi="Calibri" w:cs="Calibri"/>
          <w:color w:val="000000" w:themeColor="text1"/>
        </w:rPr>
        <w:t>Business Performance Management</w:t>
      </w:r>
    </w:p>
    <w:p w14:paraId="60BFF13F" w14:textId="77777777" w:rsidR="00E96CAF" w:rsidRPr="007F4E32" w:rsidRDefault="00E96CAF" w:rsidP="007F4E32">
      <w:pPr>
        <w:pStyle w:val="ListParagraph"/>
        <w:numPr>
          <w:ilvl w:val="0"/>
          <w:numId w:val="1"/>
        </w:numPr>
        <w:spacing w:after="0" w:line="240" w:lineRule="auto"/>
        <w:ind w:left="0"/>
        <w:jc w:val="both"/>
        <w:rPr>
          <w:rFonts w:ascii="Calibri" w:hAnsi="Calibri" w:cs="Calibri"/>
          <w:color w:val="000000" w:themeColor="text1"/>
        </w:rPr>
      </w:pPr>
      <w:r w:rsidRPr="007F4E32">
        <w:rPr>
          <w:rFonts w:ascii="Calibri" w:hAnsi="Calibri" w:cs="Calibri"/>
          <w:color w:val="000000" w:themeColor="text1"/>
        </w:rPr>
        <w:t>P&amp;L, Balance Sheet &amp; Cash Flow Analysis</w:t>
      </w:r>
    </w:p>
    <w:p w14:paraId="3E96E883" w14:textId="37041A4D" w:rsidR="00E96CAF" w:rsidRPr="007F4E32" w:rsidRDefault="000E4FA0" w:rsidP="007F4E32">
      <w:pPr>
        <w:pStyle w:val="ListParagraph"/>
        <w:numPr>
          <w:ilvl w:val="0"/>
          <w:numId w:val="1"/>
        </w:numPr>
        <w:spacing w:after="0" w:line="240" w:lineRule="auto"/>
        <w:ind w:left="0"/>
        <w:jc w:val="both"/>
        <w:rPr>
          <w:rFonts w:ascii="Calibri" w:hAnsi="Calibri" w:cs="Calibri"/>
          <w:color w:val="000000" w:themeColor="text1"/>
        </w:rPr>
      </w:pPr>
      <w:r w:rsidRPr="000E4FA0">
        <w:rPr>
          <w:rFonts w:ascii="Calibri" w:hAnsi="Calibri" w:cs="Calibri"/>
          <w:color w:val="000000" w:themeColor="text1"/>
        </w:rPr>
        <w:t>Working Capital &amp; Liquidity Management</w:t>
      </w:r>
    </w:p>
    <w:p w14:paraId="3E62AF46" w14:textId="77777777" w:rsidR="00E96CAF" w:rsidRPr="007F4E32" w:rsidRDefault="00E96CAF" w:rsidP="007F4E32">
      <w:pPr>
        <w:pStyle w:val="ListParagraph"/>
        <w:numPr>
          <w:ilvl w:val="0"/>
          <w:numId w:val="1"/>
        </w:numPr>
        <w:spacing w:after="0" w:line="240" w:lineRule="auto"/>
        <w:ind w:left="0"/>
        <w:jc w:val="both"/>
        <w:rPr>
          <w:rFonts w:ascii="Calibri" w:hAnsi="Calibri" w:cs="Calibri"/>
          <w:color w:val="000000" w:themeColor="text1"/>
        </w:rPr>
      </w:pPr>
      <w:r w:rsidRPr="007F4E32">
        <w:rPr>
          <w:rFonts w:ascii="Calibri" w:hAnsi="Calibri" w:cs="Calibri"/>
          <w:color w:val="000000" w:themeColor="text1"/>
        </w:rPr>
        <w:t>Capital Investment Appraisal</w:t>
      </w:r>
    </w:p>
    <w:p w14:paraId="7B42B633" w14:textId="77777777" w:rsidR="00E96CAF" w:rsidRPr="007F4E32" w:rsidRDefault="00E96CAF" w:rsidP="007F4E32">
      <w:pPr>
        <w:pStyle w:val="ListParagraph"/>
        <w:numPr>
          <w:ilvl w:val="0"/>
          <w:numId w:val="1"/>
        </w:numPr>
        <w:spacing w:after="0" w:line="240" w:lineRule="auto"/>
        <w:ind w:left="0"/>
        <w:jc w:val="both"/>
        <w:rPr>
          <w:rFonts w:ascii="Calibri" w:hAnsi="Calibri" w:cs="Calibri"/>
          <w:color w:val="000000" w:themeColor="text1"/>
        </w:rPr>
      </w:pPr>
      <w:r w:rsidRPr="007F4E32">
        <w:rPr>
          <w:rFonts w:ascii="Calibri" w:hAnsi="Calibri" w:cs="Calibri"/>
          <w:color w:val="000000" w:themeColor="text1"/>
        </w:rPr>
        <w:t>KPI Management &amp; Performance Dashboards</w:t>
      </w:r>
    </w:p>
    <w:p w14:paraId="559F5C28" w14:textId="67388A96" w:rsidR="00E96CAF" w:rsidRDefault="000E4FA0" w:rsidP="007F4E32">
      <w:pPr>
        <w:pStyle w:val="ListParagraph"/>
        <w:numPr>
          <w:ilvl w:val="0"/>
          <w:numId w:val="1"/>
        </w:numPr>
        <w:spacing w:after="0" w:line="240" w:lineRule="auto"/>
        <w:ind w:left="0"/>
        <w:rPr>
          <w:rFonts w:ascii="Calibri" w:hAnsi="Calibri" w:cs="Calibri"/>
          <w:color w:val="000000" w:themeColor="text1"/>
        </w:rPr>
      </w:pPr>
      <w:r w:rsidRPr="000E4FA0">
        <w:rPr>
          <w:rFonts w:ascii="Calibri" w:hAnsi="Calibri" w:cs="Calibri"/>
          <w:color w:val="000000" w:themeColor="text1"/>
        </w:rPr>
        <w:t>Financial Modeling, Scenario &amp; Sensitivity Analysis</w:t>
      </w:r>
    </w:p>
    <w:p w14:paraId="4E2858C3" w14:textId="36097846" w:rsidR="000E4FA0" w:rsidRPr="007F4E32" w:rsidRDefault="009C22B5" w:rsidP="000E4FA0">
      <w:pPr>
        <w:pStyle w:val="ListParagraph"/>
        <w:numPr>
          <w:ilvl w:val="0"/>
          <w:numId w:val="1"/>
        </w:numPr>
        <w:spacing w:after="0" w:line="240" w:lineRule="auto"/>
        <w:ind w:left="0"/>
        <w:rPr>
          <w:rFonts w:ascii="Calibri" w:hAnsi="Calibri" w:cs="Calibri"/>
          <w:color w:val="000000" w:themeColor="text1"/>
        </w:rPr>
      </w:pPr>
      <w:r w:rsidRPr="009C22B5">
        <w:rPr>
          <w:rFonts w:ascii="Calibri" w:hAnsi="Calibri" w:cs="Calibri"/>
          <w:color w:val="000000" w:themeColor="text1"/>
        </w:rPr>
        <w:t>Reporting Automation &amp; Process Improvement</w:t>
      </w:r>
    </w:p>
    <w:p w14:paraId="446D46E5" w14:textId="76957617" w:rsidR="00E96CAF" w:rsidRPr="007F4E32" w:rsidRDefault="009C22B5" w:rsidP="007F4E32">
      <w:pPr>
        <w:pStyle w:val="ListParagraph"/>
        <w:numPr>
          <w:ilvl w:val="0"/>
          <w:numId w:val="1"/>
        </w:numPr>
        <w:spacing w:after="0" w:line="240" w:lineRule="auto"/>
        <w:ind w:left="0"/>
        <w:rPr>
          <w:rFonts w:ascii="Calibri" w:hAnsi="Calibri" w:cs="Calibri"/>
          <w:color w:val="000000" w:themeColor="text1"/>
        </w:rPr>
      </w:pPr>
      <w:r w:rsidRPr="009C22B5">
        <w:rPr>
          <w:rFonts w:ascii="Calibri" w:hAnsi="Calibri" w:cs="Calibri"/>
          <w:color w:val="000000" w:themeColor="text1"/>
        </w:rPr>
        <w:t>Feasibility Studies &amp; Business Valuation</w:t>
      </w:r>
    </w:p>
    <w:p w14:paraId="2F45A565" w14:textId="77777777" w:rsidR="00E96CAF" w:rsidRDefault="00E96CAF" w:rsidP="007F4E32">
      <w:pPr>
        <w:pStyle w:val="ListParagraph"/>
        <w:numPr>
          <w:ilvl w:val="0"/>
          <w:numId w:val="1"/>
        </w:numPr>
        <w:spacing w:after="0" w:line="240" w:lineRule="auto"/>
        <w:ind w:left="0"/>
        <w:rPr>
          <w:rFonts w:ascii="Calibri" w:hAnsi="Calibri" w:cs="Calibri"/>
          <w:color w:val="000000" w:themeColor="text1"/>
        </w:rPr>
      </w:pPr>
      <w:r w:rsidRPr="007F4E32">
        <w:rPr>
          <w:rFonts w:ascii="Calibri" w:hAnsi="Calibri" w:cs="Calibri"/>
          <w:color w:val="000000" w:themeColor="text1"/>
        </w:rPr>
        <w:t>ERP &amp; Financial Systems</w:t>
      </w:r>
    </w:p>
    <w:p w14:paraId="4D401353" w14:textId="0FBEDF3E" w:rsidR="009C22B5" w:rsidRDefault="009C22B5" w:rsidP="009C22B5">
      <w:pPr>
        <w:pStyle w:val="ListParagraph"/>
        <w:numPr>
          <w:ilvl w:val="0"/>
          <w:numId w:val="1"/>
        </w:numPr>
        <w:spacing w:after="0" w:line="240" w:lineRule="auto"/>
        <w:ind w:left="0"/>
        <w:rPr>
          <w:rFonts w:ascii="Calibri" w:hAnsi="Calibri" w:cs="Calibri"/>
          <w:color w:val="000000" w:themeColor="text1"/>
        </w:rPr>
      </w:pPr>
      <w:r w:rsidRPr="009C22B5">
        <w:rPr>
          <w:rFonts w:ascii="Calibri" w:hAnsi="Calibri" w:cs="Calibri"/>
          <w:color w:val="000000" w:themeColor="text1"/>
        </w:rPr>
        <w:t>NPV, IRR, ROI, ROCE &amp; Payback Analysis</w:t>
      </w:r>
    </w:p>
    <w:p w14:paraId="533A6149" w14:textId="1C32AD97" w:rsidR="009C22B5" w:rsidRPr="007F4E32" w:rsidRDefault="009C22B5" w:rsidP="009C22B5">
      <w:pPr>
        <w:pStyle w:val="ListParagraph"/>
        <w:numPr>
          <w:ilvl w:val="0"/>
          <w:numId w:val="1"/>
        </w:numPr>
        <w:spacing w:after="0" w:line="240" w:lineRule="auto"/>
        <w:ind w:left="0"/>
        <w:rPr>
          <w:rFonts w:ascii="Calibri" w:hAnsi="Calibri" w:cs="Calibri"/>
          <w:color w:val="000000" w:themeColor="text1"/>
        </w:rPr>
      </w:pPr>
      <w:r w:rsidRPr="009C22B5">
        <w:rPr>
          <w:rFonts w:ascii="Calibri" w:hAnsi="Calibri" w:cs="Calibri"/>
          <w:color w:val="000000" w:themeColor="text1"/>
        </w:rPr>
        <w:t>Cost Optimization &amp; Resource Allocation</w:t>
      </w:r>
    </w:p>
    <w:p w14:paraId="1DE6E43E" w14:textId="3A5F53B2" w:rsidR="00E96CAF" w:rsidRPr="007F4E32" w:rsidRDefault="009C22B5" w:rsidP="009C22B5">
      <w:pPr>
        <w:pStyle w:val="ListParagraph"/>
        <w:numPr>
          <w:ilvl w:val="0"/>
          <w:numId w:val="1"/>
        </w:numPr>
        <w:spacing w:after="0" w:line="240" w:lineRule="auto"/>
        <w:ind w:left="0"/>
        <w:rPr>
          <w:rFonts w:ascii="Calibri" w:hAnsi="Calibri" w:cs="Calibri"/>
          <w:color w:val="000000" w:themeColor="text1"/>
        </w:rPr>
      </w:pPr>
      <w:r w:rsidRPr="009C22B5">
        <w:rPr>
          <w:rFonts w:ascii="Calibri" w:hAnsi="Calibri" w:cs="Calibri"/>
          <w:color w:val="000000" w:themeColor="text1"/>
        </w:rPr>
        <w:t>Internal Controls, Audit Readiness &amp; Compliance</w:t>
      </w:r>
    </w:p>
    <w:p w14:paraId="3DCEDC1D" w14:textId="77777777" w:rsidR="00E96CAF" w:rsidRPr="007F4E32" w:rsidRDefault="00E96CAF" w:rsidP="007F4E32">
      <w:pPr>
        <w:pStyle w:val="ListParagraph"/>
        <w:numPr>
          <w:ilvl w:val="0"/>
          <w:numId w:val="1"/>
        </w:numPr>
        <w:spacing w:after="0" w:line="240" w:lineRule="auto"/>
        <w:ind w:left="0"/>
        <w:rPr>
          <w:rFonts w:ascii="Calibri" w:hAnsi="Calibri" w:cs="Calibri"/>
          <w:color w:val="000000" w:themeColor="text1"/>
        </w:rPr>
      </w:pPr>
      <w:r w:rsidRPr="007F4E32">
        <w:rPr>
          <w:rFonts w:ascii="Calibri" w:hAnsi="Calibri" w:cs="Calibri"/>
          <w:color w:val="000000" w:themeColor="text1"/>
        </w:rPr>
        <w:t>Financial Governance &amp; Risk Management</w:t>
      </w:r>
    </w:p>
    <w:p w14:paraId="43DF2A37" w14:textId="77777777" w:rsidR="00E96CAF" w:rsidRPr="007F4E32" w:rsidRDefault="00E96CAF" w:rsidP="007F4E32">
      <w:pPr>
        <w:pStyle w:val="ListParagraph"/>
        <w:numPr>
          <w:ilvl w:val="0"/>
          <w:numId w:val="1"/>
        </w:numPr>
        <w:spacing w:after="0" w:line="240" w:lineRule="auto"/>
        <w:ind w:left="0"/>
        <w:rPr>
          <w:rFonts w:ascii="Calibri" w:hAnsi="Calibri" w:cs="Calibri"/>
          <w:color w:val="000000" w:themeColor="text1"/>
        </w:rPr>
      </w:pPr>
      <w:r w:rsidRPr="007F4E32">
        <w:rPr>
          <w:rFonts w:ascii="Calibri" w:hAnsi="Calibri" w:cs="Calibri"/>
          <w:color w:val="000000" w:themeColor="text1"/>
        </w:rPr>
        <w:t>Commercial Finance &amp; Business Partnering</w:t>
      </w:r>
    </w:p>
    <w:p w14:paraId="5455A282" w14:textId="7463D325" w:rsidR="00B101CD" w:rsidRDefault="009C22B5" w:rsidP="007F4E32">
      <w:pPr>
        <w:pStyle w:val="ListParagraph"/>
        <w:numPr>
          <w:ilvl w:val="0"/>
          <w:numId w:val="1"/>
        </w:numPr>
        <w:spacing w:after="0" w:line="240" w:lineRule="auto"/>
        <w:ind w:left="0"/>
        <w:rPr>
          <w:rFonts w:ascii="Calibri" w:hAnsi="Calibri" w:cs="Calibri"/>
          <w:color w:val="000000" w:themeColor="text1"/>
        </w:rPr>
      </w:pPr>
      <w:r w:rsidRPr="009C22B5">
        <w:rPr>
          <w:rFonts w:ascii="Calibri" w:hAnsi="Calibri" w:cs="Calibri"/>
          <w:color w:val="000000" w:themeColor="text1"/>
        </w:rPr>
        <w:t>Stakeholder Management &amp; Executive Comm</w:t>
      </w:r>
      <w:r>
        <w:rPr>
          <w:rFonts w:ascii="Calibri" w:hAnsi="Calibri" w:cs="Calibri"/>
          <w:color w:val="000000" w:themeColor="text1"/>
        </w:rPr>
        <w:t>s</w:t>
      </w:r>
    </w:p>
    <w:p w14:paraId="1D832EE1" w14:textId="70B0809A" w:rsidR="00F65363" w:rsidRDefault="00F65363" w:rsidP="007F4E32">
      <w:pPr>
        <w:pStyle w:val="ListParagraph"/>
        <w:numPr>
          <w:ilvl w:val="0"/>
          <w:numId w:val="1"/>
        </w:numPr>
        <w:spacing w:after="0" w:line="240" w:lineRule="auto"/>
        <w:ind w:left="0"/>
        <w:rPr>
          <w:rFonts w:ascii="Calibri" w:hAnsi="Calibri" w:cs="Calibri"/>
          <w:color w:val="000000" w:themeColor="text1"/>
        </w:rPr>
      </w:pPr>
      <w:r>
        <w:rPr>
          <w:rFonts w:ascii="Calibri" w:hAnsi="Calibri" w:cs="Calibri"/>
          <w:color w:val="000000" w:themeColor="text1"/>
        </w:rPr>
        <w:t>IFRS-Compliant Financial Reporting</w:t>
      </w:r>
    </w:p>
    <w:p w14:paraId="61037F98" w14:textId="768AD69D" w:rsidR="00F65363" w:rsidRPr="007F4E32" w:rsidRDefault="00F65363" w:rsidP="007F4E32">
      <w:pPr>
        <w:pStyle w:val="ListParagraph"/>
        <w:numPr>
          <w:ilvl w:val="0"/>
          <w:numId w:val="1"/>
        </w:numPr>
        <w:spacing w:after="0" w:line="240" w:lineRule="auto"/>
        <w:ind w:left="0"/>
        <w:rPr>
          <w:rFonts w:ascii="Calibri" w:hAnsi="Calibri" w:cs="Calibri"/>
          <w:color w:val="000000" w:themeColor="text1"/>
        </w:rPr>
      </w:pPr>
      <w:r>
        <w:rPr>
          <w:rFonts w:ascii="Calibri" w:hAnsi="Calibri" w:cs="Calibri"/>
          <w:color w:val="000000" w:themeColor="text1"/>
        </w:rPr>
        <w:t>Finance Leadership &amp; Team Development</w:t>
      </w:r>
    </w:p>
    <w:p w14:paraId="1CEF9BF0" w14:textId="4D056035" w:rsidR="006E3EE1" w:rsidRDefault="006E3EE1" w:rsidP="006E3EE1">
      <w:pPr>
        <w:pStyle w:val="ListParagraph"/>
        <w:numPr>
          <w:ilvl w:val="0"/>
          <w:numId w:val="1"/>
        </w:numPr>
        <w:spacing w:after="0" w:line="240" w:lineRule="auto"/>
        <w:ind w:left="0"/>
        <w:rPr>
          <w:rFonts w:ascii="Calibri" w:hAnsi="Calibri" w:cs="Calibri"/>
          <w:color w:val="000000" w:themeColor="text1"/>
        </w:rPr>
      </w:pPr>
      <w:r w:rsidRPr="006E3EE1">
        <w:rPr>
          <w:rFonts w:ascii="Calibri" w:hAnsi="Calibri" w:cs="Calibri"/>
          <w:color w:val="000000" w:themeColor="text1"/>
        </w:rPr>
        <w:t>Saudi Taxation (VAT, Zakat, Corporate Tax &amp; ZATCA)</w:t>
      </w:r>
    </w:p>
    <w:p w14:paraId="05C4B034" w14:textId="5C0A947E" w:rsidR="00F65363" w:rsidRDefault="00B101CD" w:rsidP="00F65363">
      <w:pPr>
        <w:pStyle w:val="ListParagraph"/>
        <w:numPr>
          <w:ilvl w:val="0"/>
          <w:numId w:val="1"/>
        </w:numPr>
        <w:spacing w:after="0" w:line="240" w:lineRule="auto"/>
        <w:ind w:left="0"/>
        <w:rPr>
          <w:rFonts w:ascii="Calibri" w:hAnsi="Calibri" w:cs="Calibri"/>
          <w:color w:val="000000" w:themeColor="text1"/>
        </w:rPr>
      </w:pPr>
      <w:r w:rsidRPr="007F4E32">
        <w:rPr>
          <w:rFonts w:ascii="Calibri" w:hAnsi="Calibri" w:cs="Calibri"/>
          <w:color w:val="000000" w:themeColor="text1"/>
        </w:rPr>
        <w:t>Digital Finance Transformation</w:t>
      </w:r>
    </w:p>
    <w:p w14:paraId="2E075D94" w14:textId="6CDAD5BA" w:rsidR="006E3EE1" w:rsidRPr="006E3EE1" w:rsidRDefault="006E3EE1" w:rsidP="006E3EE1">
      <w:pPr>
        <w:spacing w:after="0" w:line="240" w:lineRule="auto"/>
        <w:rPr>
          <w:rFonts w:ascii="Calibri" w:hAnsi="Calibri" w:cs="Calibri"/>
          <w:color w:val="000000" w:themeColor="text1"/>
        </w:rPr>
        <w:sectPr w:rsidR="006E3EE1" w:rsidRPr="006E3EE1" w:rsidSect="00956D61">
          <w:type w:val="continuous"/>
          <w:pgSz w:w="12240" w:h="15840"/>
          <w:pgMar w:top="1440" w:right="1440" w:bottom="1440" w:left="1440" w:header="709" w:footer="709" w:gutter="0"/>
          <w:cols w:num="2" w:space="708"/>
          <w:docGrid w:linePitch="360"/>
        </w:sectPr>
      </w:pPr>
    </w:p>
    <w:p w14:paraId="7424E1BF" w14:textId="77777777" w:rsidR="00AF6C01" w:rsidRPr="007F4E32" w:rsidRDefault="00AF6C01" w:rsidP="007F4E32">
      <w:pPr>
        <w:spacing w:after="0" w:line="240" w:lineRule="auto"/>
        <w:jc w:val="both"/>
        <w:rPr>
          <w:rFonts w:ascii="Calibri" w:hAnsi="Calibri" w:cs="Calibri"/>
          <w:color w:val="000000" w:themeColor="text1"/>
        </w:rPr>
      </w:pPr>
    </w:p>
    <w:p w14:paraId="3F480BF5" w14:textId="75364380" w:rsidR="00431CFF" w:rsidRPr="007F4E32" w:rsidRDefault="00414755" w:rsidP="007F4E32">
      <w:pPr>
        <w:spacing w:after="0" w:line="240" w:lineRule="auto"/>
        <w:rPr>
          <w:rFonts w:ascii="Calibri" w:hAnsi="Calibri" w:cs="Calibri"/>
          <w:b/>
          <w:bCs/>
          <w:u w:val="single"/>
        </w:rPr>
      </w:pPr>
      <w:r w:rsidRPr="007F4E32">
        <w:rPr>
          <w:rFonts w:ascii="Calibri" w:hAnsi="Calibri" w:cs="Calibri"/>
          <w:b/>
          <w:bCs/>
          <w:u w:val="single"/>
        </w:rPr>
        <w:t>BUSINESS IMPACT</w:t>
      </w:r>
    </w:p>
    <w:p w14:paraId="671C918D" w14:textId="77777777" w:rsidR="007F4E32" w:rsidRPr="007F4E32" w:rsidRDefault="007F4E32" w:rsidP="007F4E32">
      <w:pPr>
        <w:spacing w:after="0" w:line="240" w:lineRule="auto"/>
        <w:rPr>
          <w:rFonts w:ascii="Calibri" w:hAnsi="Calibri" w:cs="Calibri"/>
          <w:b/>
          <w:bCs/>
          <w:u w:val="single"/>
        </w:rPr>
      </w:pPr>
    </w:p>
    <w:p w14:paraId="2CAFFC7D" w14:textId="4224A3D1" w:rsidR="001D4807" w:rsidRDefault="001D4807" w:rsidP="007F4E32">
      <w:pPr>
        <w:spacing w:after="0" w:line="240" w:lineRule="auto"/>
        <w:rPr>
          <w:rFonts w:ascii="Calibri" w:hAnsi="Calibri" w:cs="Calibri"/>
          <w:b/>
          <w:bCs/>
          <w:color w:val="000000" w:themeColor="text1"/>
        </w:rPr>
      </w:pPr>
      <w:r w:rsidRPr="001D4807">
        <w:rPr>
          <w:rFonts w:ascii="Calibri" w:hAnsi="Calibri" w:cs="Calibri"/>
          <w:b/>
          <w:bCs/>
          <w:color w:val="000000" w:themeColor="text1"/>
        </w:rPr>
        <w:t xml:space="preserve">Repeatedly transformed reporting functions </w:t>
      </w:r>
      <w:r>
        <w:rPr>
          <w:rFonts w:ascii="Calibri" w:hAnsi="Calibri" w:cs="Calibri"/>
          <w:color w:val="000000" w:themeColor="text1"/>
        </w:rPr>
        <w:t xml:space="preserve">through </w:t>
      </w:r>
      <w:r w:rsidRPr="001D4807">
        <w:rPr>
          <w:rFonts w:ascii="Calibri" w:hAnsi="Calibri" w:cs="Calibri"/>
          <w:color w:val="000000" w:themeColor="text1"/>
        </w:rPr>
        <w:t>automation, standardization</w:t>
      </w:r>
      <w:r>
        <w:rPr>
          <w:rFonts w:ascii="Calibri" w:hAnsi="Calibri" w:cs="Calibri"/>
          <w:color w:val="000000" w:themeColor="text1"/>
        </w:rPr>
        <w:t xml:space="preserve"> and</w:t>
      </w:r>
      <w:r w:rsidRPr="001D4807">
        <w:rPr>
          <w:rFonts w:ascii="Calibri" w:hAnsi="Calibri" w:cs="Calibri"/>
          <w:color w:val="000000" w:themeColor="text1"/>
        </w:rPr>
        <w:t xml:space="preserve"> process improvement.</w:t>
      </w:r>
    </w:p>
    <w:p w14:paraId="32D63FCA" w14:textId="735905E5" w:rsidR="00DD7F53" w:rsidRPr="007F4E32" w:rsidRDefault="00DD7F53" w:rsidP="007F4E32">
      <w:pPr>
        <w:spacing w:after="0" w:line="240" w:lineRule="auto"/>
        <w:rPr>
          <w:rFonts w:ascii="Calibri" w:hAnsi="Calibri" w:cs="Calibri"/>
          <w:color w:val="000000" w:themeColor="text1"/>
        </w:rPr>
      </w:pPr>
      <w:r w:rsidRPr="007F4E32">
        <w:rPr>
          <w:rFonts w:ascii="Calibri" w:hAnsi="Calibri" w:cs="Calibri"/>
          <w:b/>
          <w:bCs/>
          <w:color w:val="000000" w:themeColor="text1"/>
        </w:rPr>
        <w:t xml:space="preserve">Reduced Group reporting time by </w:t>
      </w:r>
      <w:r w:rsidR="0092247E">
        <w:rPr>
          <w:rFonts w:ascii="Calibri" w:hAnsi="Calibri" w:cs="Calibri"/>
          <w:b/>
          <w:bCs/>
          <w:color w:val="000000" w:themeColor="text1"/>
        </w:rPr>
        <w:t>4 weeks</w:t>
      </w:r>
      <w:r w:rsidRPr="007F4E32">
        <w:rPr>
          <w:rFonts w:ascii="Calibri" w:hAnsi="Calibri" w:cs="Calibri"/>
          <w:b/>
          <w:bCs/>
          <w:color w:val="000000" w:themeColor="text1"/>
        </w:rPr>
        <w:t xml:space="preserve"> </w:t>
      </w:r>
      <w:r w:rsidRPr="007F4E32">
        <w:rPr>
          <w:rFonts w:ascii="Calibri" w:hAnsi="Calibri" w:cs="Calibri"/>
          <w:color w:val="000000" w:themeColor="text1"/>
        </w:rPr>
        <w:t>through VBA-based models, automated workflows, and advanced data visualization.</w:t>
      </w:r>
    </w:p>
    <w:p w14:paraId="605A00B9" w14:textId="0650FCDF" w:rsidR="00DD7F53" w:rsidRPr="007F4E32" w:rsidRDefault="00DD7F53" w:rsidP="007F4E32">
      <w:pPr>
        <w:spacing w:after="0" w:line="240" w:lineRule="auto"/>
        <w:rPr>
          <w:rFonts w:ascii="Calibri" w:hAnsi="Calibri" w:cs="Calibri"/>
          <w:color w:val="000000" w:themeColor="text1"/>
        </w:rPr>
      </w:pPr>
      <w:r w:rsidRPr="007F4E32">
        <w:rPr>
          <w:rFonts w:ascii="Calibri" w:hAnsi="Calibri" w:cs="Calibri"/>
          <w:b/>
          <w:bCs/>
          <w:color w:val="000000" w:themeColor="text1"/>
        </w:rPr>
        <w:t>Cut regional reporting by more than 10 days</w:t>
      </w:r>
      <w:r w:rsidRPr="007F4E32">
        <w:rPr>
          <w:rFonts w:ascii="Calibri" w:hAnsi="Calibri" w:cs="Calibri"/>
          <w:color w:val="000000" w:themeColor="text1"/>
        </w:rPr>
        <w:t xml:space="preserve"> through standardized structures, workflow automation, and dashboard-led visibility.</w:t>
      </w:r>
    </w:p>
    <w:p w14:paraId="0F114DE4" w14:textId="4AF85A06" w:rsidR="00967316" w:rsidRPr="007F4E32" w:rsidRDefault="003A14E6" w:rsidP="007F4E32">
      <w:pPr>
        <w:spacing w:after="0" w:line="240" w:lineRule="auto"/>
        <w:rPr>
          <w:rFonts w:ascii="Calibri" w:hAnsi="Calibri" w:cs="Calibri"/>
          <w:color w:val="000000" w:themeColor="text1"/>
        </w:rPr>
      </w:pPr>
      <w:r w:rsidRPr="007F4E32">
        <w:rPr>
          <w:rFonts w:ascii="Calibri" w:hAnsi="Calibri" w:cs="Calibri"/>
          <w:b/>
          <w:bCs/>
          <w:color w:val="000000" w:themeColor="text1"/>
        </w:rPr>
        <w:t>Strengthened forecast discipline</w:t>
      </w:r>
      <w:r w:rsidRPr="007F4E32">
        <w:rPr>
          <w:rFonts w:ascii="Calibri" w:hAnsi="Calibri" w:cs="Calibri"/>
          <w:color w:val="000000" w:themeColor="text1"/>
        </w:rPr>
        <w:t xml:space="preserve"> and budget-to-actual visibility </w:t>
      </w:r>
      <w:r w:rsidR="00C16557" w:rsidRPr="007F4E32">
        <w:rPr>
          <w:rFonts w:ascii="Calibri" w:hAnsi="Calibri" w:cs="Calibri"/>
          <w:color w:val="000000" w:themeColor="text1"/>
        </w:rPr>
        <w:t xml:space="preserve">via </w:t>
      </w:r>
      <w:r w:rsidRPr="007F4E32">
        <w:rPr>
          <w:rFonts w:ascii="Calibri" w:hAnsi="Calibri" w:cs="Calibri"/>
          <w:color w:val="000000" w:themeColor="text1"/>
        </w:rPr>
        <w:t xml:space="preserve">standardized forecasting, variance analysis </w:t>
      </w:r>
      <w:r w:rsidR="00C16557" w:rsidRPr="007F4E32">
        <w:rPr>
          <w:rFonts w:ascii="Calibri" w:hAnsi="Calibri" w:cs="Calibri"/>
          <w:color w:val="000000" w:themeColor="text1"/>
        </w:rPr>
        <w:t xml:space="preserve">&amp; </w:t>
      </w:r>
      <w:r w:rsidRPr="007F4E32">
        <w:rPr>
          <w:rFonts w:ascii="Calibri" w:hAnsi="Calibri" w:cs="Calibri"/>
          <w:color w:val="000000" w:themeColor="text1"/>
        </w:rPr>
        <w:t>scenario modeling.</w:t>
      </w:r>
    </w:p>
    <w:p w14:paraId="182B1AD1" w14:textId="5C1E35A4" w:rsidR="00DD7F53" w:rsidRPr="007F4E32" w:rsidRDefault="00DD7F53" w:rsidP="007F4E32">
      <w:pPr>
        <w:spacing w:after="0" w:line="240" w:lineRule="auto"/>
        <w:rPr>
          <w:rFonts w:ascii="Calibri" w:hAnsi="Calibri" w:cs="Calibri"/>
          <w:color w:val="000000" w:themeColor="text1"/>
        </w:rPr>
      </w:pPr>
      <w:r w:rsidRPr="007F4E32">
        <w:rPr>
          <w:rFonts w:ascii="Calibri" w:hAnsi="Calibri" w:cs="Calibri"/>
          <w:b/>
          <w:bCs/>
          <w:color w:val="000000" w:themeColor="text1"/>
        </w:rPr>
        <w:t xml:space="preserve">Supported investment and </w:t>
      </w:r>
      <w:r w:rsidR="00B3119D" w:rsidRPr="007F4E32">
        <w:rPr>
          <w:rFonts w:ascii="Calibri" w:hAnsi="Calibri" w:cs="Calibri"/>
          <w:b/>
          <w:bCs/>
          <w:color w:val="000000" w:themeColor="text1"/>
        </w:rPr>
        <w:t>growth</w:t>
      </w:r>
      <w:r w:rsidRPr="007F4E32">
        <w:rPr>
          <w:rFonts w:ascii="Calibri" w:hAnsi="Calibri" w:cs="Calibri"/>
          <w:b/>
          <w:bCs/>
          <w:color w:val="000000" w:themeColor="text1"/>
        </w:rPr>
        <w:t xml:space="preserve"> decisions </w:t>
      </w:r>
      <w:r w:rsidR="00A95C57" w:rsidRPr="007F4E32">
        <w:rPr>
          <w:rFonts w:ascii="Calibri" w:hAnsi="Calibri" w:cs="Calibri"/>
          <w:color w:val="000000" w:themeColor="text1"/>
        </w:rPr>
        <w:t>via</w:t>
      </w:r>
      <w:r w:rsidRPr="007F4E32">
        <w:rPr>
          <w:rFonts w:ascii="Calibri" w:hAnsi="Calibri" w:cs="Calibri"/>
          <w:color w:val="000000" w:themeColor="text1"/>
        </w:rPr>
        <w:t xml:space="preserve"> feasibility studies, sensitivity analysis, ROI, ROCE, NPV, IRR, and payback </w:t>
      </w:r>
      <w:r w:rsidR="006F049A" w:rsidRPr="007F4E32">
        <w:rPr>
          <w:rFonts w:ascii="Calibri" w:hAnsi="Calibri" w:cs="Calibri"/>
          <w:color w:val="000000" w:themeColor="text1"/>
        </w:rPr>
        <w:t>evaluation</w:t>
      </w:r>
      <w:r w:rsidRPr="007F4E32">
        <w:rPr>
          <w:rFonts w:ascii="Calibri" w:hAnsi="Calibri" w:cs="Calibri"/>
          <w:color w:val="000000" w:themeColor="text1"/>
        </w:rPr>
        <w:t>.</w:t>
      </w:r>
    </w:p>
    <w:p w14:paraId="2419C5D0" w14:textId="366DBEC9" w:rsidR="00C558DB" w:rsidRDefault="006F049A" w:rsidP="00D4284D">
      <w:pPr>
        <w:spacing w:after="0" w:line="240" w:lineRule="auto"/>
        <w:rPr>
          <w:rFonts w:ascii="Calibri" w:hAnsi="Calibri" w:cs="Calibri"/>
          <w:color w:val="000000" w:themeColor="text1"/>
        </w:rPr>
      </w:pPr>
      <w:r w:rsidRPr="007F4E32">
        <w:rPr>
          <w:rFonts w:ascii="Calibri" w:hAnsi="Calibri" w:cs="Calibri"/>
          <w:b/>
          <w:bCs/>
          <w:color w:val="000000" w:themeColor="text1"/>
        </w:rPr>
        <w:t>Improved executive decision support</w:t>
      </w:r>
      <w:r w:rsidRPr="007F4E32">
        <w:rPr>
          <w:rFonts w:ascii="Calibri" w:hAnsi="Calibri" w:cs="Calibri"/>
          <w:color w:val="000000" w:themeColor="text1"/>
        </w:rPr>
        <w:t xml:space="preserve"> via KPI dashboards, Power BI reporting, benchmarking, and clearer management reporting.</w:t>
      </w:r>
    </w:p>
    <w:p w14:paraId="25EF7865" w14:textId="465F11A4" w:rsidR="00B03CA1" w:rsidRDefault="00B03CA1" w:rsidP="00B03CA1">
      <w:pPr>
        <w:spacing w:after="0" w:line="240" w:lineRule="auto"/>
        <w:rPr>
          <w:rFonts w:ascii="Calibri" w:hAnsi="Calibri" w:cs="Calibri"/>
          <w:color w:val="000000" w:themeColor="text1"/>
        </w:rPr>
      </w:pPr>
      <w:r w:rsidRPr="00C0344A">
        <w:rPr>
          <w:rFonts w:ascii="Calibri" w:hAnsi="Calibri" w:cs="Calibri"/>
          <w:b/>
          <w:bCs/>
          <w:color w:val="000000" w:themeColor="text1"/>
        </w:rPr>
        <w:t>Built the finance function from the ground up</w:t>
      </w:r>
      <w:r w:rsidRPr="00B03CA1">
        <w:rPr>
          <w:rFonts w:ascii="Calibri" w:hAnsi="Calibri" w:cs="Calibri"/>
          <w:color w:val="000000" w:themeColor="text1"/>
        </w:rPr>
        <w:t>, partnering with PETRONAS directors and the Group CFO.</w:t>
      </w:r>
    </w:p>
    <w:p w14:paraId="0D66465D" w14:textId="11749838" w:rsidR="00C0344A" w:rsidRDefault="00C0344A" w:rsidP="00C0344A">
      <w:pPr>
        <w:spacing w:after="0" w:line="240" w:lineRule="auto"/>
        <w:rPr>
          <w:rFonts w:ascii="Calibri" w:hAnsi="Calibri" w:cs="Calibri"/>
          <w:color w:val="000000" w:themeColor="text1"/>
        </w:rPr>
      </w:pPr>
      <w:r w:rsidRPr="00C0344A">
        <w:rPr>
          <w:rFonts w:ascii="Calibri" w:hAnsi="Calibri" w:cs="Calibri"/>
          <w:b/>
          <w:bCs/>
          <w:color w:val="000000" w:themeColor="text1"/>
        </w:rPr>
        <w:t>Partnered with business leaders</w:t>
      </w:r>
      <w:r w:rsidRPr="00C0344A">
        <w:rPr>
          <w:rFonts w:ascii="Calibri" w:hAnsi="Calibri" w:cs="Calibri"/>
          <w:color w:val="000000" w:themeColor="text1"/>
        </w:rPr>
        <w:t xml:space="preserve"> to improve planning, investment decisions, operational performance, and financial visibility.</w:t>
      </w:r>
      <w:r>
        <w:rPr>
          <w:rFonts w:ascii="Calibri" w:hAnsi="Calibri" w:cs="Calibri"/>
          <w:color w:val="000000" w:themeColor="text1"/>
        </w:rPr>
        <w:br/>
      </w:r>
      <w:r w:rsidRPr="00C0344A">
        <w:rPr>
          <w:rFonts w:ascii="Calibri" w:hAnsi="Calibri" w:cs="Calibri"/>
          <w:b/>
          <w:bCs/>
          <w:color w:val="000000" w:themeColor="text1"/>
        </w:rPr>
        <w:t>Enabled digital finance transformation</w:t>
      </w:r>
      <w:r w:rsidRPr="00C0344A">
        <w:rPr>
          <w:rFonts w:ascii="Calibri" w:hAnsi="Calibri" w:cs="Calibri"/>
          <w:color w:val="000000" w:themeColor="text1"/>
        </w:rPr>
        <w:t xml:space="preserve"> </w:t>
      </w:r>
      <w:r w:rsidR="000D15DF">
        <w:rPr>
          <w:rFonts w:ascii="Calibri" w:hAnsi="Calibri" w:cs="Calibri"/>
          <w:color w:val="000000" w:themeColor="text1"/>
        </w:rPr>
        <w:t>using</w:t>
      </w:r>
      <w:r w:rsidRPr="00C0344A">
        <w:rPr>
          <w:rFonts w:ascii="Calibri" w:hAnsi="Calibri" w:cs="Calibri"/>
          <w:color w:val="000000" w:themeColor="text1"/>
        </w:rPr>
        <w:t xml:space="preserve"> reporting automation, Power BI dashboards, VBA solutions, </w:t>
      </w:r>
      <w:r>
        <w:rPr>
          <w:rFonts w:ascii="Calibri" w:hAnsi="Calibri" w:cs="Calibri"/>
          <w:color w:val="000000" w:themeColor="text1"/>
        </w:rPr>
        <w:t>&amp;</w:t>
      </w:r>
      <w:r w:rsidRPr="00C0344A">
        <w:rPr>
          <w:rFonts w:ascii="Calibri" w:hAnsi="Calibri" w:cs="Calibri"/>
          <w:color w:val="000000" w:themeColor="text1"/>
        </w:rPr>
        <w:t xml:space="preserve"> standardized reporting.</w:t>
      </w:r>
    </w:p>
    <w:p w14:paraId="0DC53073" w14:textId="7FF59494" w:rsidR="00C0344A" w:rsidRPr="007F4E32" w:rsidRDefault="00C0344A" w:rsidP="00C0344A">
      <w:pPr>
        <w:spacing w:after="0" w:line="240" w:lineRule="auto"/>
        <w:rPr>
          <w:rFonts w:ascii="Calibri" w:hAnsi="Calibri" w:cs="Calibri"/>
          <w:color w:val="000000" w:themeColor="text1"/>
        </w:rPr>
      </w:pPr>
      <w:r w:rsidRPr="00C0344A">
        <w:rPr>
          <w:rFonts w:ascii="Calibri" w:hAnsi="Calibri" w:cs="Calibri"/>
          <w:b/>
          <w:bCs/>
          <w:color w:val="000000" w:themeColor="text1"/>
        </w:rPr>
        <w:t>Enabled executive decision-making</w:t>
      </w:r>
      <w:r w:rsidRPr="00C0344A">
        <w:rPr>
          <w:rFonts w:ascii="Calibri" w:hAnsi="Calibri" w:cs="Calibri"/>
          <w:color w:val="000000" w:themeColor="text1"/>
        </w:rPr>
        <w:t xml:space="preserve"> through financial modeling, scenario analysis, benchmarking, and actionable business insights.</w:t>
      </w:r>
    </w:p>
    <w:p w14:paraId="038FBAD7" w14:textId="77777777" w:rsidR="006F049A" w:rsidRPr="007F4E32" w:rsidRDefault="006F049A" w:rsidP="007F4E32">
      <w:pPr>
        <w:spacing w:after="0" w:line="240" w:lineRule="auto"/>
        <w:ind w:left="709"/>
        <w:rPr>
          <w:rFonts w:ascii="Calibri" w:hAnsi="Calibri" w:cs="Calibri"/>
          <w:color w:val="000000" w:themeColor="text1"/>
        </w:rPr>
      </w:pPr>
    </w:p>
    <w:p w14:paraId="388685B5" w14:textId="4179A90F" w:rsidR="0030248C" w:rsidRPr="007F4E32" w:rsidRDefault="00414755" w:rsidP="007F4E32">
      <w:pPr>
        <w:spacing w:after="0" w:line="240" w:lineRule="auto"/>
        <w:rPr>
          <w:rFonts w:ascii="Calibri" w:hAnsi="Calibri" w:cs="Calibri"/>
          <w:b/>
          <w:bCs/>
          <w:color w:val="000000" w:themeColor="text1"/>
          <w:u w:val="single"/>
        </w:rPr>
      </w:pPr>
      <w:r w:rsidRPr="007F4E32">
        <w:rPr>
          <w:rFonts w:ascii="Calibri" w:hAnsi="Calibri" w:cs="Calibri"/>
          <w:b/>
          <w:bCs/>
          <w:color w:val="000000" w:themeColor="text1"/>
          <w:u w:val="single"/>
        </w:rPr>
        <w:t>WORK EXPERIENCE</w:t>
      </w:r>
    </w:p>
    <w:p w14:paraId="6246A73C" w14:textId="77777777" w:rsidR="00CD5FC9" w:rsidRPr="007F4E32" w:rsidRDefault="00CD5FC9" w:rsidP="007F4E32">
      <w:pPr>
        <w:spacing w:after="0" w:line="240" w:lineRule="auto"/>
        <w:rPr>
          <w:rFonts w:ascii="Calibri" w:hAnsi="Calibri" w:cs="Calibri"/>
          <w:b/>
          <w:bCs/>
          <w:color w:val="000000" w:themeColor="text1"/>
          <w:u w:val="single"/>
        </w:rPr>
      </w:pPr>
    </w:p>
    <w:p w14:paraId="1C32196F" w14:textId="77777777" w:rsidR="00D26CAA" w:rsidRPr="007F4E32" w:rsidRDefault="00D26CAA" w:rsidP="007F4E32">
      <w:pPr>
        <w:spacing w:after="0" w:line="240" w:lineRule="auto"/>
        <w:rPr>
          <w:rFonts w:ascii="Calibri" w:hAnsi="Calibri" w:cs="Calibri"/>
          <w:i/>
          <w:iCs/>
          <w:color w:val="000000" w:themeColor="text1"/>
        </w:rPr>
      </w:pPr>
      <w:r w:rsidRPr="007F4E32">
        <w:rPr>
          <w:rFonts w:ascii="Calibri" w:hAnsi="Calibri" w:cs="Calibri"/>
          <w:b/>
          <w:bCs/>
          <w:color w:val="000000" w:themeColor="text1"/>
        </w:rPr>
        <w:t>SIXT, SAMARA LAND TRANSPORTATION SERVICES CO. LTD. | Khobar, Saudi Arabia</w:t>
      </w:r>
      <w:r w:rsidRPr="007F4E32">
        <w:rPr>
          <w:rFonts w:ascii="Calibri" w:hAnsi="Calibri" w:cs="Calibri"/>
          <w:b/>
          <w:bCs/>
          <w:color w:val="000000" w:themeColor="text1"/>
        </w:rPr>
        <w:br/>
      </w:r>
      <w:r w:rsidRPr="007F4E32">
        <w:rPr>
          <w:rFonts w:ascii="Calibri" w:hAnsi="Calibri" w:cs="Calibri"/>
          <w:i/>
          <w:iCs/>
          <w:color w:val="000000" w:themeColor="text1"/>
        </w:rPr>
        <w:t>Financial Planning, Analysis &amp; Reporting Manager | Oct 2024 – Present</w:t>
      </w:r>
    </w:p>
    <w:p w14:paraId="05A839FC" w14:textId="77777777" w:rsidR="00DA566D" w:rsidRPr="007F4E32" w:rsidRDefault="00DA566D" w:rsidP="007F4E32">
      <w:pPr>
        <w:spacing w:after="0" w:line="240" w:lineRule="auto"/>
        <w:rPr>
          <w:rFonts w:ascii="Calibri" w:hAnsi="Calibri" w:cs="Calibri"/>
          <w:color w:val="000000" w:themeColor="text1"/>
        </w:rPr>
      </w:pPr>
    </w:p>
    <w:p w14:paraId="13A51799" w14:textId="025C19E8" w:rsidR="0010060C" w:rsidRPr="007F4E32" w:rsidRDefault="0010060C" w:rsidP="007F4E32">
      <w:pPr>
        <w:pStyle w:val="ListParagraph"/>
        <w:numPr>
          <w:ilvl w:val="0"/>
          <w:numId w:val="1"/>
        </w:numPr>
        <w:spacing w:after="0" w:line="240" w:lineRule="auto"/>
        <w:rPr>
          <w:rFonts w:ascii="Calibri" w:hAnsi="Calibri" w:cs="Calibri"/>
          <w:color w:val="000000" w:themeColor="text1"/>
        </w:rPr>
      </w:pPr>
      <w:r w:rsidRPr="007F4E32">
        <w:rPr>
          <w:rFonts w:ascii="Calibri" w:hAnsi="Calibri" w:cs="Calibri"/>
          <w:b/>
          <w:bCs/>
          <w:color w:val="000000" w:themeColor="text1"/>
        </w:rPr>
        <w:t>Mandate:</w:t>
      </w:r>
      <w:r w:rsidRPr="007F4E32">
        <w:rPr>
          <w:rFonts w:ascii="Calibri" w:hAnsi="Calibri" w:cs="Calibri"/>
          <w:color w:val="000000" w:themeColor="text1"/>
        </w:rPr>
        <w:t xml:space="preserve"> </w:t>
      </w:r>
      <w:r w:rsidR="00877C7D" w:rsidRPr="00877C7D">
        <w:rPr>
          <w:rFonts w:ascii="Calibri" w:hAnsi="Calibri" w:cs="Calibri"/>
          <w:color w:val="000000" w:themeColor="text1"/>
        </w:rPr>
        <w:t>Lead FP&amp;A, reporting, modeling, and decision support for planning, investments, and business performance.</w:t>
      </w:r>
    </w:p>
    <w:p w14:paraId="348B13B4" w14:textId="77777777" w:rsidR="0010060C" w:rsidRPr="007F4E32" w:rsidRDefault="0010060C" w:rsidP="007F4E32">
      <w:pPr>
        <w:pStyle w:val="ListParagraph"/>
        <w:numPr>
          <w:ilvl w:val="0"/>
          <w:numId w:val="1"/>
        </w:numPr>
        <w:spacing w:after="0" w:line="240" w:lineRule="auto"/>
        <w:rPr>
          <w:rFonts w:ascii="Calibri" w:hAnsi="Calibri" w:cs="Calibri"/>
          <w:color w:val="000000" w:themeColor="text1"/>
        </w:rPr>
      </w:pPr>
      <w:r w:rsidRPr="007F4E32">
        <w:rPr>
          <w:rFonts w:ascii="Calibri" w:hAnsi="Calibri" w:cs="Calibri"/>
          <w:color w:val="000000" w:themeColor="text1"/>
        </w:rPr>
        <w:t>Build forecasts, models, KPI dashboards, and scenarios supporting leadership decisions and business planning.</w:t>
      </w:r>
    </w:p>
    <w:p w14:paraId="5E6D6A9E" w14:textId="7E426FC0" w:rsidR="0010060C" w:rsidRPr="007F4E32" w:rsidRDefault="0010060C" w:rsidP="007F4E32">
      <w:pPr>
        <w:pStyle w:val="ListParagraph"/>
        <w:numPr>
          <w:ilvl w:val="0"/>
          <w:numId w:val="1"/>
        </w:numPr>
        <w:spacing w:after="0" w:line="240" w:lineRule="auto"/>
        <w:rPr>
          <w:rFonts w:ascii="Calibri" w:hAnsi="Calibri" w:cs="Calibri"/>
          <w:color w:val="000000" w:themeColor="text1"/>
        </w:rPr>
      </w:pPr>
      <w:r w:rsidRPr="007F4E32">
        <w:rPr>
          <w:rFonts w:ascii="Calibri" w:hAnsi="Calibri" w:cs="Calibri"/>
          <w:color w:val="000000" w:themeColor="text1"/>
        </w:rPr>
        <w:t xml:space="preserve">Provide </w:t>
      </w:r>
      <w:r w:rsidR="001601D4">
        <w:rPr>
          <w:rFonts w:ascii="Calibri" w:hAnsi="Calibri" w:cs="Calibri"/>
          <w:color w:val="000000" w:themeColor="text1"/>
        </w:rPr>
        <w:t xml:space="preserve">Financial Appraisal, </w:t>
      </w:r>
      <w:r w:rsidRPr="007F4E32">
        <w:rPr>
          <w:rFonts w:ascii="Calibri" w:hAnsi="Calibri" w:cs="Calibri"/>
          <w:color w:val="000000" w:themeColor="text1"/>
        </w:rPr>
        <w:t>ROI, ROCE, cost, and performance analysis for projects, initiatives, and investments.</w:t>
      </w:r>
    </w:p>
    <w:p w14:paraId="4E4C0BDE" w14:textId="41B0FAF6" w:rsidR="0010060C" w:rsidRPr="007F4E32" w:rsidRDefault="0010060C" w:rsidP="007F4E32">
      <w:pPr>
        <w:pStyle w:val="ListParagraph"/>
        <w:numPr>
          <w:ilvl w:val="0"/>
          <w:numId w:val="1"/>
        </w:numPr>
        <w:spacing w:after="0" w:line="240" w:lineRule="auto"/>
        <w:rPr>
          <w:rFonts w:ascii="Calibri" w:hAnsi="Calibri" w:cs="Calibri"/>
          <w:color w:val="000000" w:themeColor="text1"/>
        </w:rPr>
      </w:pPr>
      <w:r w:rsidRPr="007F4E32">
        <w:rPr>
          <w:rFonts w:ascii="Calibri" w:hAnsi="Calibri" w:cs="Calibri"/>
          <w:color w:val="000000" w:themeColor="text1"/>
        </w:rPr>
        <w:t>Review cost structures,</w:t>
      </w:r>
      <w:r w:rsidR="00877C7D">
        <w:rPr>
          <w:rFonts w:ascii="Calibri" w:hAnsi="Calibri" w:cs="Calibri"/>
          <w:color w:val="000000" w:themeColor="text1"/>
        </w:rPr>
        <w:t xml:space="preserve"> working capital,</w:t>
      </w:r>
      <w:r w:rsidRPr="007F4E32">
        <w:rPr>
          <w:rFonts w:ascii="Calibri" w:hAnsi="Calibri" w:cs="Calibri"/>
          <w:color w:val="000000" w:themeColor="text1"/>
        </w:rPr>
        <w:t xml:space="preserve"> identify efficiencies, and support corrective action </w:t>
      </w:r>
      <w:r w:rsidR="00877C7D">
        <w:rPr>
          <w:rFonts w:ascii="Calibri" w:hAnsi="Calibri" w:cs="Calibri"/>
          <w:color w:val="000000" w:themeColor="text1"/>
        </w:rPr>
        <w:t>by</w:t>
      </w:r>
      <w:r w:rsidRPr="007F4E32">
        <w:rPr>
          <w:rFonts w:ascii="Calibri" w:hAnsi="Calibri" w:cs="Calibri"/>
          <w:color w:val="000000" w:themeColor="text1"/>
        </w:rPr>
        <w:t xml:space="preserve"> performance monitoring.</w:t>
      </w:r>
    </w:p>
    <w:p w14:paraId="1D8694EA" w14:textId="5CA9364C" w:rsidR="0010060C" w:rsidRPr="00C0344A" w:rsidRDefault="0010060C" w:rsidP="00C0344A">
      <w:pPr>
        <w:pStyle w:val="ListParagraph"/>
        <w:numPr>
          <w:ilvl w:val="0"/>
          <w:numId w:val="1"/>
        </w:numPr>
        <w:spacing w:after="0" w:line="240" w:lineRule="auto"/>
        <w:rPr>
          <w:rFonts w:ascii="Calibri" w:hAnsi="Calibri" w:cs="Calibri"/>
          <w:color w:val="000000" w:themeColor="text1"/>
        </w:rPr>
      </w:pPr>
      <w:r w:rsidRPr="007F4E32">
        <w:rPr>
          <w:rFonts w:ascii="Calibri" w:hAnsi="Calibri" w:cs="Calibri"/>
          <w:color w:val="000000" w:themeColor="text1"/>
        </w:rPr>
        <w:t>Strengthen executive visibility through benchmarking, management reporting, and finance-operations alignment.</w:t>
      </w:r>
    </w:p>
    <w:p w14:paraId="73C72416" w14:textId="77777777" w:rsidR="00C462C9" w:rsidRPr="007F4E32" w:rsidRDefault="00C462C9" w:rsidP="007F4E32">
      <w:pPr>
        <w:spacing w:after="0" w:line="240" w:lineRule="auto"/>
        <w:rPr>
          <w:rFonts w:ascii="Calibri" w:hAnsi="Calibri" w:cs="Calibri"/>
          <w:color w:val="000000" w:themeColor="text1"/>
        </w:rPr>
      </w:pPr>
      <w:r w:rsidRPr="007F4E32">
        <w:rPr>
          <w:rFonts w:ascii="Calibri" w:hAnsi="Calibri" w:cs="Calibri"/>
          <w:b/>
          <w:bCs/>
          <w:color w:val="000000" w:themeColor="text1"/>
        </w:rPr>
        <w:lastRenderedPageBreak/>
        <w:t>INDEPENDENT FINANCIAL ADVISORY &amp; FP&amp;A CONSULTING | Islamabad, Pakistan</w:t>
      </w:r>
      <w:r w:rsidRPr="007F4E32">
        <w:rPr>
          <w:rFonts w:ascii="Calibri" w:hAnsi="Calibri" w:cs="Calibri"/>
          <w:b/>
          <w:bCs/>
          <w:color w:val="000000" w:themeColor="text1"/>
        </w:rPr>
        <w:br/>
      </w:r>
      <w:r w:rsidRPr="007F4E32">
        <w:rPr>
          <w:rFonts w:ascii="Calibri" w:hAnsi="Calibri" w:cs="Calibri"/>
          <w:i/>
          <w:iCs/>
          <w:color w:val="000000" w:themeColor="text1"/>
        </w:rPr>
        <w:t>FP&amp;A Consultant / Financial Planning, Analysis &amp; Reporting Advisor | Dec 2021 – Jun 2024</w:t>
      </w:r>
    </w:p>
    <w:p w14:paraId="3DE7EC49" w14:textId="77777777" w:rsidR="00C462C9" w:rsidRPr="007F4E32" w:rsidRDefault="00C462C9" w:rsidP="007F4E32">
      <w:pPr>
        <w:spacing w:after="0" w:line="240" w:lineRule="auto"/>
        <w:rPr>
          <w:rFonts w:ascii="Calibri" w:hAnsi="Calibri" w:cs="Calibri"/>
          <w:color w:val="000000" w:themeColor="text1"/>
        </w:rPr>
      </w:pPr>
    </w:p>
    <w:p w14:paraId="11CCAFF1" w14:textId="77777777" w:rsidR="00370A07" w:rsidRPr="007F4E32" w:rsidRDefault="00370A07" w:rsidP="007F4E32">
      <w:pPr>
        <w:pStyle w:val="ListParagraph"/>
        <w:numPr>
          <w:ilvl w:val="0"/>
          <w:numId w:val="9"/>
        </w:numPr>
        <w:spacing w:after="0" w:line="240" w:lineRule="auto"/>
        <w:rPr>
          <w:rFonts w:ascii="Calibri" w:hAnsi="Calibri" w:cs="Calibri"/>
          <w:color w:val="000000" w:themeColor="text1"/>
        </w:rPr>
      </w:pPr>
      <w:r w:rsidRPr="007F4E32">
        <w:rPr>
          <w:rFonts w:ascii="Calibri" w:hAnsi="Calibri" w:cs="Calibri"/>
          <w:b/>
          <w:bCs/>
          <w:color w:val="000000" w:themeColor="text1"/>
        </w:rPr>
        <w:t xml:space="preserve">Mandate: </w:t>
      </w:r>
      <w:r w:rsidRPr="007F4E32">
        <w:rPr>
          <w:rFonts w:ascii="Calibri" w:hAnsi="Calibri" w:cs="Calibri"/>
          <w:color w:val="000000" w:themeColor="text1"/>
        </w:rPr>
        <w:t>Delivered FP&amp;A, reporting, modeling, and advisory support across multiple client industries.</w:t>
      </w:r>
    </w:p>
    <w:p w14:paraId="41BF8E1E" w14:textId="4724FFB1" w:rsidR="00370A07" w:rsidRPr="007F4E32" w:rsidRDefault="00CC2923" w:rsidP="007F4E32">
      <w:pPr>
        <w:pStyle w:val="ListParagraph"/>
        <w:numPr>
          <w:ilvl w:val="0"/>
          <w:numId w:val="9"/>
        </w:numPr>
        <w:spacing w:after="0" w:line="240" w:lineRule="auto"/>
        <w:rPr>
          <w:rFonts w:ascii="Calibri" w:hAnsi="Calibri" w:cs="Calibri"/>
          <w:color w:val="000000" w:themeColor="text1"/>
        </w:rPr>
      </w:pPr>
      <w:r w:rsidRPr="00CC2923">
        <w:rPr>
          <w:rFonts w:ascii="Calibri" w:hAnsi="Calibri" w:cs="Calibri"/>
          <w:color w:val="000000" w:themeColor="text1"/>
        </w:rPr>
        <w:t>Developed a multi-year strategic financial plan for a higher education institution for director-level decisions.</w:t>
      </w:r>
    </w:p>
    <w:p w14:paraId="03275423" w14:textId="1341C11E" w:rsidR="00370A07" w:rsidRDefault="00CC2923" w:rsidP="007F4E32">
      <w:pPr>
        <w:pStyle w:val="ListParagraph"/>
        <w:numPr>
          <w:ilvl w:val="0"/>
          <w:numId w:val="9"/>
        </w:numPr>
        <w:spacing w:after="0" w:line="240" w:lineRule="auto"/>
        <w:rPr>
          <w:rFonts w:ascii="Calibri" w:hAnsi="Calibri" w:cs="Calibri"/>
          <w:color w:val="000000" w:themeColor="text1"/>
        </w:rPr>
      </w:pPr>
      <w:r w:rsidRPr="00CC2923">
        <w:rPr>
          <w:rFonts w:ascii="Calibri" w:hAnsi="Calibri" w:cs="Calibri"/>
          <w:color w:val="000000" w:themeColor="text1"/>
        </w:rPr>
        <w:t>Performed business valuation and feasibility analysis for clients across food and beverage and service industries.</w:t>
      </w:r>
    </w:p>
    <w:p w14:paraId="3872916F" w14:textId="77777777" w:rsidR="00CC2923" w:rsidRPr="007F4E32" w:rsidRDefault="00CC2923" w:rsidP="00CC2923">
      <w:pPr>
        <w:pStyle w:val="ListParagraph"/>
        <w:numPr>
          <w:ilvl w:val="0"/>
          <w:numId w:val="9"/>
        </w:numPr>
        <w:spacing w:after="0" w:line="240" w:lineRule="auto"/>
        <w:rPr>
          <w:rFonts w:ascii="Calibri" w:hAnsi="Calibri" w:cs="Calibri"/>
          <w:color w:val="000000" w:themeColor="text1"/>
        </w:rPr>
      </w:pPr>
      <w:r w:rsidRPr="007F4E32">
        <w:rPr>
          <w:rFonts w:ascii="Calibri" w:hAnsi="Calibri" w:cs="Calibri"/>
          <w:color w:val="000000" w:themeColor="text1"/>
        </w:rPr>
        <w:t>Developed budgets, forecasts, financial models, dashboards, and performance reports using Power BI and Excel.</w:t>
      </w:r>
    </w:p>
    <w:p w14:paraId="66B492DA" w14:textId="67AC968C" w:rsidR="00CC2923" w:rsidRPr="00CC2923" w:rsidRDefault="00CC2923" w:rsidP="00CC2923">
      <w:pPr>
        <w:pStyle w:val="ListParagraph"/>
        <w:numPr>
          <w:ilvl w:val="0"/>
          <w:numId w:val="9"/>
        </w:numPr>
        <w:spacing w:after="0" w:line="240" w:lineRule="auto"/>
        <w:rPr>
          <w:rFonts w:ascii="Calibri" w:hAnsi="Calibri" w:cs="Calibri"/>
          <w:color w:val="000000" w:themeColor="text1"/>
        </w:rPr>
      </w:pPr>
      <w:r w:rsidRPr="007F4E32">
        <w:rPr>
          <w:rFonts w:ascii="Calibri" w:hAnsi="Calibri" w:cs="Calibri"/>
          <w:color w:val="000000" w:themeColor="text1"/>
        </w:rPr>
        <w:t>Conducted profitability, cost</w:t>
      </w:r>
      <w:r w:rsidR="00893831">
        <w:rPr>
          <w:rFonts w:ascii="Calibri" w:hAnsi="Calibri" w:cs="Calibri"/>
          <w:color w:val="000000" w:themeColor="text1"/>
        </w:rPr>
        <w:t xml:space="preserve"> allocation</w:t>
      </w:r>
      <w:r w:rsidRPr="007F4E32">
        <w:rPr>
          <w:rFonts w:ascii="Calibri" w:hAnsi="Calibri" w:cs="Calibri"/>
          <w:color w:val="000000" w:themeColor="text1"/>
        </w:rPr>
        <w:t>, P&amp;L, balance sheet, valuation, and scenario-based planning analysis.</w:t>
      </w:r>
    </w:p>
    <w:p w14:paraId="44FB706F" w14:textId="77777777" w:rsidR="006A5A75" w:rsidRPr="007F4E32" w:rsidRDefault="006A5A75" w:rsidP="007F4E32">
      <w:pPr>
        <w:spacing w:after="0" w:line="240" w:lineRule="auto"/>
        <w:rPr>
          <w:rFonts w:ascii="Calibri" w:hAnsi="Calibri" w:cs="Calibri"/>
          <w:color w:val="000000" w:themeColor="text1"/>
        </w:rPr>
      </w:pPr>
    </w:p>
    <w:p w14:paraId="10D09B0F" w14:textId="77777777" w:rsidR="005E0B39" w:rsidRPr="007F4E32" w:rsidRDefault="005E0B39" w:rsidP="007F4E32">
      <w:pPr>
        <w:spacing w:after="0" w:line="240" w:lineRule="auto"/>
        <w:rPr>
          <w:rFonts w:ascii="Calibri" w:hAnsi="Calibri" w:cs="Calibri"/>
          <w:color w:val="000000" w:themeColor="text1"/>
        </w:rPr>
      </w:pPr>
      <w:r w:rsidRPr="007F4E32">
        <w:rPr>
          <w:rFonts w:ascii="Calibri" w:hAnsi="Calibri" w:cs="Calibri"/>
          <w:b/>
          <w:bCs/>
          <w:color w:val="000000" w:themeColor="text1"/>
        </w:rPr>
        <w:t>PANDA GROUP, HEAD OFFICE | Saudi Arabia</w:t>
      </w:r>
      <w:r w:rsidRPr="007F4E32">
        <w:rPr>
          <w:rFonts w:ascii="Calibri" w:hAnsi="Calibri" w:cs="Calibri"/>
          <w:color w:val="000000" w:themeColor="text1"/>
        </w:rPr>
        <w:br/>
      </w:r>
      <w:r w:rsidRPr="007F4E32">
        <w:rPr>
          <w:rFonts w:ascii="Calibri" w:hAnsi="Calibri" w:cs="Calibri"/>
          <w:i/>
          <w:iCs/>
          <w:color w:val="000000" w:themeColor="text1"/>
        </w:rPr>
        <w:t>Manager, Planning, Reporting &amp; Operational Finance | Nov 2017 – Nov 2021</w:t>
      </w:r>
    </w:p>
    <w:p w14:paraId="29F6C2C0" w14:textId="77777777" w:rsidR="005E0B39" w:rsidRPr="007F4E32" w:rsidRDefault="005E0B39" w:rsidP="007F4E32">
      <w:pPr>
        <w:spacing w:after="0" w:line="240" w:lineRule="auto"/>
        <w:rPr>
          <w:rFonts w:ascii="Calibri" w:hAnsi="Calibri" w:cs="Calibri"/>
          <w:color w:val="000000" w:themeColor="text1"/>
        </w:rPr>
      </w:pPr>
    </w:p>
    <w:p w14:paraId="78530323" w14:textId="77777777" w:rsidR="005E0B39" w:rsidRPr="007F4E32" w:rsidRDefault="005E0B39" w:rsidP="007F4E32">
      <w:pPr>
        <w:pStyle w:val="ListParagraph"/>
        <w:numPr>
          <w:ilvl w:val="0"/>
          <w:numId w:val="10"/>
        </w:numPr>
        <w:spacing w:after="0" w:line="240" w:lineRule="auto"/>
        <w:rPr>
          <w:rFonts w:ascii="Calibri" w:hAnsi="Calibri" w:cs="Calibri"/>
          <w:color w:val="000000" w:themeColor="text1"/>
        </w:rPr>
      </w:pPr>
      <w:r w:rsidRPr="007F4E32">
        <w:rPr>
          <w:rFonts w:ascii="Calibri" w:hAnsi="Calibri" w:cs="Calibri"/>
          <w:b/>
          <w:bCs/>
          <w:color w:val="000000" w:themeColor="text1"/>
        </w:rPr>
        <w:t xml:space="preserve">Mandate: </w:t>
      </w:r>
      <w:r w:rsidRPr="007F4E32">
        <w:rPr>
          <w:rFonts w:ascii="Calibri" w:hAnsi="Calibri" w:cs="Calibri"/>
          <w:color w:val="000000" w:themeColor="text1"/>
        </w:rPr>
        <w:t>Managed planning, reporting, operational finance, and performance analysis for major regional retail group.</w:t>
      </w:r>
    </w:p>
    <w:p w14:paraId="3D16011C" w14:textId="2C017627" w:rsidR="005E0B39" w:rsidRPr="007F4E32" w:rsidRDefault="005E0B39" w:rsidP="007F4E32">
      <w:pPr>
        <w:pStyle w:val="ListParagraph"/>
        <w:numPr>
          <w:ilvl w:val="0"/>
          <w:numId w:val="10"/>
        </w:numPr>
        <w:spacing w:after="0" w:line="240" w:lineRule="auto"/>
        <w:rPr>
          <w:rFonts w:ascii="Calibri" w:hAnsi="Calibri" w:cs="Calibri"/>
          <w:color w:val="000000" w:themeColor="text1"/>
        </w:rPr>
      </w:pPr>
      <w:r w:rsidRPr="007F4E32">
        <w:rPr>
          <w:rFonts w:ascii="Calibri" w:hAnsi="Calibri" w:cs="Calibri"/>
          <w:color w:val="000000" w:themeColor="text1"/>
        </w:rPr>
        <w:t xml:space="preserve">Reduced reporting time by 20% through automated workflows, VBA models, </w:t>
      </w:r>
      <w:r w:rsidR="00893831">
        <w:rPr>
          <w:rFonts w:ascii="Calibri" w:hAnsi="Calibri" w:cs="Calibri"/>
          <w:color w:val="000000" w:themeColor="text1"/>
        </w:rPr>
        <w:t xml:space="preserve">MIS reporting </w:t>
      </w:r>
      <w:r w:rsidRPr="007F4E32">
        <w:rPr>
          <w:rFonts w:ascii="Calibri" w:hAnsi="Calibri" w:cs="Calibri"/>
          <w:color w:val="000000" w:themeColor="text1"/>
        </w:rPr>
        <w:t>and visualization.</w:t>
      </w:r>
    </w:p>
    <w:p w14:paraId="0F956EAD" w14:textId="4D664BD2" w:rsidR="00F930BB" w:rsidRPr="00F930BB" w:rsidRDefault="00F930BB" w:rsidP="006458B3">
      <w:pPr>
        <w:pStyle w:val="ListParagraph"/>
        <w:numPr>
          <w:ilvl w:val="0"/>
          <w:numId w:val="10"/>
        </w:numPr>
        <w:spacing w:after="0" w:line="240" w:lineRule="auto"/>
        <w:rPr>
          <w:rFonts w:ascii="Calibri" w:hAnsi="Calibri" w:cs="Calibri"/>
          <w:color w:val="000000" w:themeColor="text1"/>
        </w:rPr>
      </w:pPr>
      <w:r>
        <w:t>Managed capital investment evaluations &amp; performed financial analysis for business initiatives &amp; strategic projects.</w:t>
      </w:r>
    </w:p>
    <w:p w14:paraId="4E72C1A2" w14:textId="6670C729" w:rsidR="005E0B39" w:rsidRPr="007F4E32" w:rsidRDefault="00F31B7A" w:rsidP="006458B3">
      <w:pPr>
        <w:pStyle w:val="ListParagraph"/>
        <w:numPr>
          <w:ilvl w:val="0"/>
          <w:numId w:val="10"/>
        </w:numPr>
        <w:spacing w:after="0" w:line="240" w:lineRule="auto"/>
        <w:rPr>
          <w:rFonts w:ascii="Calibri" w:hAnsi="Calibri" w:cs="Calibri"/>
          <w:color w:val="000000" w:themeColor="text1"/>
        </w:rPr>
      </w:pPr>
      <w:r>
        <w:rPr>
          <w:rFonts w:ascii="Calibri" w:hAnsi="Calibri" w:cs="Calibri"/>
          <w:color w:val="000000" w:themeColor="text1"/>
        </w:rPr>
        <w:t>Managed</w:t>
      </w:r>
      <w:r w:rsidR="005E0B39" w:rsidRPr="007F4E32">
        <w:rPr>
          <w:rFonts w:ascii="Calibri" w:hAnsi="Calibri" w:cs="Calibri"/>
          <w:color w:val="000000" w:themeColor="text1"/>
        </w:rPr>
        <w:t xml:space="preserve"> </w:t>
      </w:r>
      <w:r w:rsidR="006458B3" w:rsidRPr="006458B3">
        <w:rPr>
          <w:rFonts w:ascii="Calibri" w:hAnsi="Calibri" w:cs="Calibri"/>
          <w:color w:val="000000" w:themeColor="text1"/>
        </w:rPr>
        <w:t>strategic planning through multi-year business plans, annual budgets, rolling forecasts, and scenario modeling.</w:t>
      </w:r>
    </w:p>
    <w:p w14:paraId="2CF6175A" w14:textId="42A308B8" w:rsidR="006458B3" w:rsidRPr="00CE1590" w:rsidRDefault="00F31B7A" w:rsidP="006458B3">
      <w:pPr>
        <w:pStyle w:val="ListParagraph"/>
        <w:numPr>
          <w:ilvl w:val="0"/>
          <w:numId w:val="10"/>
        </w:numPr>
        <w:spacing w:after="0" w:line="240" w:lineRule="auto"/>
        <w:rPr>
          <w:rFonts w:ascii="Calibri" w:hAnsi="Calibri" w:cs="Calibri"/>
          <w:color w:val="000000" w:themeColor="text1"/>
        </w:rPr>
      </w:pPr>
      <w:r>
        <w:t>Mentored finance teams in financial modeling, Excel, VBA, reporting tools, and analytics.</w:t>
      </w:r>
    </w:p>
    <w:p w14:paraId="004E1BA6" w14:textId="77777777" w:rsidR="005E0B39" w:rsidRPr="007F4E32" w:rsidRDefault="005E0B39" w:rsidP="007F4E32">
      <w:pPr>
        <w:spacing w:after="0" w:line="240" w:lineRule="auto"/>
        <w:rPr>
          <w:rFonts w:ascii="Calibri" w:hAnsi="Calibri" w:cs="Calibri"/>
          <w:color w:val="000000" w:themeColor="text1"/>
        </w:rPr>
      </w:pPr>
    </w:p>
    <w:p w14:paraId="1FF02C10" w14:textId="7A99FB64" w:rsidR="005E0B39" w:rsidRPr="007F4E32" w:rsidRDefault="005E0B39" w:rsidP="007F4E32">
      <w:pPr>
        <w:spacing w:after="0" w:line="240" w:lineRule="auto"/>
        <w:rPr>
          <w:rFonts w:ascii="Calibri" w:hAnsi="Calibri" w:cs="Calibri"/>
          <w:color w:val="000000" w:themeColor="text1"/>
        </w:rPr>
      </w:pPr>
      <w:r w:rsidRPr="007F4E32">
        <w:rPr>
          <w:rFonts w:ascii="Calibri" w:hAnsi="Calibri" w:cs="Calibri"/>
          <w:b/>
          <w:bCs/>
          <w:color w:val="000000" w:themeColor="text1"/>
        </w:rPr>
        <w:t>ALAMAR FOODS COMPANY, MASTER FRANCHISER OF DOMINO’S PIZZA | Riyadh, Saudi Arabia</w:t>
      </w:r>
      <w:r w:rsidRPr="007F4E32">
        <w:rPr>
          <w:rFonts w:ascii="Calibri" w:hAnsi="Calibri" w:cs="Calibri"/>
          <w:color w:val="000000" w:themeColor="text1"/>
        </w:rPr>
        <w:br/>
      </w:r>
      <w:r w:rsidRPr="007F4E32">
        <w:rPr>
          <w:rFonts w:ascii="Calibri" w:hAnsi="Calibri" w:cs="Calibri"/>
          <w:i/>
          <w:iCs/>
          <w:color w:val="000000" w:themeColor="text1"/>
        </w:rPr>
        <w:t>Group Reporting Manager | Nov 2015 – Nov 2017</w:t>
      </w:r>
    </w:p>
    <w:p w14:paraId="198351B6" w14:textId="77777777" w:rsidR="005E0B39" w:rsidRPr="007F4E32" w:rsidRDefault="005E0B39" w:rsidP="007F4E32">
      <w:pPr>
        <w:spacing w:after="0" w:line="240" w:lineRule="auto"/>
        <w:rPr>
          <w:rFonts w:ascii="Calibri" w:hAnsi="Calibri" w:cs="Calibri"/>
          <w:color w:val="000000" w:themeColor="text1"/>
        </w:rPr>
      </w:pPr>
    </w:p>
    <w:p w14:paraId="5BD717FC" w14:textId="1D9DF82C" w:rsidR="005E0B39" w:rsidRPr="007F4E32" w:rsidRDefault="005E0B39" w:rsidP="007F4E32">
      <w:pPr>
        <w:pStyle w:val="ListParagraph"/>
        <w:numPr>
          <w:ilvl w:val="0"/>
          <w:numId w:val="10"/>
        </w:numPr>
        <w:spacing w:after="0" w:line="240" w:lineRule="auto"/>
        <w:rPr>
          <w:rFonts w:ascii="Calibri" w:hAnsi="Calibri" w:cs="Calibri"/>
          <w:color w:val="000000" w:themeColor="text1"/>
        </w:rPr>
      </w:pPr>
      <w:r w:rsidRPr="007F4E32">
        <w:rPr>
          <w:rFonts w:ascii="Calibri" w:hAnsi="Calibri" w:cs="Calibri"/>
          <w:b/>
          <w:bCs/>
          <w:color w:val="000000" w:themeColor="text1"/>
        </w:rPr>
        <w:t>Mandate:</w:t>
      </w:r>
      <w:r w:rsidRPr="007F4E32">
        <w:rPr>
          <w:rFonts w:ascii="Calibri" w:hAnsi="Calibri" w:cs="Calibri"/>
          <w:color w:val="000000" w:themeColor="text1"/>
        </w:rPr>
        <w:t xml:space="preserve"> Led group reporting, budgeting, forecasting, </w:t>
      </w:r>
      <w:r w:rsidR="00893831">
        <w:rPr>
          <w:rFonts w:ascii="Calibri" w:hAnsi="Calibri" w:cs="Calibri"/>
          <w:color w:val="000000" w:themeColor="text1"/>
        </w:rPr>
        <w:t xml:space="preserve">consolidation </w:t>
      </w:r>
      <w:r w:rsidRPr="007F4E32">
        <w:rPr>
          <w:rFonts w:ascii="Calibri" w:hAnsi="Calibri" w:cs="Calibri"/>
          <w:color w:val="000000" w:themeColor="text1"/>
        </w:rPr>
        <w:t>and performance analytics across KSA and MENAP.</w:t>
      </w:r>
    </w:p>
    <w:p w14:paraId="65C004E6" w14:textId="4C3BB9C9" w:rsidR="005E0B39" w:rsidRPr="007F4E32" w:rsidRDefault="005E0B39" w:rsidP="007F4E32">
      <w:pPr>
        <w:pStyle w:val="ListParagraph"/>
        <w:numPr>
          <w:ilvl w:val="0"/>
          <w:numId w:val="10"/>
        </w:numPr>
        <w:spacing w:after="0" w:line="240" w:lineRule="auto"/>
        <w:rPr>
          <w:rFonts w:ascii="Calibri" w:hAnsi="Calibri" w:cs="Calibri"/>
          <w:color w:val="000000" w:themeColor="text1"/>
        </w:rPr>
      </w:pPr>
      <w:r w:rsidRPr="007F4E32">
        <w:rPr>
          <w:rFonts w:ascii="Calibri" w:hAnsi="Calibri" w:cs="Calibri"/>
          <w:color w:val="000000" w:themeColor="text1"/>
        </w:rPr>
        <w:t xml:space="preserve">Reduced reporting preparation by </w:t>
      </w:r>
      <w:r w:rsidR="00CC2923">
        <w:rPr>
          <w:rFonts w:ascii="Calibri" w:hAnsi="Calibri" w:cs="Calibri"/>
          <w:color w:val="000000" w:themeColor="text1"/>
        </w:rPr>
        <w:t>4 weeks</w:t>
      </w:r>
      <w:r w:rsidRPr="007F4E32">
        <w:rPr>
          <w:rFonts w:ascii="Calibri" w:hAnsi="Calibri" w:cs="Calibri"/>
          <w:color w:val="000000" w:themeColor="text1"/>
        </w:rPr>
        <w:t xml:space="preserve"> through </w:t>
      </w:r>
      <w:r w:rsidR="006458B3">
        <w:rPr>
          <w:rFonts w:ascii="Calibri" w:hAnsi="Calibri" w:cs="Calibri"/>
          <w:color w:val="000000" w:themeColor="text1"/>
        </w:rPr>
        <w:t xml:space="preserve">streamlining, </w:t>
      </w:r>
      <w:r w:rsidRPr="007F4E32">
        <w:rPr>
          <w:rFonts w:ascii="Calibri" w:hAnsi="Calibri" w:cs="Calibri"/>
          <w:color w:val="000000" w:themeColor="text1"/>
        </w:rPr>
        <w:t>automation, standardization, and visualization.</w:t>
      </w:r>
    </w:p>
    <w:p w14:paraId="1288CA0B" w14:textId="76D5998F" w:rsidR="005E0B39" w:rsidRPr="007F4E32" w:rsidRDefault="00C811FE" w:rsidP="007F4E32">
      <w:pPr>
        <w:pStyle w:val="ListParagraph"/>
        <w:numPr>
          <w:ilvl w:val="0"/>
          <w:numId w:val="10"/>
        </w:numPr>
        <w:spacing w:after="0" w:line="240" w:lineRule="auto"/>
        <w:rPr>
          <w:rFonts w:ascii="Calibri" w:hAnsi="Calibri" w:cs="Calibri"/>
          <w:color w:val="000000" w:themeColor="text1"/>
        </w:rPr>
      </w:pPr>
      <w:r>
        <w:t xml:space="preserve">Strengthened </w:t>
      </w:r>
      <w:r w:rsidR="00CA636F">
        <w:t xml:space="preserve">group </w:t>
      </w:r>
      <w:r>
        <w:t xml:space="preserve">management reporting through P&amp;L analysis, balance sheet reviews, KPIs, </w:t>
      </w:r>
      <w:r w:rsidR="00CA636F">
        <w:t xml:space="preserve">and </w:t>
      </w:r>
      <w:r>
        <w:t>dashboards</w:t>
      </w:r>
      <w:r w:rsidR="00CA636F">
        <w:t>.</w:t>
      </w:r>
    </w:p>
    <w:p w14:paraId="24BBBD59" w14:textId="154FB918" w:rsidR="005E0B39" w:rsidRPr="007F4E32" w:rsidRDefault="00C811FE" w:rsidP="00C811FE">
      <w:pPr>
        <w:pStyle w:val="ListParagraph"/>
        <w:numPr>
          <w:ilvl w:val="0"/>
          <w:numId w:val="10"/>
        </w:numPr>
        <w:spacing w:after="0" w:line="240" w:lineRule="auto"/>
        <w:rPr>
          <w:rFonts w:ascii="Calibri" w:hAnsi="Calibri" w:cs="Calibri"/>
          <w:color w:val="000000" w:themeColor="text1"/>
        </w:rPr>
      </w:pPr>
      <w:r w:rsidRPr="00C811FE">
        <w:rPr>
          <w:rFonts w:ascii="Calibri" w:hAnsi="Calibri" w:cs="Calibri"/>
          <w:color w:val="000000" w:themeColor="text1"/>
        </w:rPr>
        <w:t>Developed budgets, forecasts, and reporting frameworks supporting market planning and operational decisions.</w:t>
      </w:r>
    </w:p>
    <w:p w14:paraId="515BBF65" w14:textId="7E7991D3" w:rsidR="005E0B39" w:rsidRPr="007F4E32" w:rsidRDefault="00303CF3" w:rsidP="00CA636F">
      <w:pPr>
        <w:pStyle w:val="ListParagraph"/>
        <w:numPr>
          <w:ilvl w:val="0"/>
          <w:numId w:val="10"/>
        </w:numPr>
        <w:spacing w:after="0" w:line="240" w:lineRule="auto"/>
        <w:rPr>
          <w:rFonts w:ascii="Calibri" w:hAnsi="Calibri" w:cs="Calibri"/>
          <w:color w:val="000000" w:themeColor="text1"/>
        </w:rPr>
      </w:pPr>
      <w:r w:rsidRPr="00303CF3">
        <w:rPr>
          <w:rFonts w:ascii="Calibri" w:hAnsi="Calibri" w:cs="Calibri"/>
          <w:color w:val="000000" w:themeColor="text1"/>
        </w:rPr>
        <w:t>Evaluated business initiatives and project feasibility through ROI, NPV, IRR, financial impact, and viability analysis.</w:t>
      </w:r>
    </w:p>
    <w:p w14:paraId="50EB6DE0" w14:textId="77777777" w:rsidR="005E0B39" w:rsidRPr="007F4E32" w:rsidRDefault="005E0B39" w:rsidP="007F4E32">
      <w:pPr>
        <w:spacing w:after="0" w:line="240" w:lineRule="auto"/>
        <w:rPr>
          <w:rFonts w:ascii="Calibri" w:hAnsi="Calibri" w:cs="Calibri"/>
          <w:color w:val="000000" w:themeColor="text1"/>
        </w:rPr>
      </w:pPr>
    </w:p>
    <w:p w14:paraId="47CA6B25" w14:textId="5DE2628C" w:rsidR="005E0B39" w:rsidRPr="007F4E32" w:rsidRDefault="005E0B39" w:rsidP="007F4E32">
      <w:pPr>
        <w:spacing w:after="0" w:line="240" w:lineRule="auto"/>
        <w:rPr>
          <w:rFonts w:ascii="Calibri" w:hAnsi="Calibri" w:cs="Calibri"/>
          <w:i/>
          <w:iCs/>
          <w:color w:val="000000" w:themeColor="text1"/>
        </w:rPr>
      </w:pPr>
      <w:r w:rsidRPr="007F4E32">
        <w:rPr>
          <w:rFonts w:ascii="Calibri" w:hAnsi="Calibri" w:cs="Calibri"/>
          <w:b/>
          <w:bCs/>
          <w:color w:val="000000" w:themeColor="text1"/>
        </w:rPr>
        <w:t>UNITED FUEL COMPANY, IN PARTNERSHIP WITH PETRONAS | Riyadh, Saudi Arabia</w:t>
      </w:r>
      <w:r w:rsidRPr="007F4E32">
        <w:rPr>
          <w:rFonts w:ascii="Calibri" w:hAnsi="Calibri" w:cs="Calibri"/>
          <w:b/>
          <w:bCs/>
          <w:color w:val="000000" w:themeColor="text1"/>
        </w:rPr>
        <w:br/>
      </w:r>
      <w:r w:rsidRPr="007F4E32">
        <w:rPr>
          <w:rFonts w:ascii="Calibri" w:hAnsi="Calibri" w:cs="Calibri"/>
          <w:i/>
          <w:iCs/>
          <w:color w:val="000000" w:themeColor="text1"/>
        </w:rPr>
        <w:t>Head of Accounting &amp; Finance / Fractional CFO | Jun 2014 – Oct 2015</w:t>
      </w:r>
    </w:p>
    <w:p w14:paraId="08EF11A0" w14:textId="77777777" w:rsidR="005E0B39" w:rsidRPr="007F4E32" w:rsidRDefault="005E0B39" w:rsidP="007F4E32">
      <w:pPr>
        <w:spacing w:after="0" w:line="240" w:lineRule="auto"/>
        <w:rPr>
          <w:rFonts w:ascii="Calibri" w:hAnsi="Calibri" w:cs="Calibri"/>
          <w:color w:val="000000" w:themeColor="text1"/>
        </w:rPr>
      </w:pPr>
    </w:p>
    <w:p w14:paraId="3B7D4208" w14:textId="0220EE8B" w:rsidR="005E0B39" w:rsidRPr="007F4E32" w:rsidRDefault="005E0B39" w:rsidP="007F4E32">
      <w:pPr>
        <w:pStyle w:val="ListParagraph"/>
        <w:numPr>
          <w:ilvl w:val="0"/>
          <w:numId w:val="10"/>
        </w:numPr>
        <w:spacing w:after="0" w:line="240" w:lineRule="auto"/>
        <w:rPr>
          <w:rFonts w:ascii="Calibri" w:hAnsi="Calibri" w:cs="Calibri"/>
          <w:color w:val="000000" w:themeColor="text1"/>
        </w:rPr>
      </w:pPr>
      <w:r w:rsidRPr="007F4E32">
        <w:rPr>
          <w:rFonts w:ascii="Calibri" w:hAnsi="Calibri" w:cs="Calibri"/>
          <w:b/>
          <w:bCs/>
          <w:color w:val="000000" w:themeColor="text1"/>
        </w:rPr>
        <w:t>Mandate:</w:t>
      </w:r>
      <w:r w:rsidRPr="007F4E32">
        <w:rPr>
          <w:rFonts w:ascii="Calibri" w:hAnsi="Calibri" w:cs="Calibri"/>
          <w:color w:val="000000" w:themeColor="text1"/>
        </w:rPr>
        <w:t xml:space="preserve"> Established finance function across accounting, controls, reporting, budgeting, cash flow, and compliance.</w:t>
      </w:r>
    </w:p>
    <w:p w14:paraId="4F5B13B5" w14:textId="54D2E0A8" w:rsidR="005E0B39" w:rsidRPr="007F4E32" w:rsidRDefault="005E0B39" w:rsidP="007F4E32">
      <w:pPr>
        <w:pStyle w:val="ListParagraph"/>
        <w:numPr>
          <w:ilvl w:val="0"/>
          <w:numId w:val="10"/>
        </w:numPr>
        <w:spacing w:after="0" w:line="240" w:lineRule="auto"/>
        <w:rPr>
          <w:rFonts w:ascii="Calibri" w:hAnsi="Calibri" w:cs="Calibri"/>
          <w:color w:val="000000" w:themeColor="text1"/>
        </w:rPr>
      </w:pPr>
      <w:r w:rsidRPr="007F4E32">
        <w:rPr>
          <w:rFonts w:ascii="Calibri" w:hAnsi="Calibri" w:cs="Calibri"/>
          <w:color w:val="000000" w:themeColor="text1"/>
        </w:rPr>
        <w:t xml:space="preserve">Built </w:t>
      </w:r>
      <w:r w:rsidR="00C37A2B">
        <w:rPr>
          <w:rFonts w:ascii="Calibri" w:hAnsi="Calibri" w:cs="Calibri"/>
          <w:color w:val="000000" w:themeColor="text1"/>
        </w:rPr>
        <w:t xml:space="preserve">from ground up </w:t>
      </w:r>
      <w:r w:rsidRPr="007F4E32">
        <w:rPr>
          <w:rFonts w:ascii="Calibri" w:hAnsi="Calibri" w:cs="Calibri"/>
          <w:color w:val="000000" w:themeColor="text1"/>
        </w:rPr>
        <w:t>finance policies, controls, reporting processes, governance structures, and stakeholder relationships.</w:t>
      </w:r>
    </w:p>
    <w:p w14:paraId="740FE8AF" w14:textId="5F9C70C6" w:rsidR="005E0B39" w:rsidRPr="007F4E32" w:rsidRDefault="005E0B39" w:rsidP="007F4E32">
      <w:pPr>
        <w:pStyle w:val="ListParagraph"/>
        <w:numPr>
          <w:ilvl w:val="0"/>
          <w:numId w:val="10"/>
        </w:numPr>
        <w:spacing w:after="0" w:line="240" w:lineRule="auto"/>
        <w:rPr>
          <w:rFonts w:ascii="Calibri" w:hAnsi="Calibri" w:cs="Calibri"/>
          <w:color w:val="000000" w:themeColor="text1"/>
        </w:rPr>
      </w:pPr>
      <w:r w:rsidRPr="007F4E32">
        <w:rPr>
          <w:rFonts w:ascii="Calibri" w:hAnsi="Calibri" w:cs="Calibri"/>
          <w:color w:val="000000" w:themeColor="text1"/>
        </w:rPr>
        <w:t>Managed budgets, forecasts, cash flow</w:t>
      </w:r>
      <w:r w:rsidR="00893831">
        <w:rPr>
          <w:rFonts w:ascii="Calibri" w:hAnsi="Calibri" w:cs="Calibri"/>
          <w:color w:val="000000" w:themeColor="text1"/>
        </w:rPr>
        <w:t xml:space="preserve"> &amp; treasury management</w:t>
      </w:r>
      <w:r w:rsidRPr="007F4E32">
        <w:rPr>
          <w:rFonts w:ascii="Calibri" w:hAnsi="Calibri" w:cs="Calibri"/>
          <w:color w:val="000000" w:themeColor="text1"/>
        </w:rPr>
        <w:t xml:space="preserve">, feasibility, payroll, closings, </w:t>
      </w:r>
      <w:r w:rsidR="00893831">
        <w:rPr>
          <w:rFonts w:ascii="Calibri" w:hAnsi="Calibri" w:cs="Calibri"/>
          <w:color w:val="000000" w:themeColor="text1"/>
        </w:rPr>
        <w:t>month-end %</w:t>
      </w:r>
      <w:r w:rsidRPr="007F4E32">
        <w:rPr>
          <w:rFonts w:ascii="Calibri" w:hAnsi="Calibri" w:cs="Calibri"/>
          <w:color w:val="000000" w:themeColor="text1"/>
        </w:rPr>
        <w:t xml:space="preserve"> year-end </w:t>
      </w:r>
      <w:r w:rsidR="00893831">
        <w:rPr>
          <w:rFonts w:ascii="Calibri" w:hAnsi="Calibri" w:cs="Calibri"/>
          <w:color w:val="000000" w:themeColor="text1"/>
        </w:rPr>
        <w:t>closing</w:t>
      </w:r>
      <w:r w:rsidRPr="007F4E32">
        <w:rPr>
          <w:rFonts w:ascii="Calibri" w:hAnsi="Calibri" w:cs="Calibri"/>
          <w:color w:val="000000" w:themeColor="text1"/>
        </w:rPr>
        <w:t>.</w:t>
      </w:r>
    </w:p>
    <w:p w14:paraId="215E6AED" w14:textId="7A4F7978" w:rsidR="005E0B39" w:rsidRPr="007F4E32" w:rsidRDefault="005E0B39" w:rsidP="007F4E32">
      <w:pPr>
        <w:pStyle w:val="ListParagraph"/>
        <w:numPr>
          <w:ilvl w:val="0"/>
          <w:numId w:val="10"/>
        </w:numPr>
        <w:spacing w:after="0" w:line="240" w:lineRule="auto"/>
        <w:rPr>
          <w:rFonts w:ascii="Calibri" w:hAnsi="Calibri" w:cs="Calibri"/>
          <w:color w:val="000000" w:themeColor="text1"/>
        </w:rPr>
      </w:pPr>
      <w:r w:rsidRPr="007F4E32">
        <w:rPr>
          <w:rFonts w:ascii="Calibri" w:hAnsi="Calibri" w:cs="Calibri"/>
          <w:color w:val="000000" w:themeColor="text1"/>
        </w:rPr>
        <w:t>Implemented Sage ERP and finance frameworks to improve control, reporting, and efficiency.</w:t>
      </w:r>
    </w:p>
    <w:p w14:paraId="3E38C88F" w14:textId="13F007C2" w:rsidR="005E0B39" w:rsidRPr="007F4E32" w:rsidRDefault="009E3571" w:rsidP="007F4E32">
      <w:pPr>
        <w:pStyle w:val="ListParagraph"/>
        <w:numPr>
          <w:ilvl w:val="0"/>
          <w:numId w:val="10"/>
        </w:numPr>
        <w:spacing w:after="0" w:line="240" w:lineRule="auto"/>
        <w:rPr>
          <w:rFonts w:ascii="Calibri" w:hAnsi="Calibri" w:cs="Calibri"/>
          <w:color w:val="000000" w:themeColor="text1"/>
        </w:rPr>
      </w:pPr>
      <w:r w:rsidRPr="009E3571">
        <w:rPr>
          <w:rFonts w:ascii="Calibri" w:hAnsi="Calibri" w:cs="Calibri"/>
          <w:color w:val="000000" w:themeColor="text1"/>
        </w:rPr>
        <w:t xml:space="preserve">Supported PETRONAS directors </w:t>
      </w:r>
      <w:r w:rsidR="00E744FF">
        <w:rPr>
          <w:rFonts w:ascii="Calibri" w:hAnsi="Calibri" w:cs="Calibri"/>
          <w:color w:val="000000" w:themeColor="text1"/>
        </w:rPr>
        <w:t>and</w:t>
      </w:r>
      <w:r w:rsidRPr="009E3571">
        <w:rPr>
          <w:rFonts w:ascii="Calibri" w:hAnsi="Calibri" w:cs="Calibri"/>
          <w:color w:val="000000" w:themeColor="text1"/>
        </w:rPr>
        <w:t xml:space="preserve"> Group CFO on planning,</w:t>
      </w:r>
      <w:r w:rsidR="00E744FF">
        <w:rPr>
          <w:rFonts w:ascii="Calibri" w:hAnsi="Calibri" w:cs="Calibri"/>
          <w:color w:val="000000" w:themeColor="text1"/>
        </w:rPr>
        <w:t xml:space="preserve"> </w:t>
      </w:r>
      <w:r w:rsidRPr="009E3571">
        <w:rPr>
          <w:rFonts w:ascii="Calibri" w:hAnsi="Calibri" w:cs="Calibri"/>
          <w:color w:val="000000" w:themeColor="text1"/>
        </w:rPr>
        <w:t xml:space="preserve">resource allocation, </w:t>
      </w:r>
      <w:r w:rsidR="00E744FF">
        <w:rPr>
          <w:rFonts w:ascii="Calibri" w:hAnsi="Calibri" w:cs="Calibri"/>
          <w:color w:val="000000" w:themeColor="text1"/>
        </w:rPr>
        <w:t>and</w:t>
      </w:r>
      <w:r w:rsidRPr="009E3571">
        <w:rPr>
          <w:rFonts w:ascii="Calibri" w:hAnsi="Calibri" w:cs="Calibri"/>
          <w:color w:val="000000" w:themeColor="text1"/>
        </w:rPr>
        <w:t xml:space="preserve"> operational decisions</w:t>
      </w:r>
      <w:r w:rsidR="00E744FF">
        <w:rPr>
          <w:rFonts w:ascii="Calibri" w:hAnsi="Calibri" w:cs="Calibri"/>
          <w:color w:val="000000" w:themeColor="text1"/>
        </w:rPr>
        <w:t>.</w:t>
      </w:r>
    </w:p>
    <w:p w14:paraId="19103285" w14:textId="77777777" w:rsidR="005E0B39" w:rsidRPr="00CC2923" w:rsidRDefault="005E0B39" w:rsidP="007F4E32">
      <w:pPr>
        <w:spacing w:after="0" w:line="240" w:lineRule="auto"/>
        <w:rPr>
          <w:rFonts w:ascii="Calibri" w:hAnsi="Calibri" w:cs="Calibri"/>
          <w:color w:val="000000" w:themeColor="text1"/>
          <w:sz w:val="10"/>
          <w:szCs w:val="10"/>
        </w:rPr>
      </w:pPr>
    </w:p>
    <w:p w14:paraId="2372F436" w14:textId="753E97A1" w:rsidR="005E0B39" w:rsidRPr="007F4E32" w:rsidRDefault="005E0B39" w:rsidP="007F4E32">
      <w:pPr>
        <w:spacing w:after="0" w:line="240" w:lineRule="auto"/>
        <w:rPr>
          <w:rFonts w:ascii="Calibri" w:hAnsi="Calibri" w:cs="Calibri"/>
          <w:i/>
          <w:iCs/>
          <w:color w:val="000000" w:themeColor="text1"/>
        </w:rPr>
      </w:pPr>
      <w:r w:rsidRPr="007F4E32">
        <w:rPr>
          <w:rFonts w:ascii="Calibri" w:hAnsi="Calibri" w:cs="Calibri"/>
          <w:b/>
          <w:bCs/>
          <w:color w:val="000000" w:themeColor="text1"/>
        </w:rPr>
        <w:t xml:space="preserve">AZIZIA PANDA UNITED, HEAD OFFICE | </w:t>
      </w:r>
      <w:r w:rsidR="008E33CD">
        <w:rPr>
          <w:rFonts w:ascii="Calibri" w:hAnsi="Calibri" w:cs="Calibri"/>
          <w:b/>
          <w:bCs/>
          <w:color w:val="000000" w:themeColor="text1"/>
        </w:rPr>
        <w:t>Jeddah</w:t>
      </w:r>
      <w:r w:rsidRPr="007F4E32">
        <w:rPr>
          <w:rFonts w:ascii="Calibri" w:hAnsi="Calibri" w:cs="Calibri"/>
          <w:b/>
          <w:bCs/>
          <w:color w:val="000000" w:themeColor="text1"/>
        </w:rPr>
        <w:t>, Saudi Arabia</w:t>
      </w:r>
      <w:r w:rsidRPr="007F4E32">
        <w:rPr>
          <w:rFonts w:ascii="Calibri" w:hAnsi="Calibri" w:cs="Calibri"/>
          <w:b/>
          <w:bCs/>
          <w:color w:val="000000" w:themeColor="text1"/>
        </w:rPr>
        <w:br/>
      </w:r>
      <w:r w:rsidRPr="007F4E32">
        <w:rPr>
          <w:rFonts w:ascii="Calibri" w:hAnsi="Calibri" w:cs="Calibri"/>
          <w:i/>
          <w:iCs/>
          <w:color w:val="000000" w:themeColor="text1"/>
        </w:rPr>
        <w:t>Assistant Manager, Planning &amp; Reporting | Feb 2010 – Jun 2014</w:t>
      </w:r>
    </w:p>
    <w:p w14:paraId="4075A66F" w14:textId="77777777" w:rsidR="005E0B39" w:rsidRPr="00CC2923" w:rsidRDefault="005E0B39" w:rsidP="007F4E32">
      <w:pPr>
        <w:spacing w:after="0" w:line="240" w:lineRule="auto"/>
        <w:rPr>
          <w:rFonts w:ascii="Calibri" w:hAnsi="Calibri" w:cs="Calibri"/>
          <w:color w:val="000000" w:themeColor="text1"/>
          <w:sz w:val="10"/>
          <w:szCs w:val="10"/>
        </w:rPr>
      </w:pPr>
    </w:p>
    <w:p w14:paraId="0C0F826E" w14:textId="4107336C" w:rsidR="005E0B39" w:rsidRPr="007F4E32" w:rsidRDefault="005E0B39" w:rsidP="007F4E32">
      <w:pPr>
        <w:pStyle w:val="ListParagraph"/>
        <w:numPr>
          <w:ilvl w:val="0"/>
          <w:numId w:val="10"/>
        </w:numPr>
        <w:spacing w:after="0" w:line="240" w:lineRule="auto"/>
        <w:rPr>
          <w:rFonts w:ascii="Calibri" w:hAnsi="Calibri" w:cs="Calibri"/>
          <w:color w:val="000000" w:themeColor="text1"/>
        </w:rPr>
      </w:pPr>
      <w:r w:rsidRPr="007F4E32">
        <w:rPr>
          <w:rFonts w:ascii="Calibri" w:hAnsi="Calibri" w:cs="Calibri"/>
          <w:b/>
          <w:bCs/>
          <w:color w:val="000000" w:themeColor="text1"/>
        </w:rPr>
        <w:t>Mandate:</w:t>
      </w:r>
      <w:r w:rsidRPr="007F4E32">
        <w:rPr>
          <w:rFonts w:ascii="Calibri" w:hAnsi="Calibri" w:cs="Calibri"/>
          <w:color w:val="000000" w:themeColor="text1"/>
        </w:rPr>
        <w:t xml:space="preserve"> Supported planning, reporting, budgeting, analysis, KPIs, and performance monitoring.</w:t>
      </w:r>
    </w:p>
    <w:p w14:paraId="4A0B5C06" w14:textId="09A912A1" w:rsidR="005E0B39" w:rsidRPr="007F4E32" w:rsidRDefault="00D057F0" w:rsidP="00D057F0">
      <w:pPr>
        <w:pStyle w:val="ListParagraph"/>
        <w:numPr>
          <w:ilvl w:val="0"/>
          <w:numId w:val="10"/>
        </w:numPr>
        <w:spacing w:after="0" w:line="240" w:lineRule="auto"/>
        <w:rPr>
          <w:rFonts w:ascii="Calibri" w:hAnsi="Calibri" w:cs="Calibri"/>
          <w:color w:val="000000" w:themeColor="text1"/>
        </w:rPr>
      </w:pPr>
      <w:r w:rsidRPr="00D057F0">
        <w:rPr>
          <w:rFonts w:ascii="Calibri" w:hAnsi="Calibri" w:cs="Calibri"/>
          <w:color w:val="000000" w:themeColor="text1"/>
        </w:rPr>
        <w:t>Prepared budget reviews, performance analysis, executive summaries, and management reporting for leadership.</w:t>
      </w:r>
    </w:p>
    <w:p w14:paraId="30D63683" w14:textId="76D0BDD8" w:rsidR="005E0B39" w:rsidRPr="007F4E32" w:rsidRDefault="005E0B39" w:rsidP="007F4E32">
      <w:pPr>
        <w:pStyle w:val="ListParagraph"/>
        <w:numPr>
          <w:ilvl w:val="0"/>
          <w:numId w:val="10"/>
        </w:numPr>
        <w:spacing w:after="0" w:line="240" w:lineRule="auto"/>
        <w:rPr>
          <w:rFonts w:ascii="Calibri" w:hAnsi="Calibri" w:cs="Calibri"/>
          <w:color w:val="000000" w:themeColor="text1"/>
        </w:rPr>
      </w:pPr>
      <w:r w:rsidRPr="007F4E32">
        <w:rPr>
          <w:rFonts w:ascii="Calibri" w:hAnsi="Calibri" w:cs="Calibri"/>
          <w:color w:val="000000" w:themeColor="text1"/>
        </w:rPr>
        <w:t>Supported budgeting and forecasting through data consolidation, variance analysis, and structured reporting.</w:t>
      </w:r>
    </w:p>
    <w:p w14:paraId="24F5FB62" w14:textId="2778F93E" w:rsidR="005E0B39" w:rsidRPr="007F4E32" w:rsidRDefault="00D057F0" w:rsidP="00D057F0">
      <w:pPr>
        <w:pStyle w:val="ListParagraph"/>
        <w:numPr>
          <w:ilvl w:val="0"/>
          <w:numId w:val="10"/>
        </w:numPr>
        <w:spacing w:after="0" w:line="240" w:lineRule="auto"/>
        <w:rPr>
          <w:rFonts w:ascii="Calibri" w:hAnsi="Calibri" w:cs="Calibri"/>
          <w:color w:val="000000" w:themeColor="text1"/>
        </w:rPr>
      </w:pPr>
      <w:r>
        <w:t>Improved financial visibility, reporting accuracy, &amp; efficiency through VBA, financial modeling, &amp; reporting automation</w:t>
      </w:r>
    </w:p>
    <w:p w14:paraId="258C110A" w14:textId="77777777" w:rsidR="005E0B39" w:rsidRPr="00BD4F50" w:rsidRDefault="005E0B39" w:rsidP="007F4E32">
      <w:pPr>
        <w:spacing w:after="0" w:line="240" w:lineRule="auto"/>
        <w:rPr>
          <w:rFonts w:ascii="Calibri" w:hAnsi="Calibri" w:cs="Calibri"/>
          <w:color w:val="000000" w:themeColor="text1"/>
          <w:sz w:val="10"/>
          <w:szCs w:val="10"/>
        </w:rPr>
      </w:pPr>
    </w:p>
    <w:p w14:paraId="0BB9B67F" w14:textId="03F3AD6F" w:rsidR="005E0B39" w:rsidRPr="007F4E32" w:rsidRDefault="005E0B39" w:rsidP="007F4E32">
      <w:pPr>
        <w:spacing w:after="0" w:line="240" w:lineRule="auto"/>
        <w:rPr>
          <w:rFonts w:ascii="Calibri" w:hAnsi="Calibri" w:cs="Calibri"/>
          <w:i/>
          <w:iCs/>
          <w:color w:val="000000" w:themeColor="text1"/>
        </w:rPr>
      </w:pPr>
      <w:r w:rsidRPr="007F4E32">
        <w:rPr>
          <w:rFonts w:ascii="Calibri" w:hAnsi="Calibri" w:cs="Calibri"/>
          <w:b/>
          <w:bCs/>
          <w:color w:val="000000" w:themeColor="text1"/>
        </w:rPr>
        <w:t>PWC | Islamabad, Pakistan</w:t>
      </w:r>
      <w:r w:rsidRPr="007F4E32">
        <w:rPr>
          <w:rFonts w:ascii="Calibri" w:hAnsi="Calibri" w:cs="Calibri"/>
          <w:b/>
          <w:bCs/>
          <w:color w:val="000000" w:themeColor="text1"/>
        </w:rPr>
        <w:br/>
      </w:r>
      <w:r w:rsidRPr="007F4E32">
        <w:rPr>
          <w:rFonts w:ascii="Calibri" w:hAnsi="Calibri" w:cs="Calibri"/>
          <w:i/>
          <w:iCs/>
          <w:color w:val="000000" w:themeColor="text1"/>
        </w:rPr>
        <w:t>Supervising Senior, Audit &amp; Assurance | Mar 2006 – Dec 2009</w:t>
      </w:r>
    </w:p>
    <w:p w14:paraId="1D7FE1C7" w14:textId="77777777" w:rsidR="005E0B39" w:rsidRPr="00BD4F50" w:rsidRDefault="005E0B39" w:rsidP="007F4E32">
      <w:pPr>
        <w:spacing w:after="0" w:line="240" w:lineRule="auto"/>
        <w:rPr>
          <w:rFonts w:ascii="Calibri" w:hAnsi="Calibri" w:cs="Calibri"/>
          <w:color w:val="000000" w:themeColor="text1"/>
          <w:sz w:val="10"/>
          <w:szCs w:val="10"/>
        </w:rPr>
      </w:pPr>
    </w:p>
    <w:p w14:paraId="6E9ADC15" w14:textId="032E35A4" w:rsidR="005E0B39" w:rsidRPr="007F4E32" w:rsidRDefault="005E0B39" w:rsidP="007F4E32">
      <w:pPr>
        <w:pStyle w:val="ListParagraph"/>
        <w:numPr>
          <w:ilvl w:val="0"/>
          <w:numId w:val="10"/>
        </w:numPr>
        <w:spacing w:after="0" w:line="240" w:lineRule="auto"/>
        <w:rPr>
          <w:rFonts w:ascii="Calibri" w:hAnsi="Calibri" w:cs="Calibri"/>
          <w:color w:val="000000" w:themeColor="text1"/>
        </w:rPr>
      </w:pPr>
      <w:r w:rsidRPr="007F4E32">
        <w:rPr>
          <w:rFonts w:ascii="Calibri" w:hAnsi="Calibri" w:cs="Calibri"/>
          <w:b/>
          <w:bCs/>
          <w:color w:val="000000" w:themeColor="text1"/>
        </w:rPr>
        <w:t xml:space="preserve">Mandate: </w:t>
      </w:r>
      <w:r w:rsidRPr="007F4E32">
        <w:rPr>
          <w:rFonts w:ascii="Calibri" w:hAnsi="Calibri" w:cs="Calibri"/>
          <w:color w:val="000000" w:themeColor="text1"/>
        </w:rPr>
        <w:t>Delivered audit and assurance work across reporting, controls, compliance, and risk.</w:t>
      </w:r>
    </w:p>
    <w:p w14:paraId="45FA0970" w14:textId="26A37D3D" w:rsidR="005E0B39" w:rsidRPr="007F4E32" w:rsidRDefault="005E0B39" w:rsidP="007F4E32">
      <w:pPr>
        <w:pStyle w:val="ListParagraph"/>
        <w:numPr>
          <w:ilvl w:val="0"/>
          <w:numId w:val="10"/>
        </w:numPr>
        <w:spacing w:after="0" w:line="240" w:lineRule="auto"/>
        <w:rPr>
          <w:rFonts w:ascii="Calibri" w:hAnsi="Calibri" w:cs="Calibri"/>
          <w:color w:val="000000" w:themeColor="text1"/>
        </w:rPr>
      </w:pPr>
      <w:r w:rsidRPr="007F4E32">
        <w:rPr>
          <w:rFonts w:ascii="Calibri" w:hAnsi="Calibri" w:cs="Calibri"/>
          <w:color w:val="000000" w:themeColor="text1"/>
        </w:rPr>
        <w:t>Led audits covering financial statements, accounting records, controls, and compliance.</w:t>
      </w:r>
    </w:p>
    <w:p w14:paraId="2448F89D" w14:textId="7E4DEBBE" w:rsidR="005E0B39" w:rsidRPr="007F4E32" w:rsidRDefault="005E0B39" w:rsidP="007F4E32">
      <w:pPr>
        <w:pStyle w:val="ListParagraph"/>
        <w:numPr>
          <w:ilvl w:val="0"/>
          <w:numId w:val="10"/>
        </w:numPr>
        <w:spacing w:after="0" w:line="240" w:lineRule="auto"/>
        <w:rPr>
          <w:rFonts w:ascii="Calibri" w:hAnsi="Calibri" w:cs="Calibri"/>
          <w:color w:val="000000" w:themeColor="text1"/>
        </w:rPr>
      </w:pPr>
      <w:r w:rsidRPr="007F4E32">
        <w:rPr>
          <w:rFonts w:ascii="Calibri" w:hAnsi="Calibri" w:cs="Calibri"/>
          <w:color w:val="000000" w:themeColor="text1"/>
        </w:rPr>
        <w:t>Reviewed financial data, accounting treatments, documentation, and control processes for audit readiness.</w:t>
      </w:r>
    </w:p>
    <w:p w14:paraId="1E765A3B" w14:textId="284D34DF" w:rsidR="005E0B39" w:rsidRPr="007F4E32" w:rsidRDefault="005E0B39" w:rsidP="007F4E32">
      <w:pPr>
        <w:pStyle w:val="ListParagraph"/>
        <w:numPr>
          <w:ilvl w:val="0"/>
          <w:numId w:val="10"/>
        </w:numPr>
        <w:spacing w:after="0" w:line="240" w:lineRule="auto"/>
        <w:rPr>
          <w:rFonts w:ascii="Calibri" w:hAnsi="Calibri" w:cs="Calibri"/>
          <w:color w:val="000000" w:themeColor="text1"/>
        </w:rPr>
      </w:pPr>
      <w:r w:rsidRPr="007F4E32">
        <w:rPr>
          <w:rFonts w:ascii="Calibri" w:hAnsi="Calibri" w:cs="Calibri"/>
          <w:color w:val="000000" w:themeColor="text1"/>
        </w:rPr>
        <w:t>Supervised audit teams, reviewed workpapers, identified issues, and coordinated client communication.</w:t>
      </w:r>
    </w:p>
    <w:p w14:paraId="1FBE5DF7" w14:textId="77777777" w:rsidR="0093016D" w:rsidRPr="007554D1" w:rsidRDefault="0093016D" w:rsidP="007F4E32">
      <w:pPr>
        <w:spacing w:after="0" w:line="240" w:lineRule="auto"/>
        <w:rPr>
          <w:rFonts w:ascii="Calibri" w:hAnsi="Calibri" w:cs="Calibri"/>
          <w:color w:val="000000" w:themeColor="text1"/>
          <w:sz w:val="10"/>
          <w:szCs w:val="10"/>
        </w:rPr>
      </w:pPr>
    </w:p>
    <w:p w14:paraId="20BE099E" w14:textId="77777777" w:rsidR="00414755" w:rsidRPr="007F4E32" w:rsidRDefault="00414755" w:rsidP="007F4E32">
      <w:pPr>
        <w:spacing w:after="0" w:line="240" w:lineRule="auto"/>
        <w:rPr>
          <w:rFonts w:ascii="Calibri" w:hAnsi="Calibri" w:cs="Calibri"/>
          <w:b/>
          <w:bCs/>
          <w:color w:val="000000" w:themeColor="text1"/>
          <w:u w:val="single"/>
        </w:rPr>
      </w:pPr>
      <w:r w:rsidRPr="007F4E32">
        <w:rPr>
          <w:rFonts w:ascii="Calibri" w:hAnsi="Calibri" w:cs="Calibri"/>
          <w:b/>
          <w:bCs/>
          <w:color w:val="000000" w:themeColor="text1"/>
          <w:u w:val="single"/>
        </w:rPr>
        <w:t>TECHNICAL &amp; FINANCE SYSTEMS</w:t>
      </w:r>
    </w:p>
    <w:p w14:paraId="5C6EAF98" w14:textId="381BE21B" w:rsidR="00840436" w:rsidRPr="007F4E32" w:rsidRDefault="00414755" w:rsidP="007F4E32">
      <w:pPr>
        <w:spacing w:after="0" w:line="240" w:lineRule="auto"/>
        <w:rPr>
          <w:rFonts w:ascii="Calibri" w:hAnsi="Calibri" w:cs="Calibri"/>
          <w:color w:val="000000" w:themeColor="text1"/>
        </w:rPr>
      </w:pPr>
      <w:r w:rsidRPr="007F4E32">
        <w:rPr>
          <w:rFonts w:ascii="Calibri" w:hAnsi="Calibri" w:cs="Calibri"/>
          <w:color w:val="000000" w:themeColor="text1"/>
        </w:rPr>
        <w:br/>
        <w:t xml:space="preserve">Excel </w:t>
      </w:r>
      <w:r w:rsidRPr="007F4E32">
        <w:rPr>
          <w:rFonts w:ascii="Calibri" w:hAnsi="Calibri" w:cs="Calibri"/>
          <w:b/>
          <w:bCs/>
          <w:color w:val="000000" w:themeColor="text1"/>
        </w:rPr>
        <w:t>|</w:t>
      </w:r>
      <w:r w:rsidRPr="007F4E32">
        <w:rPr>
          <w:rFonts w:ascii="Calibri" w:hAnsi="Calibri" w:cs="Calibri"/>
          <w:color w:val="000000" w:themeColor="text1"/>
        </w:rPr>
        <w:t xml:space="preserve"> Power BI </w:t>
      </w:r>
      <w:r w:rsidRPr="007F4E32">
        <w:rPr>
          <w:rFonts w:ascii="Calibri" w:hAnsi="Calibri" w:cs="Calibri"/>
          <w:b/>
          <w:bCs/>
          <w:color w:val="000000" w:themeColor="text1"/>
        </w:rPr>
        <w:t>|</w:t>
      </w:r>
      <w:r w:rsidRPr="007F4E32">
        <w:rPr>
          <w:rFonts w:ascii="Calibri" w:hAnsi="Calibri" w:cs="Calibri"/>
          <w:color w:val="000000" w:themeColor="text1"/>
        </w:rPr>
        <w:t xml:space="preserve"> DAX </w:t>
      </w:r>
      <w:r w:rsidRPr="007F4E32">
        <w:rPr>
          <w:rFonts w:ascii="Calibri" w:hAnsi="Calibri" w:cs="Calibri"/>
          <w:b/>
          <w:bCs/>
          <w:color w:val="000000" w:themeColor="text1"/>
        </w:rPr>
        <w:t>|</w:t>
      </w:r>
      <w:r w:rsidRPr="007F4E32">
        <w:rPr>
          <w:rFonts w:ascii="Calibri" w:hAnsi="Calibri" w:cs="Calibri"/>
          <w:color w:val="000000" w:themeColor="text1"/>
        </w:rPr>
        <w:t xml:space="preserve"> VBA </w:t>
      </w:r>
      <w:r w:rsidRPr="007F4E32">
        <w:rPr>
          <w:rFonts w:ascii="Calibri" w:hAnsi="Calibri" w:cs="Calibri"/>
          <w:b/>
          <w:bCs/>
          <w:color w:val="000000" w:themeColor="text1"/>
        </w:rPr>
        <w:t>|</w:t>
      </w:r>
      <w:r w:rsidRPr="007F4E32">
        <w:rPr>
          <w:rFonts w:ascii="Calibri" w:hAnsi="Calibri" w:cs="Calibri"/>
          <w:color w:val="000000" w:themeColor="text1"/>
        </w:rPr>
        <w:t xml:space="preserve"> Python </w:t>
      </w:r>
      <w:r w:rsidRPr="007F4E32">
        <w:rPr>
          <w:rFonts w:ascii="Calibri" w:hAnsi="Calibri" w:cs="Calibri"/>
          <w:b/>
          <w:bCs/>
          <w:color w:val="000000" w:themeColor="text1"/>
        </w:rPr>
        <w:t>|</w:t>
      </w:r>
      <w:r w:rsidRPr="007F4E32">
        <w:rPr>
          <w:rFonts w:ascii="Calibri" w:hAnsi="Calibri" w:cs="Calibri"/>
          <w:color w:val="000000" w:themeColor="text1"/>
        </w:rPr>
        <w:t xml:space="preserve"> Oracle </w:t>
      </w:r>
      <w:r w:rsidRPr="007F4E32">
        <w:rPr>
          <w:rFonts w:ascii="Calibri" w:hAnsi="Calibri" w:cs="Calibri"/>
          <w:b/>
          <w:bCs/>
          <w:color w:val="000000" w:themeColor="text1"/>
        </w:rPr>
        <w:t>|</w:t>
      </w:r>
      <w:r w:rsidRPr="007F4E32">
        <w:rPr>
          <w:rFonts w:ascii="Calibri" w:hAnsi="Calibri" w:cs="Calibri"/>
          <w:color w:val="000000" w:themeColor="text1"/>
        </w:rPr>
        <w:t xml:space="preserve"> SAP </w:t>
      </w:r>
      <w:r w:rsidRPr="007F4E32">
        <w:rPr>
          <w:rFonts w:ascii="Calibri" w:hAnsi="Calibri" w:cs="Calibri"/>
          <w:b/>
          <w:bCs/>
          <w:color w:val="000000" w:themeColor="text1"/>
        </w:rPr>
        <w:t>|</w:t>
      </w:r>
      <w:r w:rsidRPr="007F4E32">
        <w:rPr>
          <w:rFonts w:ascii="Calibri" w:hAnsi="Calibri" w:cs="Calibri"/>
          <w:color w:val="000000" w:themeColor="text1"/>
        </w:rPr>
        <w:t xml:space="preserve"> Sage </w:t>
      </w:r>
      <w:r w:rsidRPr="007F4E32">
        <w:rPr>
          <w:rFonts w:ascii="Calibri" w:hAnsi="Calibri" w:cs="Calibri"/>
          <w:b/>
          <w:bCs/>
          <w:color w:val="000000" w:themeColor="text1"/>
        </w:rPr>
        <w:t>|</w:t>
      </w:r>
      <w:r w:rsidRPr="007F4E32">
        <w:rPr>
          <w:rFonts w:ascii="Calibri" w:hAnsi="Calibri" w:cs="Calibri"/>
          <w:color w:val="000000" w:themeColor="text1"/>
        </w:rPr>
        <w:t xml:space="preserve"> PowerPoint</w:t>
      </w:r>
    </w:p>
    <w:p w14:paraId="567CB0E3" w14:textId="77777777" w:rsidR="00126B87" w:rsidRPr="007554D1" w:rsidRDefault="00126B87" w:rsidP="007F4E32">
      <w:pPr>
        <w:spacing w:after="0" w:line="240" w:lineRule="auto"/>
        <w:rPr>
          <w:rFonts w:ascii="Calibri" w:hAnsi="Calibri" w:cs="Calibri"/>
          <w:color w:val="000000" w:themeColor="text1"/>
          <w:sz w:val="10"/>
          <w:szCs w:val="10"/>
        </w:rPr>
      </w:pPr>
    </w:p>
    <w:p w14:paraId="421D185D" w14:textId="134516BB" w:rsidR="00126B87" w:rsidRPr="007F4E32" w:rsidRDefault="00126B87" w:rsidP="007F4E32">
      <w:pPr>
        <w:spacing w:after="0" w:line="240" w:lineRule="auto"/>
        <w:rPr>
          <w:rFonts w:ascii="Calibri" w:hAnsi="Calibri" w:cs="Calibri"/>
          <w:color w:val="000000" w:themeColor="text1"/>
        </w:rPr>
      </w:pPr>
      <w:r w:rsidRPr="007F4E32">
        <w:rPr>
          <w:rFonts w:ascii="Calibri" w:hAnsi="Calibri" w:cs="Calibri"/>
          <w:b/>
          <w:bCs/>
          <w:color w:val="000000" w:themeColor="text1"/>
          <w:u w:val="single"/>
        </w:rPr>
        <w:t>CERTIFICATIONS</w:t>
      </w:r>
      <w:r w:rsidR="007554D1">
        <w:rPr>
          <w:rFonts w:ascii="Calibri" w:hAnsi="Calibri" w:cs="Calibri"/>
          <w:b/>
          <w:bCs/>
          <w:color w:val="000000" w:themeColor="text1"/>
          <w:u w:val="single"/>
        </w:rPr>
        <w:t xml:space="preserve"> &amp; EDUCATION</w:t>
      </w:r>
    </w:p>
    <w:p w14:paraId="1335ED3C" w14:textId="77777777" w:rsidR="00126B87" w:rsidRPr="007554D1" w:rsidRDefault="00126B87" w:rsidP="007F4E32">
      <w:pPr>
        <w:pStyle w:val="ListParagraph"/>
        <w:spacing w:after="0" w:line="240" w:lineRule="auto"/>
        <w:rPr>
          <w:rFonts w:ascii="Calibri" w:hAnsi="Calibri" w:cs="Calibri"/>
          <w:color w:val="000000" w:themeColor="text1"/>
          <w:sz w:val="10"/>
          <w:szCs w:val="10"/>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7554D1" w14:paraId="20A76EC2" w14:textId="275F5303" w:rsidTr="007554D1">
        <w:tc>
          <w:tcPr>
            <w:tcW w:w="5035" w:type="dxa"/>
          </w:tcPr>
          <w:p w14:paraId="26E4188B" w14:textId="77777777" w:rsidR="007554D1" w:rsidRDefault="007554D1" w:rsidP="007554D1">
            <w:pPr>
              <w:pStyle w:val="ListParagraph"/>
              <w:numPr>
                <w:ilvl w:val="0"/>
                <w:numId w:val="12"/>
              </w:numPr>
              <w:rPr>
                <w:rFonts w:ascii="Calibri" w:hAnsi="Calibri" w:cs="Calibri"/>
                <w:color w:val="000000" w:themeColor="text1"/>
              </w:rPr>
            </w:pPr>
            <w:r w:rsidRPr="007F4E32">
              <w:rPr>
                <w:rFonts w:ascii="Calibri" w:hAnsi="Calibri" w:cs="Calibri"/>
                <w:color w:val="000000" w:themeColor="text1"/>
              </w:rPr>
              <w:t>CMA, USA, 2015</w:t>
            </w:r>
          </w:p>
          <w:p w14:paraId="7F9C0CE3" w14:textId="732A11DF" w:rsidR="00CC2923" w:rsidRDefault="00CC2923" w:rsidP="007554D1">
            <w:pPr>
              <w:pStyle w:val="ListParagraph"/>
              <w:numPr>
                <w:ilvl w:val="0"/>
                <w:numId w:val="12"/>
              </w:numPr>
              <w:rPr>
                <w:rFonts w:ascii="Calibri" w:hAnsi="Calibri" w:cs="Calibri"/>
                <w:color w:val="000000" w:themeColor="text1"/>
              </w:rPr>
            </w:pPr>
            <w:r>
              <w:rPr>
                <w:rFonts w:ascii="Calibri" w:hAnsi="Calibri" w:cs="Calibri"/>
                <w:color w:val="000000" w:themeColor="text1"/>
              </w:rPr>
              <w:t>M</w:t>
            </w:r>
            <w:r w:rsidRPr="007F4E32">
              <w:rPr>
                <w:rFonts w:ascii="Calibri" w:hAnsi="Calibri" w:cs="Calibri"/>
                <w:color w:val="000000" w:themeColor="text1"/>
              </w:rPr>
              <w:t>BA Executive, Finance, VU, 2018, CGPA: 3.75</w:t>
            </w:r>
          </w:p>
        </w:tc>
        <w:tc>
          <w:tcPr>
            <w:tcW w:w="5035" w:type="dxa"/>
          </w:tcPr>
          <w:p w14:paraId="648B9958" w14:textId="77777777" w:rsidR="007554D1" w:rsidRDefault="007554D1" w:rsidP="007554D1">
            <w:pPr>
              <w:pStyle w:val="ListParagraph"/>
              <w:numPr>
                <w:ilvl w:val="0"/>
                <w:numId w:val="12"/>
              </w:numPr>
              <w:rPr>
                <w:rFonts w:ascii="Calibri" w:hAnsi="Calibri" w:cs="Calibri"/>
                <w:color w:val="000000" w:themeColor="text1"/>
              </w:rPr>
            </w:pPr>
            <w:r w:rsidRPr="007F4E32">
              <w:rPr>
                <w:rFonts w:ascii="Calibri" w:hAnsi="Calibri" w:cs="Calibri"/>
                <w:color w:val="000000" w:themeColor="text1"/>
              </w:rPr>
              <w:t>ACCA, United Kingdom, 2005</w:t>
            </w:r>
          </w:p>
          <w:p w14:paraId="0F00610D" w14:textId="4BB904D5" w:rsidR="00CC2923" w:rsidRDefault="00CC2923" w:rsidP="007554D1">
            <w:pPr>
              <w:pStyle w:val="ListParagraph"/>
              <w:numPr>
                <w:ilvl w:val="0"/>
                <w:numId w:val="12"/>
              </w:numPr>
              <w:rPr>
                <w:rFonts w:ascii="Calibri" w:hAnsi="Calibri" w:cs="Calibri"/>
                <w:color w:val="000000" w:themeColor="text1"/>
              </w:rPr>
            </w:pPr>
            <w:r>
              <w:rPr>
                <w:rFonts w:ascii="Calibri" w:hAnsi="Calibri" w:cs="Calibri"/>
                <w:color w:val="000000" w:themeColor="text1"/>
              </w:rPr>
              <w:t>B-Com</w:t>
            </w:r>
            <w:r w:rsidRPr="007F4E32">
              <w:rPr>
                <w:rFonts w:ascii="Calibri" w:hAnsi="Calibri" w:cs="Calibri"/>
                <w:color w:val="000000" w:themeColor="text1"/>
              </w:rPr>
              <w:t>, University of the Punjab, Lahore, 2001</w:t>
            </w:r>
          </w:p>
        </w:tc>
      </w:tr>
      <w:tr w:rsidR="007554D1" w14:paraId="580BB15B" w14:textId="77777777" w:rsidTr="007554D1">
        <w:tc>
          <w:tcPr>
            <w:tcW w:w="5035" w:type="dxa"/>
          </w:tcPr>
          <w:p w14:paraId="462F5DB4" w14:textId="30B506DC" w:rsidR="007554D1" w:rsidRPr="007F4E32" w:rsidRDefault="00A558FD" w:rsidP="00A558FD">
            <w:pPr>
              <w:pStyle w:val="ListParagraph"/>
              <w:numPr>
                <w:ilvl w:val="0"/>
                <w:numId w:val="12"/>
              </w:numPr>
              <w:rPr>
                <w:rFonts w:ascii="Calibri" w:hAnsi="Calibri" w:cs="Calibri"/>
                <w:color w:val="000000" w:themeColor="text1"/>
              </w:rPr>
            </w:pPr>
            <w:r w:rsidRPr="00A558FD">
              <w:rPr>
                <w:rFonts w:ascii="Calibri" w:hAnsi="Calibri" w:cs="Calibri"/>
                <w:color w:val="000000" w:themeColor="text1"/>
              </w:rPr>
              <w:t>Saudi Taxation — VAT, Zakat &amp; ZATCA Compliance</w:t>
            </w:r>
          </w:p>
        </w:tc>
        <w:tc>
          <w:tcPr>
            <w:tcW w:w="5035" w:type="dxa"/>
          </w:tcPr>
          <w:p w14:paraId="222A9E68" w14:textId="0D9ED6EB" w:rsidR="007554D1" w:rsidRPr="007F4E32" w:rsidRDefault="00477E1E" w:rsidP="00477E1E">
            <w:pPr>
              <w:pStyle w:val="ListParagraph"/>
              <w:numPr>
                <w:ilvl w:val="0"/>
                <w:numId w:val="12"/>
              </w:numPr>
              <w:rPr>
                <w:rFonts w:ascii="Calibri" w:hAnsi="Calibri" w:cs="Calibri"/>
                <w:color w:val="000000" w:themeColor="text1"/>
              </w:rPr>
            </w:pPr>
            <w:r w:rsidRPr="00477E1E">
              <w:rPr>
                <w:rFonts w:ascii="Calibri" w:hAnsi="Calibri" w:cs="Calibri"/>
                <w:color w:val="000000" w:themeColor="text1"/>
              </w:rPr>
              <w:t>Power BI for Financial Reporting &amp; Dashboards</w:t>
            </w:r>
          </w:p>
        </w:tc>
      </w:tr>
    </w:tbl>
    <w:p w14:paraId="54675602" w14:textId="33FD6B84" w:rsidR="00243A5A" w:rsidRPr="007F4E32" w:rsidRDefault="00243A5A" w:rsidP="004A5104">
      <w:pPr>
        <w:spacing w:after="0" w:line="240" w:lineRule="auto"/>
        <w:rPr>
          <w:rFonts w:ascii="Calibri" w:hAnsi="Calibri" w:cs="Calibri"/>
          <w:color w:val="000000" w:themeColor="text1"/>
        </w:rPr>
      </w:pPr>
    </w:p>
    <w:sectPr w:rsidR="00243A5A" w:rsidRPr="007F4E32" w:rsidSect="00956D61">
      <w:type w:val="continuous"/>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4FAC"/>
    <w:multiLevelType w:val="hybridMultilevel"/>
    <w:tmpl w:val="8DF221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32811B5"/>
    <w:multiLevelType w:val="hybridMultilevel"/>
    <w:tmpl w:val="3E629960"/>
    <w:lvl w:ilvl="0" w:tplc="04090001">
      <w:start w:val="1"/>
      <w:numFmt w:val="bullet"/>
      <w:lvlText w:val=""/>
      <w:lvlJc w:val="left"/>
      <w:pPr>
        <w:ind w:left="720" w:hanging="360"/>
      </w:pPr>
      <w:rPr>
        <w:rFonts w:ascii="Symbol" w:hAnsi="Symbol" w:hint="default"/>
      </w:rPr>
    </w:lvl>
    <w:lvl w:ilvl="1" w:tplc="5AEA39E2">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D75DC1"/>
    <w:multiLevelType w:val="hybridMultilevel"/>
    <w:tmpl w:val="FEE40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B91F4C"/>
    <w:multiLevelType w:val="hybridMultilevel"/>
    <w:tmpl w:val="D764C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F82F38"/>
    <w:multiLevelType w:val="hybridMultilevel"/>
    <w:tmpl w:val="680ADF4C"/>
    <w:lvl w:ilvl="0" w:tplc="04090001">
      <w:start w:val="1"/>
      <w:numFmt w:val="bullet"/>
      <w:lvlText w:val=""/>
      <w:lvlJc w:val="left"/>
      <w:pPr>
        <w:ind w:left="11" w:hanging="360"/>
      </w:pPr>
      <w:rPr>
        <w:rFonts w:ascii="Symbol" w:hAnsi="Symbol"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5" w15:restartNumberingAfterBreak="0">
    <w:nsid w:val="45BB66D3"/>
    <w:multiLevelType w:val="hybridMultilevel"/>
    <w:tmpl w:val="D7DCAE3A"/>
    <w:lvl w:ilvl="0" w:tplc="04090001">
      <w:start w:val="1"/>
      <w:numFmt w:val="bullet"/>
      <w:lvlText w:val=""/>
      <w:lvlJc w:val="left"/>
      <w:pPr>
        <w:ind w:left="11" w:hanging="360"/>
      </w:pPr>
      <w:rPr>
        <w:rFonts w:ascii="Symbol" w:hAnsi="Symbol"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6" w15:restartNumberingAfterBreak="0">
    <w:nsid w:val="4D7E14A6"/>
    <w:multiLevelType w:val="hybridMultilevel"/>
    <w:tmpl w:val="B7A47E74"/>
    <w:lvl w:ilvl="0" w:tplc="04090001">
      <w:start w:val="1"/>
      <w:numFmt w:val="bullet"/>
      <w:lvlText w:val=""/>
      <w:lvlJc w:val="left"/>
      <w:pPr>
        <w:ind w:left="11" w:hanging="360"/>
      </w:pPr>
      <w:rPr>
        <w:rFonts w:ascii="Symbol" w:hAnsi="Symbol"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7" w15:restartNumberingAfterBreak="0">
    <w:nsid w:val="507F5B8C"/>
    <w:multiLevelType w:val="hybridMultilevel"/>
    <w:tmpl w:val="8A88005A"/>
    <w:lvl w:ilvl="0" w:tplc="04090001">
      <w:start w:val="1"/>
      <w:numFmt w:val="bullet"/>
      <w:lvlText w:val=""/>
      <w:lvlJc w:val="left"/>
      <w:pPr>
        <w:ind w:left="11" w:hanging="360"/>
      </w:pPr>
      <w:rPr>
        <w:rFonts w:ascii="Symbol" w:hAnsi="Symbol"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8" w15:restartNumberingAfterBreak="0">
    <w:nsid w:val="561406F6"/>
    <w:multiLevelType w:val="hybridMultilevel"/>
    <w:tmpl w:val="730644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4C6734"/>
    <w:multiLevelType w:val="hybridMultilevel"/>
    <w:tmpl w:val="E70C7014"/>
    <w:lvl w:ilvl="0" w:tplc="279285EA">
      <w:numFmt w:val="bullet"/>
      <w:lvlText w:val="•"/>
      <w:lvlJc w:val="left"/>
      <w:pPr>
        <w:ind w:left="-349" w:hanging="360"/>
      </w:pPr>
      <w:rPr>
        <w:rFonts w:ascii="Calibri" w:eastAsiaTheme="minorEastAsia" w:hAnsi="Calibri" w:cs="Calibri" w:hint="default"/>
      </w:rPr>
    </w:lvl>
    <w:lvl w:ilvl="1" w:tplc="04090003" w:tentative="1">
      <w:start w:val="1"/>
      <w:numFmt w:val="bullet"/>
      <w:lvlText w:val="o"/>
      <w:lvlJc w:val="left"/>
      <w:pPr>
        <w:ind w:left="371" w:hanging="360"/>
      </w:pPr>
      <w:rPr>
        <w:rFonts w:ascii="Courier New" w:hAnsi="Courier New" w:cs="Courier New" w:hint="default"/>
      </w:rPr>
    </w:lvl>
    <w:lvl w:ilvl="2" w:tplc="04090005" w:tentative="1">
      <w:start w:val="1"/>
      <w:numFmt w:val="bullet"/>
      <w:lvlText w:val=""/>
      <w:lvlJc w:val="left"/>
      <w:pPr>
        <w:ind w:left="1091" w:hanging="360"/>
      </w:pPr>
      <w:rPr>
        <w:rFonts w:ascii="Wingdings" w:hAnsi="Wingdings" w:hint="default"/>
      </w:rPr>
    </w:lvl>
    <w:lvl w:ilvl="3" w:tplc="04090001" w:tentative="1">
      <w:start w:val="1"/>
      <w:numFmt w:val="bullet"/>
      <w:lvlText w:val=""/>
      <w:lvlJc w:val="left"/>
      <w:pPr>
        <w:ind w:left="1811" w:hanging="360"/>
      </w:pPr>
      <w:rPr>
        <w:rFonts w:ascii="Symbol" w:hAnsi="Symbol" w:hint="default"/>
      </w:rPr>
    </w:lvl>
    <w:lvl w:ilvl="4" w:tplc="04090003" w:tentative="1">
      <w:start w:val="1"/>
      <w:numFmt w:val="bullet"/>
      <w:lvlText w:val="o"/>
      <w:lvlJc w:val="left"/>
      <w:pPr>
        <w:ind w:left="2531" w:hanging="360"/>
      </w:pPr>
      <w:rPr>
        <w:rFonts w:ascii="Courier New" w:hAnsi="Courier New" w:cs="Courier New" w:hint="default"/>
      </w:rPr>
    </w:lvl>
    <w:lvl w:ilvl="5" w:tplc="04090005" w:tentative="1">
      <w:start w:val="1"/>
      <w:numFmt w:val="bullet"/>
      <w:lvlText w:val=""/>
      <w:lvlJc w:val="left"/>
      <w:pPr>
        <w:ind w:left="3251" w:hanging="360"/>
      </w:pPr>
      <w:rPr>
        <w:rFonts w:ascii="Wingdings" w:hAnsi="Wingdings" w:hint="default"/>
      </w:rPr>
    </w:lvl>
    <w:lvl w:ilvl="6" w:tplc="04090001" w:tentative="1">
      <w:start w:val="1"/>
      <w:numFmt w:val="bullet"/>
      <w:lvlText w:val=""/>
      <w:lvlJc w:val="left"/>
      <w:pPr>
        <w:ind w:left="3971" w:hanging="360"/>
      </w:pPr>
      <w:rPr>
        <w:rFonts w:ascii="Symbol" w:hAnsi="Symbol" w:hint="default"/>
      </w:rPr>
    </w:lvl>
    <w:lvl w:ilvl="7" w:tplc="04090003" w:tentative="1">
      <w:start w:val="1"/>
      <w:numFmt w:val="bullet"/>
      <w:lvlText w:val="o"/>
      <w:lvlJc w:val="left"/>
      <w:pPr>
        <w:ind w:left="4691" w:hanging="360"/>
      </w:pPr>
      <w:rPr>
        <w:rFonts w:ascii="Courier New" w:hAnsi="Courier New" w:cs="Courier New" w:hint="default"/>
      </w:rPr>
    </w:lvl>
    <w:lvl w:ilvl="8" w:tplc="04090005" w:tentative="1">
      <w:start w:val="1"/>
      <w:numFmt w:val="bullet"/>
      <w:lvlText w:val=""/>
      <w:lvlJc w:val="left"/>
      <w:pPr>
        <w:ind w:left="5411" w:hanging="360"/>
      </w:pPr>
      <w:rPr>
        <w:rFonts w:ascii="Wingdings" w:hAnsi="Wingdings" w:hint="default"/>
      </w:rPr>
    </w:lvl>
  </w:abstractNum>
  <w:abstractNum w:abstractNumId="10" w15:restartNumberingAfterBreak="0">
    <w:nsid w:val="67B66E0A"/>
    <w:multiLevelType w:val="hybridMultilevel"/>
    <w:tmpl w:val="AF82C594"/>
    <w:lvl w:ilvl="0" w:tplc="04090001">
      <w:start w:val="1"/>
      <w:numFmt w:val="bullet"/>
      <w:lvlText w:val=""/>
      <w:lvlJc w:val="left"/>
      <w:pPr>
        <w:ind w:left="11" w:hanging="360"/>
      </w:pPr>
      <w:rPr>
        <w:rFonts w:ascii="Symbol" w:hAnsi="Symbol"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11" w15:restartNumberingAfterBreak="0">
    <w:nsid w:val="69385F48"/>
    <w:multiLevelType w:val="hybridMultilevel"/>
    <w:tmpl w:val="48401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697353">
    <w:abstractNumId w:val="1"/>
  </w:num>
  <w:num w:numId="2" w16cid:durableId="1767648788">
    <w:abstractNumId w:val="10"/>
  </w:num>
  <w:num w:numId="3" w16cid:durableId="510681388">
    <w:abstractNumId w:val="9"/>
  </w:num>
  <w:num w:numId="4" w16cid:durableId="1506552218">
    <w:abstractNumId w:val="4"/>
  </w:num>
  <w:num w:numId="5" w16cid:durableId="979455492">
    <w:abstractNumId w:val="5"/>
  </w:num>
  <w:num w:numId="6" w16cid:durableId="527959247">
    <w:abstractNumId w:val="3"/>
  </w:num>
  <w:num w:numId="7" w16cid:durableId="787970868">
    <w:abstractNumId w:val="6"/>
  </w:num>
  <w:num w:numId="8" w16cid:durableId="194930469">
    <w:abstractNumId w:val="7"/>
  </w:num>
  <w:num w:numId="9" w16cid:durableId="212085639">
    <w:abstractNumId w:val="2"/>
  </w:num>
  <w:num w:numId="10" w16cid:durableId="180821983">
    <w:abstractNumId w:val="8"/>
  </w:num>
  <w:num w:numId="11" w16cid:durableId="1552187119">
    <w:abstractNumId w:val="11"/>
  </w:num>
  <w:num w:numId="12" w16cid:durableId="1564681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227"/>
  <w:drawingGridVerticalSpacing w:val="18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5C0"/>
    <w:rsid w:val="000027E5"/>
    <w:rsid w:val="00017A71"/>
    <w:rsid w:val="000622CF"/>
    <w:rsid w:val="000B2C92"/>
    <w:rsid w:val="000D15DF"/>
    <w:rsid w:val="000D3D49"/>
    <w:rsid w:val="000E2FE5"/>
    <w:rsid w:val="000E4FA0"/>
    <w:rsid w:val="000F33C7"/>
    <w:rsid w:val="0010060C"/>
    <w:rsid w:val="00103353"/>
    <w:rsid w:val="001065F4"/>
    <w:rsid w:val="00126B87"/>
    <w:rsid w:val="001511DE"/>
    <w:rsid w:val="001571C3"/>
    <w:rsid w:val="001601D4"/>
    <w:rsid w:val="00162F75"/>
    <w:rsid w:val="00165887"/>
    <w:rsid w:val="00180DC3"/>
    <w:rsid w:val="0019483A"/>
    <w:rsid w:val="00195369"/>
    <w:rsid w:val="001A59E1"/>
    <w:rsid w:val="001D4807"/>
    <w:rsid w:val="001F0A79"/>
    <w:rsid w:val="001F5924"/>
    <w:rsid w:val="00204DD1"/>
    <w:rsid w:val="00235889"/>
    <w:rsid w:val="00237A60"/>
    <w:rsid w:val="00240C77"/>
    <w:rsid w:val="00243A5A"/>
    <w:rsid w:val="0026123A"/>
    <w:rsid w:val="00272F92"/>
    <w:rsid w:val="002A4341"/>
    <w:rsid w:val="002C1192"/>
    <w:rsid w:val="002C2E61"/>
    <w:rsid w:val="002F3857"/>
    <w:rsid w:val="0030248C"/>
    <w:rsid w:val="00303CF3"/>
    <w:rsid w:val="00317B5A"/>
    <w:rsid w:val="00324A9B"/>
    <w:rsid w:val="00346F6F"/>
    <w:rsid w:val="00357E7C"/>
    <w:rsid w:val="00370A07"/>
    <w:rsid w:val="003A13F4"/>
    <w:rsid w:val="003A14E6"/>
    <w:rsid w:val="00411735"/>
    <w:rsid w:val="00414755"/>
    <w:rsid w:val="00431CFF"/>
    <w:rsid w:val="0043380E"/>
    <w:rsid w:val="00440398"/>
    <w:rsid w:val="00477E1E"/>
    <w:rsid w:val="004825C0"/>
    <w:rsid w:val="004A5104"/>
    <w:rsid w:val="004B62C3"/>
    <w:rsid w:val="004D7B84"/>
    <w:rsid w:val="004E1899"/>
    <w:rsid w:val="004E544D"/>
    <w:rsid w:val="0052765D"/>
    <w:rsid w:val="00540DA9"/>
    <w:rsid w:val="00552F79"/>
    <w:rsid w:val="00577B32"/>
    <w:rsid w:val="00590226"/>
    <w:rsid w:val="005A019C"/>
    <w:rsid w:val="005C6CE5"/>
    <w:rsid w:val="005E0B39"/>
    <w:rsid w:val="00624234"/>
    <w:rsid w:val="006458B3"/>
    <w:rsid w:val="00657800"/>
    <w:rsid w:val="00696CAD"/>
    <w:rsid w:val="006A5A75"/>
    <w:rsid w:val="006E3EE1"/>
    <w:rsid w:val="006F049A"/>
    <w:rsid w:val="00717CB8"/>
    <w:rsid w:val="007554D1"/>
    <w:rsid w:val="0077255D"/>
    <w:rsid w:val="007D5873"/>
    <w:rsid w:val="007F4E32"/>
    <w:rsid w:val="007F72E1"/>
    <w:rsid w:val="0081309B"/>
    <w:rsid w:val="00840436"/>
    <w:rsid w:val="008471ED"/>
    <w:rsid w:val="00853CA9"/>
    <w:rsid w:val="00877C7D"/>
    <w:rsid w:val="00893831"/>
    <w:rsid w:val="008B0203"/>
    <w:rsid w:val="008C201A"/>
    <w:rsid w:val="008C694E"/>
    <w:rsid w:val="008E33CD"/>
    <w:rsid w:val="008E6DFE"/>
    <w:rsid w:val="009049AF"/>
    <w:rsid w:val="0092247E"/>
    <w:rsid w:val="0093016D"/>
    <w:rsid w:val="00951BB8"/>
    <w:rsid w:val="00956D61"/>
    <w:rsid w:val="00966B2B"/>
    <w:rsid w:val="00967316"/>
    <w:rsid w:val="00967AE7"/>
    <w:rsid w:val="009C22B5"/>
    <w:rsid w:val="009C3E1F"/>
    <w:rsid w:val="009E0449"/>
    <w:rsid w:val="009E3571"/>
    <w:rsid w:val="00A26D57"/>
    <w:rsid w:val="00A40FB8"/>
    <w:rsid w:val="00A558FD"/>
    <w:rsid w:val="00A95C57"/>
    <w:rsid w:val="00AA41AF"/>
    <w:rsid w:val="00AA4CA5"/>
    <w:rsid w:val="00AE652E"/>
    <w:rsid w:val="00AF0DD1"/>
    <w:rsid w:val="00AF6C01"/>
    <w:rsid w:val="00B03CA1"/>
    <w:rsid w:val="00B101CD"/>
    <w:rsid w:val="00B247AF"/>
    <w:rsid w:val="00B26FDD"/>
    <w:rsid w:val="00B3119D"/>
    <w:rsid w:val="00B34EB4"/>
    <w:rsid w:val="00B54B10"/>
    <w:rsid w:val="00B7292C"/>
    <w:rsid w:val="00BA1C65"/>
    <w:rsid w:val="00BB3A40"/>
    <w:rsid w:val="00BD4F50"/>
    <w:rsid w:val="00BD7B24"/>
    <w:rsid w:val="00C0344A"/>
    <w:rsid w:val="00C1008D"/>
    <w:rsid w:val="00C1179E"/>
    <w:rsid w:val="00C16557"/>
    <w:rsid w:val="00C21694"/>
    <w:rsid w:val="00C330D7"/>
    <w:rsid w:val="00C37A2B"/>
    <w:rsid w:val="00C42337"/>
    <w:rsid w:val="00C448A7"/>
    <w:rsid w:val="00C462C9"/>
    <w:rsid w:val="00C558DB"/>
    <w:rsid w:val="00C811FE"/>
    <w:rsid w:val="00CA636F"/>
    <w:rsid w:val="00CB4352"/>
    <w:rsid w:val="00CC2923"/>
    <w:rsid w:val="00CD5FC9"/>
    <w:rsid w:val="00CE1590"/>
    <w:rsid w:val="00CE6EF6"/>
    <w:rsid w:val="00D057F0"/>
    <w:rsid w:val="00D1768F"/>
    <w:rsid w:val="00D26CAA"/>
    <w:rsid w:val="00D31802"/>
    <w:rsid w:val="00D4284D"/>
    <w:rsid w:val="00D66867"/>
    <w:rsid w:val="00DA566D"/>
    <w:rsid w:val="00DD7F53"/>
    <w:rsid w:val="00DE51FD"/>
    <w:rsid w:val="00E15BB4"/>
    <w:rsid w:val="00E23D2D"/>
    <w:rsid w:val="00E66497"/>
    <w:rsid w:val="00E744FF"/>
    <w:rsid w:val="00E96CAF"/>
    <w:rsid w:val="00EA3A79"/>
    <w:rsid w:val="00EB13CD"/>
    <w:rsid w:val="00EB21EC"/>
    <w:rsid w:val="00EB4184"/>
    <w:rsid w:val="00EC3765"/>
    <w:rsid w:val="00EC506A"/>
    <w:rsid w:val="00ED4FEC"/>
    <w:rsid w:val="00EE4892"/>
    <w:rsid w:val="00EE5A39"/>
    <w:rsid w:val="00F116E2"/>
    <w:rsid w:val="00F30843"/>
    <w:rsid w:val="00F31B7A"/>
    <w:rsid w:val="00F36664"/>
    <w:rsid w:val="00F56803"/>
    <w:rsid w:val="00F65363"/>
    <w:rsid w:val="00F9089B"/>
    <w:rsid w:val="00F930BB"/>
    <w:rsid w:val="00FC49B3"/>
    <w:rsid w:val="00FD75B9"/>
    <w:rsid w:val="00FE6B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79094"/>
  <w15:chartTrackingRefBased/>
  <w15:docId w15:val="{37707DE8-1B98-4B5A-B404-531ECAF26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184"/>
  </w:style>
  <w:style w:type="paragraph" w:styleId="Heading1">
    <w:name w:val="heading 1"/>
    <w:basedOn w:val="Normal"/>
    <w:next w:val="Normal"/>
    <w:link w:val="Heading1Char"/>
    <w:uiPriority w:val="9"/>
    <w:qFormat/>
    <w:rsid w:val="00EB4184"/>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B4184"/>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EB4184"/>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B4184"/>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B4184"/>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B4184"/>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B4184"/>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B418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B418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184"/>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EB4184"/>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EB4184"/>
    <w:rPr>
      <w:caps/>
      <w:color w:val="0A2F40" w:themeColor="accent1" w:themeShade="7F"/>
      <w:spacing w:val="15"/>
    </w:rPr>
  </w:style>
  <w:style w:type="character" w:customStyle="1" w:styleId="Heading4Char">
    <w:name w:val="Heading 4 Char"/>
    <w:basedOn w:val="DefaultParagraphFont"/>
    <w:link w:val="Heading4"/>
    <w:uiPriority w:val="9"/>
    <w:semiHidden/>
    <w:rsid w:val="00EB4184"/>
    <w:rPr>
      <w:caps/>
      <w:color w:val="0F4761" w:themeColor="accent1" w:themeShade="BF"/>
      <w:spacing w:val="10"/>
    </w:rPr>
  </w:style>
  <w:style w:type="character" w:customStyle="1" w:styleId="Heading5Char">
    <w:name w:val="Heading 5 Char"/>
    <w:basedOn w:val="DefaultParagraphFont"/>
    <w:link w:val="Heading5"/>
    <w:uiPriority w:val="9"/>
    <w:semiHidden/>
    <w:rsid w:val="00EB4184"/>
    <w:rPr>
      <w:caps/>
      <w:color w:val="0F4761" w:themeColor="accent1" w:themeShade="BF"/>
      <w:spacing w:val="10"/>
    </w:rPr>
  </w:style>
  <w:style w:type="character" w:customStyle="1" w:styleId="Heading6Char">
    <w:name w:val="Heading 6 Char"/>
    <w:basedOn w:val="DefaultParagraphFont"/>
    <w:link w:val="Heading6"/>
    <w:uiPriority w:val="9"/>
    <w:semiHidden/>
    <w:rsid w:val="00EB4184"/>
    <w:rPr>
      <w:caps/>
      <w:color w:val="0F4761" w:themeColor="accent1" w:themeShade="BF"/>
      <w:spacing w:val="10"/>
    </w:rPr>
  </w:style>
  <w:style w:type="character" w:customStyle="1" w:styleId="Heading7Char">
    <w:name w:val="Heading 7 Char"/>
    <w:basedOn w:val="DefaultParagraphFont"/>
    <w:link w:val="Heading7"/>
    <w:uiPriority w:val="9"/>
    <w:semiHidden/>
    <w:rsid w:val="00EB4184"/>
    <w:rPr>
      <w:caps/>
      <w:color w:val="0F4761" w:themeColor="accent1" w:themeShade="BF"/>
      <w:spacing w:val="10"/>
    </w:rPr>
  </w:style>
  <w:style w:type="character" w:customStyle="1" w:styleId="Heading8Char">
    <w:name w:val="Heading 8 Char"/>
    <w:basedOn w:val="DefaultParagraphFont"/>
    <w:link w:val="Heading8"/>
    <w:uiPriority w:val="9"/>
    <w:semiHidden/>
    <w:rsid w:val="00EB4184"/>
    <w:rPr>
      <w:caps/>
      <w:spacing w:val="10"/>
      <w:sz w:val="18"/>
      <w:szCs w:val="18"/>
    </w:rPr>
  </w:style>
  <w:style w:type="character" w:customStyle="1" w:styleId="Heading9Char">
    <w:name w:val="Heading 9 Char"/>
    <w:basedOn w:val="DefaultParagraphFont"/>
    <w:link w:val="Heading9"/>
    <w:uiPriority w:val="9"/>
    <w:semiHidden/>
    <w:rsid w:val="00EB4184"/>
    <w:rPr>
      <w:i/>
      <w:iCs/>
      <w:caps/>
      <w:spacing w:val="10"/>
      <w:sz w:val="18"/>
      <w:szCs w:val="18"/>
    </w:rPr>
  </w:style>
  <w:style w:type="paragraph" w:styleId="Title">
    <w:name w:val="Title"/>
    <w:basedOn w:val="Normal"/>
    <w:next w:val="Normal"/>
    <w:link w:val="TitleChar"/>
    <w:uiPriority w:val="10"/>
    <w:qFormat/>
    <w:rsid w:val="00EB4184"/>
    <w:pPr>
      <w:spacing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EB4184"/>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B4184"/>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B4184"/>
    <w:rPr>
      <w:caps/>
      <w:color w:val="595959" w:themeColor="text1" w:themeTint="A6"/>
      <w:spacing w:val="10"/>
      <w:sz w:val="21"/>
      <w:szCs w:val="21"/>
    </w:rPr>
  </w:style>
  <w:style w:type="paragraph" w:styleId="Quote">
    <w:name w:val="Quote"/>
    <w:basedOn w:val="Normal"/>
    <w:next w:val="Normal"/>
    <w:link w:val="QuoteChar"/>
    <w:uiPriority w:val="29"/>
    <w:qFormat/>
    <w:rsid w:val="00EB4184"/>
    <w:rPr>
      <w:i/>
      <w:iCs/>
      <w:sz w:val="24"/>
      <w:szCs w:val="24"/>
    </w:rPr>
  </w:style>
  <w:style w:type="character" w:customStyle="1" w:styleId="QuoteChar">
    <w:name w:val="Quote Char"/>
    <w:basedOn w:val="DefaultParagraphFont"/>
    <w:link w:val="Quote"/>
    <w:uiPriority w:val="29"/>
    <w:rsid w:val="00EB4184"/>
    <w:rPr>
      <w:i/>
      <w:iCs/>
      <w:sz w:val="24"/>
      <w:szCs w:val="24"/>
    </w:rPr>
  </w:style>
  <w:style w:type="paragraph" w:styleId="ListParagraph">
    <w:name w:val="List Paragraph"/>
    <w:basedOn w:val="Normal"/>
    <w:uiPriority w:val="34"/>
    <w:qFormat/>
    <w:rsid w:val="004825C0"/>
    <w:pPr>
      <w:ind w:left="720"/>
      <w:contextualSpacing/>
    </w:pPr>
  </w:style>
  <w:style w:type="character" w:styleId="IntenseEmphasis">
    <w:name w:val="Intense Emphasis"/>
    <w:uiPriority w:val="21"/>
    <w:qFormat/>
    <w:rsid w:val="00EB4184"/>
    <w:rPr>
      <w:b/>
      <w:bCs/>
      <w:caps/>
      <w:color w:val="0A2F40" w:themeColor="accent1" w:themeShade="7F"/>
      <w:spacing w:val="10"/>
    </w:rPr>
  </w:style>
  <w:style w:type="paragraph" w:styleId="IntenseQuote">
    <w:name w:val="Intense Quote"/>
    <w:basedOn w:val="Normal"/>
    <w:next w:val="Normal"/>
    <w:link w:val="IntenseQuoteChar"/>
    <w:uiPriority w:val="30"/>
    <w:qFormat/>
    <w:rsid w:val="00EB4184"/>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EB4184"/>
    <w:rPr>
      <w:color w:val="156082" w:themeColor="accent1"/>
      <w:sz w:val="24"/>
      <w:szCs w:val="24"/>
    </w:rPr>
  </w:style>
  <w:style w:type="character" w:styleId="IntenseReference">
    <w:name w:val="Intense Reference"/>
    <w:uiPriority w:val="32"/>
    <w:qFormat/>
    <w:rsid w:val="00EB4184"/>
    <w:rPr>
      <w:b/>
      <w:bCs/>
      <w:i/>
      <w:iCs/>
      <w:caps/>
      <w:color w:val="156082" w:themeColor="accent1"/>
    </w:rPr>
  </w:style>
  <w:style w:type="paragraph" w:styleId="Caption">
    <w:name w:val="caption"/>
    <w:basedOn w:val="Normal"/>
    <w:next w:val="Normal"/>
    <w:uiPriority w:val="35"/>
    <w:semiHidden/>
    <w:unhideWhenUsed/>
    <w:qFormat/>
    <w:rsid w:val="00EB4184"/>
    <w:rPr>
      <w:b/>
      <w:bCs/>
      <w:color w:val="0F4761" w:themeColor="accent1" w:themeShade="BF"/>
      <w:sz w:val="16"/>
      <w:szCs w:val="16"/>
    </w:rPr>
  </w:style>
  <w:style w:type="character" w:styleId="Strong">
    <w:name w:val="Strong"/>
    <w:uiPriority w:val="22"/>
    <w:qFormat/>
    <w:rsid w:val="00EB4184"/>
    <w:rPr>
      <w:b/>
      <w:bCs/>
    </w:rPr>
  </w:style>
  <w:style w:type="character" w:styleId="Emphasis">
    <w:name w:val="Emphasis"/>
    <w:uiPriority w:val="20"/>
    <w:qFormat/>
    <w:rsid w:val="00EB4184"/>
    <w:rPr>
      <w:caps/>
      <w:color w:val="0A2F40" w:themeColor="accent1" w:themeShade="7F"/>
      <w:spacing w:val="5"/>
    </w:rPr>
  </w:style>
  <w:style w:type="paragraph" w:styleId="NoSpacing">
    <w:name w:val="No Spacing"/>
    <w:uiPriority w:val="1"/>
    <w:qFormat/>
    <w:rsid w:val="00EB4184"/>
    <w:pPr>
      <w:spacing w:after="0" w:line="240" w:lineRule="auto"/>
    </w:pPr>
  </w:style>
  <w:style w:type="character" w:styleId="SubtleEmphasis">
    <w:name w:val="Subtle Emphasis"/>
    <w:uiPriority w:val="19"/>
    <w:qFormat/>
    <w:rsid w:val="00EB4184"/>
    <w:rPr>
      <w:i/>
      <w:iCs/>
      <w:color w:val="0A2F40" w:themeColor="accent1" w:themeShade="7F"/>
    </w:rPr>
  </w:style>
  <w:style w:type="character" w:styleId="SubtleReference">
    <w:name w:val="Subtle Reference"/>
    <w:uiPriority w:val="31"/>
    <w:qFormat/>
    <w:rsid w:val="00EB4184"/>
    <w:rPr>
      <w:b/>
      <w:bCs/>
      <w:color w:val="156082" w:themeColor="accent1"/>
    </w:rPr>
  </w:style>
  <w:style w:type="character" w:styleId="BookTitle">
    <w:name w:val="Book Title"/>
    <w:uiPriority w:val="33"/>
    <w:qFormat/>
    <w:rsid w:val="00EB4184"/>
    <w:rPr>
      <w:b/>
      <w:bCs/>
      <w:i/>
      <w:iCs/>
      <w:spacing w:val="0"/>
    </w:rPr>
  </w:style>
  <w:style w:type="paragraph" w:styleId="TOCHeading">
    <w:name w:val="TOC Heading"/>
    <w:basedOn w:val="Heading1"/>
    <w:next w:val="Normal"/>
    <w:uiPriority w:val="39"/>
    <w:semiHidden/>
    <w:unhideWhenUsed/>
    <w:qFormat/>
    <w:rsid w:val="00EB4184"/>
    <w:pPr>
      <w:outlineLvl w:val="9"/>
    </w:pPr>
  </w:style>
  <w:style w:type="paragraph" w:styleId="Revision">
    <w:name w:val="Revision"/>
    <w:hidden/>
    <w:uiPriority w:val="99"/>
    <w:semiHidden/>
    <w:rsid w:val="00966B2B"/>
    <w:pPr>
      <w:spacing w:after="0" w:line="240" w:lineRule="auto"/>
    </w:pPr>
  </w:style>
  <w:style w:type="character" w:styleId="CommentReference">
    <w:name w:val="annotation reference"/>
    <w:basedOn w:val="DefaultParagraphFont"/>
    <w:uiPriority w:val="99"/>
    <w:semiHidden/>
    <w:unhideWhenUsed/>
    <w:rsid w:val="00B03CA1"/>
    <w:rPr>
      <w:sz w:val="16"/>
      <w:szCs w:val="16"/>
    </w:rPr>
  </w:style>
  <w:style w:type="paragraph" w:styleId="CommentText">
    <w:name w:val="annotation text"/>
    <w:basedOn w:val="Normal"/>
    <w:link w:val="CommentTextChar"/>
    <w:uiPriority w:val="99"/>
    <w:unhideWhenUsed/>
    <w:rsid w:val="00B03CA1"/>
    <w:pPr>
      <w:spacing w:line="240" w:lineRule="auto"/>
    </w:pPr>
  </w:style>
  <w:style w:type="character" w:customStyle="1" w:styleId="CommentTextChar">
    <w:name w:val="Comment Text Char"/>
    <w:basedOn w:val="DefaultParagraphFont"/>
    <w:link w:val="CommentText"/>
    <w:uiPriority w:val="99"/>
    <w:rsid w:val="00B03CA1"/>
  </w:style>
  <w:style w:type="paragraph" w:styleId="CommentSubject">
    <w:name w:val="annotation subject"/>
    <w:basedOn w:val="CommentText"/>
    <w:next w:val="CommentText"/>
    <w:link w:val="CommentSubjectChar"/>
    <w:uiPriority w:val="99"/>
    <w:semiHidden/>
    <w:unhideWhenUsed/>
    <w:rsid w:val="00B03CA1"/>
    <w:rPr>
      <w:b/>
      <w:bCs/>
    </w:rPr>
  </w:style>
  <w:style w:type="character" w:customStyle="1" w:styleId="CommentSubjectChar">
    <w:name w:val="Comment Subject Char"/>
    <w:basedOn w:val="CommentTextChar"/>
    <w:link w:val="CommentSubject"/>
    <w:uiPriority w:val="99"/>
    <w:semiHidden/>
    <w:rsid w:val="00B03CA1"/>
    <w:rPr>
      <w:b/>
      <w:bCs/>
    </w:rPr>
  </w:style>
  <w:style w:type="table" w:styleId="TableGrid">
    <w:name w:val="Table Grid"/>
    <w:basedOn w:val="TableNormal"/>
    <w:uiPriority w:val="39"/>
    <w:rsid w:val="007554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523D5-DF4A-40F6-B801-BE74512D0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3</Pages>
  <Words>1115</Words>
  <Characters>7857</Characters>
  <Application>Microsoft Office Word</Application>
  <DocSecurity>0</DocSecurity>
  <Lines>135</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Faiz Alim</dc:creator>
  <cp:keywords/>
  <dc:description/>
  <cp:lastModifiedBy>Chaudhary Zahid Ali</cp:lastModifiedBy>
  <cp:revision>14</cp:revision>
  <cp:lastPrinted>2026-06-28T11:28:00Z</cp:lastPrinted>
  <dcterms:created xsi:type="dcterms:W3CDTF">2026-06-20T03:22:00Z</dcterms:created>
  <dcterms:modified xsi:type="dcterms:W3CDTF">2026-07-03T09:49:00Z</dcterms:modified>
</cp:coreProperties>
</file>