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rFonts w:ascii="Arial" w:cs="Arial" w:eastAsia="Arial" w:hAnsi="Arial"/>
          <w:b/>
          <w:bCs/>
          <w:color w:val="1F3864"/>
          <w:sz w:val="26"/>
          <w:szCs w:val="26"/>
        </w:rPr>
        <w:t xml:space="preserve">PUDUCHERRY TECHNOLOGICAL UNIVERSITY</w:t>
      </w:r>
    </w:p>
    <w:p>
      <w:pPr>
        <w:spacing w:after="600" w:before="0"/>
        <w:jc w:val="center"/>
      </w:pPr>
      <w:r>
        <w:rPr>
          <w:rFonts w:ascii="Arial" w:cs="Arial" w:eastAsia="Arial" w:hAnsi="Arial"/>
          <w:b w:val="false"/>
          <w:bCs w:val="false"/>
          <w:color w:val="404040"/>
          <w:sz w:val="22"/>
          <w:szCs w:val="22"/>
        </w:rPr>
        <w:t xml:space="preserve">Department of Electronics &amp; Communication Engineering</w:t>
      </w:r>
    </w:p>
    <w:p>
      <w:pPr>
        <w:spacing w:after="160" w:before="0"/>
        <w:jc w:val="center"/>
      </w:pPr>
      <w:r>
        <w:rPr>
          <w:rFonts w:ascii="Arial" w:cs="Arial" w:eastAsia="Arial" w:hAnsi="Arial"/>
          <w:b/>
          <w:bCs/>
          <w:color w:val="1F3864"/>
          <w:sz w:val="40"/>
          <w:szCs w:val="40"/>
        </w:rPr>
        <w:t xml:space="preserve">Resource-Aware FPGA-Based CNN Accelerator for Edge AI</w:t>
      </w:r>
    </w:p>
    <w:p>
      <w:pPr>
        <w:spacing w:after="500" w:before="0"/>
        <w:jc w:val="center"/>
      </w:pPr>
      <w:r>
        <w:rPr>
          <w:rFonts w:ascii="Arial" w:cs="Arial" w:eastAsia="Arial" w:hAnsi="Arial"/>
          <w:b w:val="false"/>
          <w:bCs w:val="false"/>
          <w:color w:val="1F3864"/>
          <w:sz w:val="26"/>
          <w:szCs w:val="26"/>
        </w:rPr>
        <w:t xml:space="preserve">A Critical Literature Survey, Comparative Analysis and Research-Gap Study</w:t>
      </w:r>
    </w:p>
    <w:p>
      <w:pPr>
        <w:spacing w:after="300" w:before="0"/>
        <w:jc w:val="center"/>
      </w:pPr>
      <w:r>
        <w:rPr>
          <w:rFonts w:ascii="Arial" w:cs="Arial" w:eastAsia="Arial" w:hAnsi="Arial"/>
          <w:b w:val="false"/>
          <w:bCs w:val="false"/>
          <w:color w:val="404040"/>
          <w:sz w:val="22"/>
          <w:szCs w:val="22"/>
        </w:rPr>
        <w:t xml:space="preserve">Mini Project — Literature Survey Stage</w:t>
      </w:r>
    </w:p>
    <w:p>
      <w:pPr>
        <w:spacing w:after="120" w:before="0"/>
        <w:jc w:val="center"/>
      </w:pPr>
      <w:r>
        <w:rPr>
          <w:rFonts w:ascii="Arial" w:cs="Arial" w:eastAsia="Arial" w:hAnsi="Arial"/>
          <w:b w:val="false"/>
          <w:bCs w:val="false"/>
          <w:color w:val="404040"/>
          <w:sz w:val="20"/>
          <w:szCs w:val="20"/>
        </w:rPr>
        <w:t xml:space="preserve">Team: Yashaswini G M (2301116051) · Dejaaswini E (2301109022) · Imayavaraman L (2301109038) · Indugula Surya Teja (2301109039)</w:t>
      </w:r>
    </w:p>
    <w:p>
      <w:pPr>
        <w:spacing w:after="120" w:before="0"/>
        <w:jc w:val="center"/>
      </w:pPr>
      <w:r>
        <w:rPr>
          <w:rFonts w:ascii="Arial" w:cs="Arial" w:eastAsia="Arial" w:hAnsi="Arial"/>
          <w:b w:val="false"/>
          <w:bCs w:val="false"/>
          <w:color w:val="404040"/>
          <w:sz w:val="20"/>
          <w:szCs w:val="20"/>
        </w:rPr>
        <w:t xml:space="preserve">Guide: Dr. S. Tamilselvan, Professor, Dept. of ECE</w:t>
      </w:r>
    </w:p>
    <w:p>
      <w:pPr>
        <w:spacing w:after="500" w:before="0"/>
        <w:jc w:val="center"/>
      </w:pPr>
      <w:r>
        <w:rPr>
          <w:rFonts w:ascii="Arial" w:cs="Arial" w:eastAsia="Arial" w:hAnsi="Arial"/>
          <w:b w:val="false"/>
          <w:bCs w:val="false"/>
          <w:color w:val="404040"/>
          <w:sz w:val="20"/>
          <w:szCs w:val="20"/>
        </w:rPr>
        <w:t xml:space="preserve">Survey compiled: September 2026</w:t>
      </w:r>
    </w:p>
    <w:p>
      <w:pPr>
        <w:keepNext w:val="false"/>
        <w:spacing w:after="120" w:before="0" w:line="276"/>
        <w:jc w:val="both"/>
      </w:pPr>
      <w:r>
        <w:rPr>
          <w:rFonts w:ascii="Arial" w:cs="Arial" w:eastAsia="Arial" w:hAnsi="Arial"/>
          <w:b/>
          <w:bCs/>
          <w:sz w:val="19"/>
          <w:szCs w:val="19"/>
        </w:rPr>
        <w:t xml:space="preserve">How to read this document.</w:t>
      </w:r>
      <w:r>
        <w:rPr>
          <w:rFonts w:ascii="Arial" w:cs="Arial" w:eastAsia="Arial" w:hAnsi="Arial"/>
          <w:sz w:val="19"/>
          <w:szCs w:val="19"/>
        </w:rPr>
        <w:t xml:space="preserve"> Every quantitative claim is tied to a numbered source in the reference list. </w:t>
      </w:r>
      <w:r>
        <w:rPr>
          <w:rFonts w:ascii="Arial" w:cs="Arial" w:eastAsia="Arial" w:hAnsi="Arial"/>
          <w:b/>
          <w:bCs/>
          <w:sz w:val="19"/>
          <w:szCs w:val="19"/>
        </w:rPr>
        <w:t xml:space="preserve">NR</w:t>
      </w:r>
      <w:r>
        <w:rPr>
          <w:rFonts w:ascii="Arial" w:cs="Arial" w:eastAsia="Arial" w:hAnsi="Arial"/>
          <w:sz w:val="19"/>
          <w:szCs w:val="19"/>
        </w:rPr>
        <w:t xml:space="preserve"> means the value was not reported in the text retrieved for this survey (it may exist in a figure or table that could not be opened). </w:t>
      </w:r>
      <w:r>
        <w:rPr>
          <w:rFonts w:ascii="Arial" w:cs="Arial" w:eastAsia="Arial" w:hAnsi="Arial"/>
          <w:b/>
          <w:bCs/>
          <w:sz w:val="19"/>
          <w:szCs w:val="19"/>
        </w:rPr>
        <w:t xml:space="preserve">Unverified</w:t>
      </w:r>
      <w:r>
        <w:rPr>
          <w:rFonts w:ascii="Arial" w:cs="Arial" w:eastAsia="Arial" w:hAnsi="Arial"/>
          <w:sz w:val="19"/>
          <w:szCs w:val="19"/>
        </w:rPr>
        <w:t xml:space="preserve"> means the item was seen only through a secondary citation or a title. Items marked </w:t>
      </w:r>
      <w:r>
        <w:rPr>
          <w:rFonts w:ascii="Arial" w:cs="Arial" w:eastAsia="Arial" w:hAnsi="Arial"/>
          <w:b/>
          <w:bCs/>
          <w:sz w:val="19"/>
          <w:szCs w:val="19"/>
        </w:rPr>
        <w:t xml:space="preserve">(datasheet)</w:t>
      </w:r>
      <w:r>
        <w:rPr>
          <w:rFonts w:ascii="Arial" w:cs="Arial" w:eastAsia="Arial" w:hAnsi="Arial"/>
          <w:sz w:val="19"/>
          <w:szCs w:val="19"/>
        </w:rPr>
        <w:t xml:space="preserve"> or </w:t>
      </w:r>
      <w:r>
        <w:rPr>
          <w:rFonts w:ascii="Arial" w:cs="Arial" w:eastAsia="Arial" w:hAnsi="Arial"/>
          <w:b/>
          <w:bCs/>
          <w:sz w:val="19"/>
          <w:szCs w:val="19"/>
        </w:rPr>
        <w:t xml:space="preserve">(illustrative)</w:t>
      </w:r>
      <w:r>
        <w:rPr>
          <w:rFonts w:ascii="Arial" w:cs="Arial" w:eastAsia="Arial" w:hAnsi="Arial"/>
          <w:sz w:val="19"/>
          <w:szCs w:val="19"/>
        </w:rPr>
        <w:t xml:space="preserve"> come from the authors’ device knowledge or from a worked example rather than from the literature, and must be re-checked before use in a report.</w:t>
      </w:r>
    </w:p>
    <w:p>
      <w:r>
        <w:br w:type="page"/>
      </w:r>
    </w:p>
    <w:p>
      <w:pPr>
        <w:pStyle w:val="Heading1"/>
        <w:keepNext/>
      </w:pPr>
      <w:r>
        <w:rPr>
          <w:rFonts w:ascii="Arial" w:cs="Arial" w:eastAsia="Arial" w:hAnsi="Arial"/>
        </w:rPr>
        <w:t xml:space="preserve">Abstract</w:t>
      </w:r>
    </w:p>
    <w:p>
      <w:pPr>
        <w:keepNext w:val="false"/>
        <w:spacing w:after="120" w:before="0" w:line="276"/>
        <w:jc w:val="both"/>
      </w:pPr>
      <w:r>
        <w:rPr>
          <w:rFonts w:ascii="Arial" w:cs="Arial" w:eastAsia="Arial" w:hAnsi="Arial"/>
          <w:sz w:val="21"/>
          <w:szCs w:val="21"/>
        </w:rPr>
        <w:t xml:space="preserve">Deploying convolutional neural network (CNN) inference on low-cost FPGAs requires balancing classification accuracy, latency, throughput, resource utilisation, timing and power under a very small device budget. This survey reviews the FPGA CNN-accelerator literature that is closest to a planned project: a custom-Verilog, INT8-quantised CNN for MNIST on an Artix-7 XC7A35T (Basys 3), with configurable multiply-accumulate (MAC) parallelism and evaluation by LUT, FF, DSP, BRAM, timing, latency, throughput and power.</w:t>
      </w:r>
    </w:p>
    <w:p>
      <w:pPr>
        <w:keepNext w:val="false"/>
        <w:spacing w:after="120" w:before="0" w:line="276"/>
        <w:jc w:val="both"/>
      </w:pPr>
      <w:r>
        <w:rPr>
          <w:rFonts w:ascii="Arial" w:cs="Arial" w:eastAsia="Arial" w:hAnsi="Arial"/>
          <w:sz w:val="21"/>
          <w:szCs w:val="21"/>
        </w:rPr>
        <w:t xml:space="preserve">About thirty sources (2015–2026) were screened and twenty-one were analysed in depth across lightweight networks, quantisation, accelerator architecture, memory and dataflow, parallelism scaling and design-space exploration (DSE), power and energy, RTL-versus-HLS design flow, and verification. Three findings dominate. </w:t>
      </w:r>
      <w:r>
        <w:rPr>
          <w:rFonts w:ascii="Arial" w:cs="Arial" w:eastAsia="Arial" w:hAnsi="Arial"/>
          <w:b/>
          <w:bCs/>
          <w:sz w:val="21"/>
          <w:szCs w:val="21"/>
        </w:rPr>
        <w:t xml:space="preserve">First</w:t>
      </w:r>
      <w:r>
        <w:rPr>
          <w:rFonts w:ascii="Arial" w:cs="Arial" w:eastAsia="Arial" w:hAnsi="Arial"/>
          <w:sz w:val="21"/>
          <w:szCs w:val="21"/>
        </w:rPr>
        <w:t xml:space="preserve">, INT8 and fixed-point LeNet-class accelerators on Artix-7 are established; a 2026 study already presents a training-to-RTL INT8 pipeline on the same die as the Basys 3 [1]. </w:t>
      </w:r>
      <w:r>
        <w:rPr>
          <w:rFonts w:ascii="Arial" w:cs="Arial" w:eastAsia="Arial" w:hAnsi="Arial"/>
          <w:b/>
          <w:bCs/>
          <w:sz w:val="21"/>
          <w:szCs w:val="21"/>
        </w:rPr>
        <w:t xml:space="preserve">Second</w:t>
      </w:r>
      <w:r>
        <w:rPr>
          <w:rFonts w:ascii="Arial" w:cs="Arial" w:eastAsia="Arial" w:hAnsi="Arial"/>
          <w:sz w:val="21"/>
          <w:szCs w:val="21"/>
        </w:rPr>
        <w:t xml:space="preserve">, parallelism scaling has been demonstrated in hand-written Verilog [3], on Arty-7 with power [4], through FINN folding [7] and in PE-array scaling on a large device [9], but no verified source reports a controlled MAC-lane sweep on an XC7A35T-class device that combines all resource and timing metrics with credible power and per-configuration bit-exact verification. </w:t>
      </w:r>
      <w:r>
        <w:rPr>
          <w:rFonts w:ascii="Arial" w:cs="Arial" w:eastAsia="Arial" w:hAnsi="Arial"/>
          <w:b/>
          <w:bCs/>
          <w:sz w:val="21"/>
          <w:szCs w:val="21"/>
        </w:rPr>
        <w:t xml:space="preserve">Third</w:t>
      </w:r>
      <w:r>
        <w:rPr>
          <w:rFonts w:ascii="Arial" w:cs="Arial" w:eastAsia="Arial" w:hAnsi="Arial"/>
          <w:sz w:val="21"/>
          <w:szCs w:val="21"/>
        </w:rPr>
        <w:t xml:space="preserve">, power is frequently omitted [2] or only estimated [5][11], and estimation mode alone can change energy per inference by nearly a factor of two [26].</w:t>
      </w:r>
    </w:p>
    <w:p>
      <w:pPr>
        <w:keepNext w:val="false"/>
        <w:spacing w:after="120" w:before="0" w:line="276"/>
        <w:jc w:val="both"/>
      </w:pPr>
      <w:r>
        <w:rPr>
          <w:rFonts w:ascii="Arial" w:cs="Arial" w:eastAsia="Arial" w:hAnsi="Arial"/>
          <w:sz w:val="21"/>
          <w:szCs w:val="21"/>
        </w:rPr>
        <w:t xml:space="preserve">Seven research gaps are derived with evidence, and a defensible contribution is proposed: a parameterised RTL accelerator whose parallelism, multiplier mapping and dataflow are controlled by parameters, evaluated with a validated analytical model, disclosed power methodology and configuration-wise bit-exact equivalence.</w:t>
      </w:r>
    </w:p>
    <w:p>
      <w:pPr>
        <w:keepNext w:val="false"/>
        <w:spacing w:after="120" w:before="0" w:line="276"/>
        <w:jc w:val="both"/>
      </w:pPr>
      <w:r>
        <w:rPr>
          <w:rFonts w:ascii="Arial" w:cs="Arial" w:eastAsia="Arial" w:hAnsi="Arial"/>
          <w:b/>
          <w:bCs/>
          <w:sz w:val="20"/>
          <w:szCs w:val="20"/>
        </w:rPr>
        <w:t xml:space="preserve">Keywords:</w:t>
      </w:r>
      <w:r>
        <w:rPr>
          <w:rFonts w:ascii="Arial" w:cs="Arial" w:eastAsia="Arial" w:hAnsi="Arial"/>
          <w:sz w:val="20"/>
          <w:szCs w:val="20"/>
        </w:rPr>
        <w:t xml:space="preserve"> FPGA, CNN accelerator, INT8 quantisation, Artix-7, custom RTL, MAC parallelism, design-space exploration, energy efficiency, edge AI.</w:t>
      </w:r>
    </w:p>
    <w:p>
      <w:pPr>
        <w:pStyle w:val="Heading2"/>
        <w:keepNext/>
      </w:pPr>
      <w:r>
        <w:rPr>
          <w:rFonts w:ascii="Arial" w:cs="Arial" w:eastAsia="Arial" w:hAnsi="Arial"/>
        </w:rPr>
        <w:t xml:space="preserve">Contents</w:t>
      </w:r>
    </w:p>
    <w:p>
      <w:pPr>
        <w:keepNext w:val="false"/>
        <w:spacing w:after="20" w:before="0" w:line="276"/>
        <w:jc w:val="left"/>
      </w:pPr>
      <w:r>
        <w:rPr>
          <w:rFonts w:ascii="Arial" w:cs="Arial" w:eastAsia="Arial" w:hAnsi="Arial"/>
          <w:sz w:val="21"/>
          <w:szCs w:val="21"/>
        </w:rPr>
        <w:t xml:space="preserve">1  Introduction and survey methodology</w:t>
      </w:r>
    </w:p>
    <w:p>
      <w:pPr>
        <w:keepNext w:val="false"/>
        <w:spacing w:after="20" w:before="0" w:line="276"/>
        <w:jc w:val="left"/>
      </w:pPr>
      <w:r>
        <w:rPr>
          <w:rFonts w:ascii="Arial" w:cs="Arial" w:eastAsia="Arial" w:hAnsi="Arial"/>
          <w:sz w:val="21"/>
          <w:szCs w:val="21"/>
        </w:rPr>
        <w:t xml:space="preserve">2  Technical background</w:t>
      </w:r>
    </w:p>
    <w:p>
      <w:pPr>
        <w:keepNext w:val="false"/>
        <w:spacing w:after="20" w:before="0" w:line="276"/>
        <w:jc w:val="left"/>
      </w:pPr>
      <w:r>
        <w:rPr>
          <w:rFonts w:ascii="Arial" w:cs="Arial" w:eastAsia="Arial" w:hAnsi="Arial"/>
          <w:sz w:val="21"/>
          <w:szCs w:val="21"/>
        </w:rPr>
        <w:t xml:space="preserve">3  Literature review by theme (3.1–3.9)</w:t>
      </w:r>
    </w:p>
    <w:p>
      <w:pPr>
        <w:keepNext w:val="false"/>
        <w:spacing w:after="20" w:before="0" w:line="276"/>
        <w:jc w:val="left"/>
      </w:pPr>
      <w:r>
        <w:rPr>
          <w:rFonts w:ascii="Arial" w:cs="Arial" w:eastAsia="Arial" w:hAnsi="Arial"/>
          <w:sz w:val="21"/>
          <w:szCs w:val="21"/>
        </w:rPr>
        <w:t xml:space="preserve">4  Comparison tables (Tables 1–9)</w:t>
      </w:r>
    </w:p>
    <w:p>
      <w:pPr>
        <w:keepNext w:val="false"/>
        <w:spacing w:after="20" w:before="0" w:line="276"/>
        <w:jc w:val="left"/>
      </w:pPr>
      <w:r>
        <w:rPr>
          <w:rFonts w:ascii="Arial" w:cs="Arial" w:eastAsia="Arial" w:hAnsi="Arial"/>
          <w:sz w:val="21"/>
          <w:szCs w:val="21"/>
        </w:rPr>
        <w:t xml:space="preserve">5  Critical cross-paper analysis and design implications</w:t>
      </w:r>
    </w:p>
    <w:p>
      <w:pPr>
        <w:keepNext w:val="false"/>
        <w:spacing w:after="20" w:before="0" w:line="276"/>
        <w:jc w:val="left"/>
      </w:pPr>
      <w:r>
        <w:rPr>
          <w:rFonts w:ascii="Arial" w:cs="Arial" w:eastAsia="Arial" w:hAnsi="Arial"/>
          <w:sz w:val="21"/>
          <w:szCs w:val="21"/>
        </w:rPr>
        <w:t xml:space="preserve">6  Research gaps (Gap 1 – Gap 7)</w:t>
      </w:r>
    </w:p>
    <w:p>
      <w:pPr>
        <w:keepNext w:val="false"/>
        <w:spacing w:after="20" w:before="0" w:line="276"/>
        <w:jc w:val="left"/>
      </w:pPr>
      <w:r>
        <w:rPr>
          <w:rFonts w:ascii="Arial" w:cs="Arial" w:eastAsia="Arial" w:hAnsi="Arial"/>
          <w:sz w:val="21"/>
          <w:szCs w:val="21"/>
        </w:rPr>
        <w:t xml:space="preserve">7  Research-gap matrix</w:t>
      </w:r>
    </w:p>
    <w:p>
      <w:pPr>
        <w:keepNext w:val="false"/>
        <w:spacing w:after="20" w:before="0" w:line="276"/>
        <w:jc w:val="left"/>
      </w:pPr>
      <w:r>
        <w:rPr>
          <w:rFonts w:ascii="Arial" w:cs="Arial" w:eastAsia="Arial" w:hAnsi="Arial"/>
          <w:sz w:val="21"/>
          <w:szCs w:val="21"/>
        </w:rPr>
        <w:t xml:space="preserve">8  Novelty audit and the critical question</w:t>
      </w:r>
    </w:p>
    <w:p>
      <w:pPr>
        <w:keepNext w:val="false"/>
        <w:spacing w:after="20" w:before="0" w:line="276"/>
        <w:jc w:val="left"/>
      </w:pPr>
      <w:r>
        <w:rPr>
          <w:rFonts w:ascii="Arial" w:cs="Arial" w:eastAsia="Arial" w:hAnsi="Arial"/>
          <w:sz w:val="21"/>
          <w:szCs w:val="21"/>
        </w:rPr>
        <w:t xml:space="preserve">9  Final research-gap statements (three versions)</w:t>
      </w:r>
    </w:p>
    <w:p>
      <w:pPr>
        <w:keepNext w:val="false"/>
        <w:spacing w:after="20" w:before="0" w:line="276"/>
        <w:jc w:val="left"/>
      </w:pPr>
      <w:r>
        <w:rPr>
          <w:rFonts w:ascii="Arial" w:cs="Arial" w:eastAsia="Arial" w:hAnsi="Arial"/>
          <w:sz w:val="21"/>
          <w:szCs w:val="21"/>
        </w:rPr>
        <w:t xml:space="preserve">10  Recommended contribution and experimental design</w:t>
      </w:r>
    </w:p>
    <w:p>
      <w:pPr>
        <w:keepNext w:val="false"/>
        <w:spacing w:after="20" w:before="0" w:line="276"/>
        <w:jc w:val="left"/>
      </w:pPr>
      <w:r>
        <w:rPr>
          <w:rFonts w:ascii="Arial" w:cs="Arial" w:eastAsia="Arial" w:hAnsi="Arial"/>
          <w:sz w:val="21"/>
          <w:szCs w:val="21"/>
        </w:rPr>
        <w:t xml:space="preserve">11  Limitations of this survey · References · Appendices</w:t>
      </w:r>
    </w:p>
    <w:p>
      <w:r>
        <w:br w:type="page"/>
      </w:r>
    </w:p>
    <w:p>
      <w:pPr>
        <w:pStyle w:val="Heading1"/>
        <w:keepNext/>
      </w:pPr>
      <w:r>
        <w:rPr>
          <w:rFonts w:ascii="Arial" w:cs="Arial" w:eastAsia="Arial" w:hAnsi="Arial"/>
        </w:rPr>
        <w:t xml:space="preserve">1  Introduction and survey methodology</w:t>
      </w:r>
    </w:p>
    <w:p>
      <w:pPr>
        <w:pStyle w:val="Heading2"/>
        <w:keepNext/>
      </w:pPr>
      <w:r>
        <w:rPr>
          <w:rFonts w:ascii="Arial" w:cs="Arial" w:eastAsia="Arial" w:hAnsi="Arial"/>
        </w:rPr>
        <w:t xml:space="preserve">1.1  Motivation and project scope</w:t>
      </w:r>
    </w:p>
    <w:p>
      <w:pPr>
        <w:keepNext w:val="false"/>
        <w:spacing w:after="120" w:before="0" w:line="276"/>
        <w:jc w:val="both"/>
      </w:pPr>
      <w:r>
        <w:rPr>
          <w:rFonts w:ascii="Arial" w:cs="Arial" w:eastAsia="Arial" w:hAnsi="Arial"/>
          <w:sz w:val="21"/>
          <w:szCs w:val="21"/>
        </w:rPr>
        <w:t xml:space="preserve">Edge-AI image inference needs low latency and low power, but CNN deployment on low-cost FPGAs is limited by scarce logic, DSP, block RAM and power headroom. The project reviewed here proposes a resource-aware accelerator with this pipeline: MNIST → lightweight two-layer CNN trained in PyTorch → INT8 post-training quantisation → weight extraction → custom Verilog RTL (convolution, ReLU, pooling, fully connected, on-chip BRAM, parallel MAC units) → verification against a Python golden model → Vivado implementation on the Basys 3 (Artix-7) → evaluation of latency, throughput, LUT/FF/DSP/BRAM, timing and power for 1, 4 and 8 MAC configurations.</w:t>
      </w:r>
    </w:p>
    <w:p>
      <w:pPr>
        <w:pStyle w:val="Heading2"/>
        <w:keepNext/>
      </w:pPr>
      <w:r>
        <w:rPr>
          <w:rFonts w:ascii="Arial" w:cs="Arial" w:eastAsia="Arial" w:hAnsi="Arial"/>
        </w:rPr>
        <w:t xml:space="preserve">1.2  Research question</w:t>
      </w:r>
    </w:p>
    <w:p>
      <w:pPr>
        <w:keepNext w:val="false"/>
        <w:spacing w:after="120" w:before="0" w:line="276"/>
        <w:jc w:val="both"/>
      </w:pPr>
      <w:r>
        <w:rPr>
          <w:rFonts w:ascii="Arial" w:cs="Arial" w:eastAsia="Arial" w:hAnsi="Arial"/>
          <w:sz w:val="21"/>
          <w:szCs w:val="21"/>
        </w:rPr>
        <w:t xml:space="preserve">How can CNN inference be efficiently mapped onto a resource-constrained FPGA, and how does changing the degree of hardware parallelism affect the trade-off between classification accuracy, latency, throughput, resource utilisation, timing, power and energy efficiency?</w:t>
      </w:r>
    </w:p>
    <w:p>
      <w:pPr>
        <w:pStyle w:val="Heading2"/>
        <w:keepNext/>
      </w:pPr>
      <w:r>
        <w:rPr>
          <w:rFonts w:ascii="Arial" w:cs="Arial" w:eastAsia="Arial" w:hAnsi="Arial"/>
        </w:rPr>
        <w:t xml:space="preserve">1.3  Survey methodology</w:t>
      </w:r>
    </w:p>
    <w:p>
      <w:pPr>
        <w:keepNext w:val="false"/>
        <w:spacing w:after="120" w:before="0" w:line="276"/>
        <w:jc w:val="both"/>
      </w:pPr>
      <w:r>
        <w:rPr>
          <w:rFonts w:ascii="Arial" w:cs="Arial" w:eastAsia="Arial" w:hAnsi="Arial"/>
          <w:b/>
          <w:bCs/>
          <w:sz w:val="21"/>
          <w:szCs w:val="21"/>
        </w:rPr>
        <w:t xml:space="preserve">Search strategy.</w:t>
      </w:r>
      <w:r>
        <w:rPr>
          <w:rFonts w:ascii="Arial" w:cs="Arial" w:eastAsia="Arial" w:hAnsi="Arial"/>
          <w:sz w:val="21"/>
          <w:szCs w:val="21"/>
        </w:rPr>
        <w:t xml:space="preserve"> Query families covered exact project similarity (e.g. INT8 CNN accelerator FPGA Artix-7; Verilog CNN accelerator Basys 3), architecture (parallel MAC/PE, convolution engines), parallelism and DSE, memory and dataflow, power and energy, RTL versus HLS, and verification (golden model, bit-exact). Forward and backward citation chasing was applied to the strongest papers (for example the reference lists of [2] and [3]). The query log is in Appendix A.</w:t>
      </w:r>
    </w:p>
    <w:p>
      <w:pPr>
        <w:keepNext w:val="false"/>
        <w:spacing w:after="120" w:before="0" w:line="276"/>
        <w:jc w:val="both"/>
      </w:pPr>
      <w:r>
        <w:rPr>
          <w:rFonts w:ascii="Arial" w:cs="Arial" w:eastAsia="Arial" w:hAnsi="Arial"/>
          <w:b/>
          <w:bCs/>
          <w:sz w:val="21"/>
          <w:szCs w:val="21"/>
        </w:rPr>
        <w:t xml:space="preserve">Inclusion criteria.</w:t>
      </w:r>
      <w:r>
        <w:rPr>
          <w:rFonts w:ascii="Arial" w:cs="Arial" w:eastAsia="Arial" w:hAnsi="Arial"/>
          <w:sz w:val="21"/>
          <w:szCs w:val="21"/>
        </w:rPr>
        <w:t xml:space="preserve"> A work was retained only if it implements or rigorously analyses CNN (or closely related NN) inference on an FPGA and is close to the project on at least three of: low-cost or Xilinx device, integer/fixed-point precision ≤16 bit, custom RTL, explicit PE/MAC organisation, multi-configuration or DSE analysis, resource and timing reporting, power or energy analysis, verification method. Generic surveys were used only for background.</w:t>
      </w:r>
    </w:p>
    <w:p>
      <w:pPr>
        <w:keepNext w:val="false"/>
        <w:spacing w:after="120" w:before="0" w:line="276"/>
        <w:jc w:val="both"/>
      </w:pPr>
      <w:r>
        <w:rPr>
          <w:rFonts w:ascii="Arial" w:cs="Arial" w:eastAsia="Arial" w:hAnsi="Arial"/>
          <w:b/>
          <w:bCs/>
          <w:sz w:val="21"/>
          <w:szCs w:val="21"/>
        </w:rPr>
        <w:t xml:space="preserve">Depth of reading.</w:t>
      </w:r>
      <w:r>
        <w:rPr>
          <w:rFonts w:ascii="Arial" w:cs="Arial" w:eastAsia="Arial" w:hAnsi="Arial"/>
          <w:sz w:val="21"/>
          <w:szCs w:val="21"/>
        </w:rPr>
        <w:t xml:space="preserve"> Three papers were read in substantial part [1][2][3]. The remainder were analysed from abstracts, results tables and text excerpts retrieved during searching; where a table or figure could not be opened the value is recorded as NR. Sources behind paywalls (notably most IEEE Xplore and ACM full texts) were not accessible, so IEEE venues such as FPL, FCCM, TCAS-I and TVLSI are under-represented. This is the main limitation of the survey (Section 11).</w:t>
      </w:r>
    </w:p>
    <w:p>
      <w:pPr>
        <w:keepNext w:val="false"/>
        <w:spacing w:after="120" w:before="0" w:line="276"/>
        <w:jc w:val="both"/>
      </w:pPr>
      <w:r>
        <w:rPr>
          <w:rFonts w:ascii="Arial" w:cs="Arial" w:eastAsia="Arial" w:hAnsi="Arial"/>
          <w:b/>
          <w:bCs/>
          <w:sz w:val="21"/>
          <w:szCs w:val="21"/>
        </w:rPr>
        <w:t xml:space="preserve">Similarity score (0–10).</w:t>
      </w:r>
      <w:r>
        <w:rPr>
          <w:rFonts w:ascii="Arial" w:cs="Arial" w:eastAsia="Arial" w:hAnsi="Arial"/>
          <w:sz w:val="21"/>
          <w:szCs w:val="21"/>
        </w:rPr>
        <w:t xml:space="preserve"> A transparent rubric is used: FPGA CNN accelerator (2); low-cost/Xilinx FPGA (2); INT8/fixed-point (2); custom RTL (1); parallel MAC/PE architecture (1); resource/performance analysis (1); multiple hardware configurations or DSE (1). Conventions: Xilinx-but-not-low-cost = 1 of 2; Intel low-cost = 1 of 2; 9–16-bit fixed-point = 1 of 2; RTL/HLS not reported = 0. Half-points are allowed. Scores measure similarity to this project, not paper quality.</w:t>
      </w:r>
    </w:p>
    <w:p>
      <w:pPr>
        <w:pStyle w:val="Heading2"/>
        <w:keepNext/>
      </w:pPr>
      <w:r>
        <w:rPr>
          <w:rFonts w:ascii="Arial" w:cs="Arial" w:eastAsia="Arial" w:hAnsi="Arial"/>
        </w:rPr>
        <w:t xml:space="preserve">1.4  Organisation</w:t>
      </w:r>
    </w:p>
    <w:p>
      <w:pPr>
        <w:keepNext w:val="false"/>
        <w:spacing w:after="120" w:before="0" w:line="276"/>
        <w:jc w:val="both"/>
      </w:pPr>
      <w:r>
        <w:rPr>
          <w:rFonts w:ascii="Arial" w:cs="Arial" w:eastAsia="Arial" w:hAnsi="Arial"/>
          <w:sz w:val="21"/>
          <w:szCs w:val="21"/>
        </w:rPr>
        <w:t xml:space="preserve">Section 2 gives the technical background. Section 3 reviews the literature by theme. Section 4 presents comparison tables. Section 5 analyses the evidence across papers. Sections 6–9 develop the research gaps, gap matrix, novelty audit and gap statements. Section 10 turns the gaps into an experimental plan.</w:t>
      </w:r>
    </w:p>
    <w:p>
      <w:pPr>
        <w:pStyle w:val="Heading1"/>
        <w:keepNext/>
      </w:pPr>
      <w:r>
        <w:rPr>
          <w:rFonts w:ascii="Arial" w:cs="Arial" w:eastAsia="Arial" w:hAnsi="Arial"/>
        </w:rPr>
        <w:t xml:space="preserve">2  Technical background</w:t>
      </w:r>
    </w:p>
    <w:p>
      <w:pPr>
        <w:pStyle w:val="Heading2"/>
        <w:keepNext/>
      </w:pPr>
      <w:r>
        <w:rPr>
          <w:rFonts w:ascii="Arial" w:cs="Arial" w:eastAsia="Arial" w:hAnsi="Arial"/>
        </w:rPr>
        <w:t xml:space="preserve">2.1  CNN inference workload</w:t>
      </w:r>
    </w:p>
    <w:p>
      <w:pPr>
        <w:keepNext w:val="false"/>
        <w:spacing w:after="120" w:before="0" w:line="276"/>
        <w:jc w:val="both"/>
      </w:pPr>
      <w:r>
        <w:rPr>
          <w:rFonts w:ascii="Arial" w:cs="Arial" w:eastAsia="Arial" w:hAnsi="Arial"/>
          <w:sz w:val="21"/>
          <w:szCs w:val="21"/>
        </w:rPr>
        <w:t xml:space="preserve">A convolutional layer performs H_out × W_out × C_out × C_in × K² MAC operations; a fully connected (FC) layer performs N_in × N_out MACs. Pooling and activation add comparison logic but negligible arithmetic. For small networks such as LeNet-5 [31] the inference workload is therefore a modest, regular loop nest, and hardware speed is governed by how many of these MACs can be issued per clock and how quickly operands can be fed from on-chip memory [3][13][14].</w:t>
      </w:r>
    </w:p>
    <w:p>
      <w:pPr>
        <w:pStyle w:val="Heading2"/>
        <w:keepNext/>
      </w:pPr>
      <w:r>
        <w:rPr>
          <w:rFonts w:ascii="Arial" w:cs="Arial" w:eastAsia="Arial" w:hAnsi="Arial"/>
        </w:rPr>
        <w:t xml:space="preserve">2.2  The target device: Artix-7 XC7A35T (Basys 3)</w:t>
      </w:r>
    </w:p>
    <w:p>
      <w:pPr>
        <w:keepNext w:val="false"/>
        <w:spacing w:after="120" w:before="0" w:line="276"/>
        <w:jc w:val="both"/>
      </w:pPr>
      <w:r>
        <w:rPr>
          <w:rFonts w:ascii="Arial" w:cs="Arial" w:eastAsia="Arial" w:hAnsi="Arial"/>
          <w:sz w:val="21"/>
          <w:szCs w:val="21"/>
        </w:rPr>
        <w:t xml:space="preserve">The Basys 3 board carries an XC7A35T-1CPG236C device (Digilent specification). Typical datasheet resources are 20,800 LUTs, 41,600 flip-flops, 90 DSP48E1 slices and 50 × 36 Kb block RAMs (1,800 Kb in total) </w:t>
      </w:r>
      <w:r>
        <w:rPr>
          <w:rFonts w:ascii="Arial" w:cs="Arial" w:eastAsia="Arial" w:hAnsi="Arial"/>
          <w:b/>
          <w:bCs/>
          <w:sz w:val="21"/>
          <w:szCs w:val="21"/>
        </w:rPr>
        <w:t xml:space="preserve">(datasheet — verify against Xilinx DS180)</w:t>
      </w:r>
      <w:r>
        <w:rPr>
          <w:rFonts w:ascii="Arial" w:cs="Arial" w:eastAsia="Arial" w:hAnsi="Arial"/>
          <w:sz w:val="21"/>
          <w:szCs w:val="21"/>
        </w:rPr>
        <w:t xml:space="preserve">. The Cmod A7-35T used by [1] contains the same die family member, so results on it are directly comparable in resource terms. By contrast the XC7A200T used by [2] has roughly 6.5 times as many LUTs </w:t>
      </w:r>
      <w:r>
        <w:rPr>
          <w:rFonts w:ascii="Arial" w:cs="Arial" w:eastAsia="Arial" w:hAnsi="Arial"/>
          <w:b/>
          <w:bCs/>
          <w:sz w:val="21"/>
          <w:szCs w:val="21"/>
        </w:rPr>
        <w:t xml:space="preserve">(datasheet)</w:t>
      </w:r>
      <w:r>
        <w:rPr>
          <w:rFonts w:ascii="Arial" w:cs="Arial" w:eastAsia="Arial" w:hAnsi="Arial"/>
          <w:sz w:val="21"/>
          <w:szCs w:val="21"/>
        </w:rPr>
        <w:t xml:space="preserve">, so absolute utilisation numbers from that paper cannot be transferred to the Basys 3.</w:t>
      </w:r>
    </w:p>
    <w:p>
      <w:pPr>
        <w:pStyle w:val="Heading2"/>
        <w:keepNext/>
      </w:pPr>
      <w:r>
        <w:rPr>
          <w:rFonts w:ascii="Arial" w:cs="Arial" w:eastAsia="Arial" w:hAnsi="Arial"/>
        </w:rPr>
        <w:t xml:space="preserve">2.3  INT8 post-training quantisation</w:t>
      </w:r>
    </w:p>
    <w:p>
      <w:pPr>
        <w:keepNext w:val="false"/>
        <w:spacing w:after="120" w:before="0" w:line="276"/>
        <w:jc w:val="both"/>
      </w:pPr>
      <w:r>
        <w:rPr>
          <w:rFonts w:ascii="Arial" w:cs="Arial" w:eastAsia="Arial" w:hAnsi="Arial"/>
          <w:sz w:val="21"/>
          <w:szCs w:val="21"/>
        </w:rPr>
        <w:t xml:space="preserve">Symmetric per-tensor INT8 PTQ maps a real tensor t to q = clip(round(t/s), −128, 127) with s = max|t|/127; MACs accumulate in INT32 and each layer is re-quantised with a shift and saturation before the next layer [1]. Because the integer arithmetic is fully specified, a bit-accurate software reference can be built and compared with the RTL layer by layer [1]. A design-level consequence, examined in Section 5, is that </w:t>
      </w:r>
      <w:r>
        <w:rPr>
          <w:rFonts w:ascii="Arial" w:cs="Arial" w:eastAsia="Arial" w:hAnsi="Arial"/>
          <w:b/>
          <w:bCs/>
          <w:sz w:val="21"/>
          <w:szCs w:val="21"/>
        </w:rPr>
        <w:t xml:space="preserve">classification accuracy does not depend on the parallelism degree</w:t>
      </w:r>
      <w:r>
        <w:rPr>
          <w:rFonts w:ascii="Arial" w:cs="Arial" w:eastAsia="Arial" w:hAnsi="Arial"/>
          <w:sz w:val="21"/>
          <w:szCs w:val="21"/>
        </w:rPr>
        <w:t xml:space="preserve"> if every configuration implements the same integer arithmetic.</w:t>
      </w:r>
    </w:p>
    <w:p>
      <w:pPr>
        <w:pStyle w:val="Heading2"/>
        <w:keepNext/>
      </w:pPr>
      <w:r>
        <w:rPr>
          <w:rFonts w:ascii="Arial" w:cs="Arial" w:eastAsia="Arial" w:hAnsi="Arial"/>
        </w:rPr>
        <w:t xml:space="preserve">2.4  Parallelism, dataflow and memory</w:t>
      </w:r>
    </w:p>
    <w:p>
      <w:pPr>
        <w:keepNext w:val="false"/>
        <w:spacing w:after="120" w:before="0" w:line="276"/>
        <w:jc w:val="both"/>
      </w:pPr>
      <w:r>
        <w:rPr>
          <w:rFonts w:ascii="Arial" w:cs="Arial" w:eastAsia="Arial" w:hAnsi="Arial"/>
          <w:sz w:val="21"/>
          <w:szCs w:val="21"/>
        </w:rPr>
        <w:t xml:space="preserve">Mao et al. distinguish four sources of parallelism in a CNN layer: multiplications inside one kernel window, parallel input feature maps (PM), parallel output feature maps (PN) and, for FC layers, parallel output neurons (PFO) [3]. Dataflows are classified by what stays stationary in a PE — weights, outputs, inputs or rows — and determine on-chip reuse and memory traffic [15][29]. Line buffers create sliding windows so that each input pixel is read once per layer [1][8][11]. Loop tiling, interchange and unrolling define the design space explored analytically in [13][14][15].</w:t>
      </w:r>
    </w:p>
    <w:p>
      <w:pPr>
        <w:pStyle w:val="Heading2"/>
        <w:keepNext/>
      </w:pPr>
      <w:r>
        <w:rPr>
          <w:rFonts w:ascii="Arial" w:cs="Arial" w:eastAsia="Arial" w:hAnsi="Arial"/>
        </w:rPr>
        <w:t xml:space="preserve">2.5  Design flow: custom RTL versus HLS</w:t>
      </w:r>
    </w:p>
    <w:p>
      <w:pPr>
        <w:keepNext w:val="false"/>
        <w:spacing w:after="120" w:before="0" w:line="276"/>
        <w:jc w:val="both"/>
      </w:pPr>
      <w:r>
        <w:rPr>
          <w:rFonts w:ascii="Arial" w:cs="Arial" w:eastAsia="Arial" w:hAnsi="Arial"/>
          <w:sz w:val="21"/>
          <w:szCs w:val="21"/>
        </w:rPr>
        <w:t xml:space="preserve">HLS tools (Vitis HLS, FINN, hls4ml) raise productivity and ease exploration, while hand-written RTL offers direct control of timing and structure [22][23][24]. The trade-off is quantified in Section 3.8.</w:t>
      </w:r>
    </w:p>
    <w:p>
      <w:pPr>
        <w:pStyle w:val="Heading1"/>
        <w:keepNext/>
      </w:pPr>
      <w:r>
        <w:rPr>
          <w:rFonts w:ascii="Arial" w:cs="Arial" w:eastAsia="Arial" w:hAnsi="Arial"/>
        </w:rPr>
        <w:t xml:space="preserve">3  Literature review by theme</w:t>
      </w:r>
    </w:p>
    <w:p>
      <w:pPr>
        <w:pStyle w:val="Heading2"/>
        <w:keepNext/>
      </w:pPr>
      <w:r>
        <w:rPr>
          <w:rFonts w:ascii="Arial" w:cs="Arial" w:eastAsia="Arial" w:hAnsi="Arial"/>
        </w:rPr>
        <w:t xml:space="preserve">3.1  Foundations: analytical design-space exploration</w:t>
      </w:r>
    </w:p>
    <w:p>
      <w:pPr>
        <w:keepNext w:val="false"/>
        <w:spacing w:after="120" w:before="0" w:line="276"/>
        <w:jc w:val="both"/>
      </w:pPr>
      <w:r>
        <w:rPr>
          <w:rFonts w:ascii="Arial" w:cs="Arial" w:eastAsia="Arial" w:hAnsi="Arial"/>
          <w:sz w:val="21"/>
          <w:szCs w:val="21"/>
        </w:rPr>
        <w:t xml:space="preserve">Zhang et al. framed FPGA CNN design as a roofline problem: for a given loop tiling and unrolling, compute throughput and off-chip bandwidth are quantified so that under-used logic or bandwidth can be identified [14]. Ma et al. extended this by optimising loop operation and dataflow together [15]. Both target large devices and large networks, but they established the vocabulary — unroll factors, tiling and bandwidth — used by every later parallelism study. Recent surveys [35][36] and a state-of-the-art review [34] describe the same building blocks: PEs with local memory and MAC units, tiling to fit BRAM, pipelining and double buffering. Foundational architectures such as Eyeriss and the TPU are cited in [1] and are listed in the reference appendix as foundational items to be checked.</w:t>
      </w:r>
    </w:p>
    <w:p>
      <w:pPr>
        <w:pStyle w:val="Heading2"/>
        <w:keepNext/>
      </w:pPr>
      <w:r>
        <w:rPr>
          <w:rFonts w:ascii="Arial" w:cs="Arial" w:eastAsia="Arial" w:hAnsi="Arial"/>
        </w:rPr>
        <w:t xml:space="preserve">3.2  Lightweight CNNs on small FPGAs</w:t>
      </w:r>
    </w:p>
    <w:p>
      <w:pPr>
        <w:keepNext w:val="false"/>
        <w:spacing w:after="120" w:before="0" w:line="276"/>
        <w:jc w:val="both"/>
      </w:pPr>
      <w:r>
        <w:rPr>
          <w:rFonts w:ascii="Arial" w:cs="Arial" w:eastAsia="Arial" w:hAnsi="Arial"/>
          <w:sz w:val="21"/>
          <w:szCs w:val="21"/>
        </w:rPr>
        <w:t xml:space="preserve">MNIST-class LeNet variants dominate the low-cost literature. Mao et al. implement LeNet-5 with hand-written Verilog on a Zynq-7020, reaching 248 µs per image with a 16-bit fixed-point format that cost 0.26% accuracy relative to FP32 [3]. Cruz et al. deploy a single-convolution MNIST network (20 kernels of 9×9 followed by 2000→100→10 FC layers) on an Artix-7 XC7A200T via Matlab-to-Vitis-HLS, obtaining 96.40% accuracy on a 2,000-image subset (95.80% on the full test set) at 5.35 ms latency [2]. Ghani et al. scale a LeNet-inspired seven-layer CNN to fit the Basys 3 for 40×40 medical images with about 91% accuracy [6]. An LPR (licence-plate recognition) accelerator replaces LeNet-5’s FC layers with convolutions so that everything stays on chip, and is ported between Intel and AMD devices from identical VHDL [8]. An approximate-MAC fixed-point HLS design cut DSP use by 78% relative to general fixed-point designs and memory by 66% relative to floating point for LeNet-5 [18], and a related Zynq design combines shortened fixed-point words, approximate MACs and loop unrolling [19]. Beyond MNIST, MobileNetV2 has been mapped at 4-bit precision to an XC7Z020 at 3.07 FPS [10], and depthwise-separable accelerators target “low-end” FPGAs [27].</w:t>
      </w:r>
    </w:p>
    <w:p>
      <w:pPr>
        <w:keepNext w:val="false"/>
        <w:spacing w:after="120" w:before="0" w:line="276"/>
        <w:jc w:val="both"/>
      </w:pPr>
      <w:r>
        <w:rPr>
          <w:rFonts w:ascii="Arial" w:cs="Arial" w:eastAsia="Arial" w:hAnsi="Arial"/>
          <w:b/>
          <w:bCs/>
          <w:sz w:val="21"/>
          <w:szCs w:val="21"/>
        </w:rPr>
        <w:t xml:space="preserve">Analysis.</w:t>
      </w:r>
      <w:r>
        <w:rPr>
          <w:rFonts w:ascii="Arial" w:cs="Arial" w:eastAsia="Arial" w:hAnsi="Arial"/>
          <w:sz w:val="21"/>
          <w:szCs w:val="21"/>
        </w:rPr>
        <w:t xml:space="preserve"> The surveyed networks range from about 60 thousand to over 200 thousand parameters, and the choice is rarely justified against a device resource model. Cruz’s 200,000-weight FC1 layer [2] is the clearest example: it contributes 37% of inference cycles and receives no speed-up from HLS directives (Section 5.1). For an XC7A35T, storage — not arithmetic — is the first constraint (Section 5.4).</w:t>
      </w:r>
    </w:p>
    <w:p>
      <w:pPr>
        <w:pStyle w:val="Heading2"/>
        <w:keepNext/>
      </w:pPr>
      <w:r>
        <w:rPr>
          <w:rFonts w:ascii="Arial" w:cs="Arial" w:eastAsia="Arial" w:hAnsi="Arial"/>
        </w:rPr>
        <w:t xml:space="preserve">3.3  Quantisation and accuracy-versus-hardware cost</w:t>
      </w:r>
    </w:p>
    <w:p>
      <w:pPr>
        <w:keepNext w:val="false"/>
        <w:spacing w:after="120" w:before="0" w:line="276"/>
        <w:jc w:val="both"/>
      </w:pPr>
      <w:r>
        <w:rPr>
          <w:rFonts w:ascii="Arial" w:cs="Arial" w:eastAsia="Arial" w:hAnsi="Arial"/>
          <w:sz w:val="21"/>
          <w:szCs w:val="21"/>
        </w:rPr>
        <w:t xml:space="preserve">Shanker and Teo present a symmetric per-tensor INT8 PTQ with INT32 accumulation and per-layer requantisation, and study INT4/6/8 accuracy, per-tensor versus per-channel scaling, calibration sensitivity and noise robustness [1]. Bel Haj Salah et al. show a TensorFlow-Lite-style FP32-to-INT8 PTQ framework with a 94% power-delay-product reduction and large LUT/DSP efficiency gains for ResNet50 [16]. Cruz et al. select per-layer (W, I) fixed-point formats by range coverage and sensitivity analysis: at the convolution output a 4-bit word covers only 69% of the dynamic range with a 36.21% normalised error, while 8 bits gives 94% coverage and 7.81% error; saturation is preferred over wrapping, and softmax is kept in floating point [2]. Tasci et al. explore W1A1, W1A2 and W2A2 quantisation combined with folding across twelve FINN accelerators [7], and MaxNet uses Q0.8/Q1.7 8-bit arithmetic in a two-layer CNN (77% on CIFAR-10) [17].</w:t>
      </w:r>
    </w:p>
    <w:p>
      <w:pPr>
        <w:keepNext w:val="false"/>
        <w:spacing w:after="120" w:before="0" w:line="276"/>
        <w:jc w:val="both"/>
      </w:pPr>
      <w:r>
        <w:rPr>
          <w:rFonts w:ascii="Arial" w:cs="Arial" w:eastAsia="Arial" w:hAnsi="Arial"/>
          <w:b/>
          <w:bCs/>
          <w:sz w:val="21"/>
          <w:szCs w:val="21"/>
        </w:rPr>
        <w:t xml:space="preserve">Analysis.</w:t>
      </w:r>
      <w:r>
        <w:rPr>
          <w:rFonts w:ascii="Arial" w:cs="Arial" w:eastAsia="Arial" w:hAnsi="Arial"/>
          <w:sz w:val="21"/>
          <w:szCs w:val="21"/>
        </w:rPr>
        <w:t xml:space="preserve"> Accuracy loss at 8 bits is small and well documented. What is under-documented is the hardware side effect of arithmetic choices. Cruz observed that fixed-point HLS raised DSP use (14% to 18%) because Vivado preferentially inferred DSP multipliers when the schedule replicated MACs for speed [2], whereas the approximate-MAC design deliberately moved multiplications into logic to save DSPs [18]. Neither study isolates DSP-versus-LUT multiplier mapping as an explicit experimental variable.</w:t>
      </w:r>
    </w:p>
    <w:p>
      <w:pPr>
        <w:pStyle w:val="Heading2"/>
        <w:keepNext/>
      </w:pPr>
      <w:r>
        <w:rPr>
          <w:rFonts w:ascii="Arial" w:cs="Arial" w:eastAsia="Arial" w:hAnsi="Arial"/>
        </w:rPr>
        <w:t xml:space="preserve">3.4  Accelerator architecture</w:t>
      </w:r>
    </w:p>
    <w:p>
      <w:pPr>
        <w:keepNext w:val="false"/>
        <w:spacing w:after="120" w:before="0" w:line="276"/>
        <w:jc w:val="both"/>
      </w:pPr>
      <w:r>
        <w:rPr>
          <w:rFonts w:ascii="Arial" w:cs="Arial" w:eastAsia="Arial" w:hAnsi="Arial"/>
          <w:sz w:val="21"/>
          <w:szCs w:val="21"/>
        </w:rPr>
        <w:t xml:space="preserve">Mao et al. build a parameterised module library (convolution, pooling, ReLU, FC, control) in Verilog. A convolution block uses two DSPs, layers are pipelined with handshakes, weights are interleaved across BRAMs, and a search algorithm allocates DSPs and memory per layer [3]. A flexible accelerator built from cores containing one-dimensional PE arrays scales an int8 virtual PE from 16 to 324 instances on a VC709 [9]. A Zynq-7020 ship-recognition design uses streaming line-buffered convolution with a MAC tree and is LUT/routing-limited at 84.65% LUT utilisation [11]. Hernández Morales et al. compare MAC-based systolic arrays of 4–8-bit weights with a multiplier-less shift-and-add PE design on an Arty A7-100T [5]. Zhao et al. propose a multi-computing-engine streaming accelerator with balanced dataflow for lightweight CNNs [28]. Shanker and Teo map LeNet-5 to a row-stationary, line-buffered Verilog datapath on an XC7A35T [1].</w:t>
      </w:r>
    </w:p>
    <w:p>
      <w:pPr>
        <w:keepNext w:val="false"/>
        <w:spacing w:after="120" w:before="0" w:line="276"/>
        <w:jc w:val="both"/>
      </w:pPr>
      <w:r>
        <w:rPr>
          <w:rFonts w:ascii="Arial" w:cs="Arial" w:eastAsia="Arial" w:hAnsi="Arial"/>
          <w:b/>
          <w:bCs/>
          <w:sz w:val="21"/>
          <w:szCs w:val="21"/>
        </w:rPr>
        <w:t xml:space="preserve">Analysis.</w:t>
      </w:r>
      <w:r>
        <w:rPr>
          <w:rFonts w:ascii="Arial" w:cs="Arial" w:eastAsia="Arial" w:hAnsi="Arial"/>
          <w:sz w:val="21"/>
          <w:szCs w:val="21"/>
        </w:rPr>
        <w:t xml:space="preserve"> [3] and [1] are the closest to the proposed architecture. [3] contributes the parallelism formalism, [1] the device, precision and verification. [11] is an important warning: on a small device the parallelism ceiling can come from routing and LUT pressure rather than DSP count.</w:t>
      </w:r>
    </w:p>
    <w:p>
      <w:pPr>
        <w:pStyle w:val="Heading2"/>
        <w:keepNext/>
      </w:pPr>
      <w:r>
        <w:rPr>
          <w:rFonts w:ascii="Arial" w:cs="Arial" w:eastAsia="Arial" w:hAnsi="Arial"/>
        </w:rPr>
        <w:t xml:space="preserve">3.5  Memory architecture and dataflow</w:t>
      </w:r>
    </w:p>
    <w:p>
      <w:pPr>
        <w:keepNext w:val="false"/>
        <w:spacing w:after="120" w:before="0" w:line="276"/>
        <w:jc w:val="both"/>
      </w:pPr>
      <w:r>
        <w:rPr>
          <w:rFonts w:ascii="Arial" w:cs="Arial" w:eastAsia="Arial" w:hAnsi="Arial"/>
          <w:sz w:val="21"/>
          <w:szCs w:val="21"/>
        </w:rPr>
        <w:t xml:space="preserve">The LPR accelerator adopts a weight-stationary dataflow with on-chip line buffers and feature-map buffers dimensioned for stall-free streaming, and keeps all layers BRAM-resident [8]. ADS-CNN combines a time-division-multiplexed compute engine, a configurable convolution controller and per-layer on-chip buffers on a Cyclone V SoC, gaining up to 1.29× speed with 23.7% dataflow compression against tiling [12]. The XC7Z020 low-cost accelerator schedules DRAM requests with a scoreboard, reaching roughly six-fold fewer DSPs and nine-fold better BRAM efficiency than prior work [10]. Shanker and Teo include a dataflow trade-off of BRAM versus cycles per image [1]. A dataflow survey [29] and an open-source improved row-stationary accelerator [30] give taxonomies, but no FPGA study I could verify compares weight-, output- and row-stationary implementations of the same network on an Artix-7.</w:t>
      </w:r>
    </w:p>
    <w:p>
      <w:pPr>
        <w:pStyle w:val="Heading2"/>
        <w:keepNext/>
      </w:pPr>
      <w:r>
        <w:rPr>
          <w:rFonts w:ascii="Arial" w:cs="Arial" w:eastAsia="Arial" w:hAnsi="Arial"/>
        </w:rPr>
        <w:t xml:space="preserve">3.6  Parallelism scaling and design-space exploration</w:t>
      </w:r>
    </w:p>
    <w:p>
      <w:pPr>
        <w:keepNext w:val="false"/>
        <w:spacing w:after="120" w:before="0" w:line="276"/>
        <w:jc w:val="both"/>
      </w:pPr>
      <w:r>
        <w:rPr>
          <w:rFonts w:ascii="Arial" w:cs="Arial" w:eastAsia="Arial" w:hAnsi="Arial"/>
          <w:sz w:val="21"/>
          <w:szCs w:val="21"/>
        </w:rPr>
        <w:t xml:space="preserve">Parallelism has been studied in five distinct ways. (a) Per-layer search under DSP and memory limits [3]. (b) “Inner-parallel” optimisation on an Arty-7, where the optimised CNN cut latency by about 60% at under 2% additional power [4]. (c) FINN folding combined with quantisation on a PYNQ-Z1 [7]. (d) PE-count scaling of an int8 array, where utilisation rises from 6% to 69% of LUTs, 5% to 54% of FFs, 5% to 26% of BRAM and 1% to 18% of DSPs between 16 and 324 PEs [9]. (e) HLS directives (unroll, pipeline, dataflow) that improved latency from 9.19 to 5.35 ms, a 1.71× gain, with the FC1 loop unchanged at 1.00× [2]. DSE frameworks include loop-optimisation design spaces [13], the OpenCL Systolic-CNN parameters vec_fac, pe_num and reuse_fac [20], and accuracy–latency Pareto search with analytical latency and resource models [5].</w:t>
      </w:r>
    </w:p>
    <w:p>
      <w:pPr>
        <w:keepNext w:val="false"/>
        <w:spacing w:after="120" w:before="0" w:line="276"/>
        <w:jc w:val="both"/>
      </w:pPr>
      <w:r>
        <w:rPr>
          <w:rFonts w:ascii="Arial" w:cs="Arial" w:eastAsia="Arial" w:hAnsi="Arial"/>
          <w:b/>
          <w:bCs/>
          <w:sz w:val="21"/>
          <w:szCs w:val="21"/>
        </w:rPr>
        <w:t xml:space="preserve">Analysis.</w:t>
      </w:r>
      <w:r>
        <w:rPr>
          <w:rFonts w:ascii="Arial" w:cs="Arial" w:eastAsia="Arial" w:hAnsi="Arial"/>
          <w:sz w:val="21"/>
          <w:szCs w:val="21"/>
        </w:rPr>
        <w:t xml:space="preserve"> Each study covers a subset of the required evidence: [3] has no reported power; [4] is a non-image task with precision NR; [7] is ≤2-bit and HLS-based; [9] uses a large device; [2] compares only two design points. The published trend is unsurprising (more parallelism, lower latency, more area). What is unknown is where the knee lies on a 90-DSP device and how LUT/routing/BRAM banking, rather than DSPs, set the ceiling.</w:t>
      </w:r>
    </w:p>
    <w:p>
      <w:pPr>
        <w:pStyle w:val="Heading2"/>
        <w:keepNext/>
      </w:pPr>
      <w:r>
        <w:rPr>
          <w:rFonts w:ascii="Arial" w:cs="Arial" w:eastAsia="Arial" w:hAnsi="Arial"/>
        </w:rPr>
        <w:t xml:space="preserve">3.7  Power and energy</w:t>
      </w:r>
    </w:p>
    <w:p>
      <w:pPr>
        <w:keepNext w:val="false"/>
        <w:spacing w:after="120" w:before="0" w:line="276"/>
        <w:jc w:val="both"/>
      </w:pPr>
      <w:r>
        <w:rPr>
          <w:rFonts w:ascii="Arial" w:cs="Arial" w:eastAsia="Arial" w:hAnsi="Arial"/>
          <w:sz w:val="21"/>
          <w:szCs w:val="21"/>
        </w:rPr>
        <w:t xml:space="preserve">The LPR accelerator reports 1.62 mJ per inference on Zynq UltraScale+ and 3.32 mJ on Cyclone V [8]. Lee et al. report power alongside latency on Arty-7 and VC709, including an 85.49% latency and 86.91% power reduction versus a GPU for the optimised CNN [4]. Hernández Morales et al. give estimated power and energy (for the 8-bit systolic array on DS-CNN: 1,097 mW and 33.77 µJ) [5]. MaxNet reports 1.2 W using Quartus power tools and compares with CPU and GPU baselines [17]. The ship-recognition accelerator reports a Vivado post-implementation estimate of about 2.04 W [11]. An RTL clock-gating and sparsity-aware MAC suppression study reduced total power from 3.644 W to 2.442 W (33%) while LUT use rose from 44,392 to 102,580 [21]. Cruz et al. explicitly report no board-level power or energy [2].</w:t>
      </w:r>
    </w:p>
    <w:p>
      <w:pPr>
        <w:keepNext w:val="false"/>
        <w:spacing w:after="120" w:before="0" w:line="276"/>
        <w:jc w:val="both"/>
      </w:pPr>
      <w:r>
        <w:rPr>
          <w:rFonts w:ascii="Arial" w:cs="Arial" w:eastAsia="Arial" w:hAnsi="Arial"/>
          <w:b/>
          <w:bCs/>
          <w:sz w:val="21"/>
          <w:szCs w:val="21"/>
        </w:rPr>
        <w:t xml:space="preserve">Analysis.</w:t>
      </w:r>
      <w:r>
        <w:rPr>
          <w:rFonts w:ascii="Arial" w:cs="Arial" w:eastAsia="Arial" w:hAnsi="Arial"/>
          <w:sz w:val="21"/>
          <w:szCs w:val="21"/>
        </w:rPr>
        <w:t xml:space="preserve"> The methodological weak point is estimation. A verified SNN accelerator on Artix-7 reports 0.053 mJ per inference with vectorless estimation but 0.028 mJ with SAIF-based activity, a difference of almost two [26]. Although that work is not a CNN, it demonstrates that the estimation mode alone can change energy by nearly 2×, so any CNN comparison must state and control the mode.</w:t>
      </w:r>
    </w:p>
    <w:p>
      <w:pPr>
        <w:pStyle w:val="Heading2"/>
        <w:keepNext/>
      </w:pPr>
      <w:r>
        <w:rPr>
          <w:rFonts w:ascii="Arial" w:cs="Arial" w:eastAsia="Arial" w:hAnsi="Arial"/>
        </w:rPr>
        <w:t xml:space="preserve">3.8  Custom RTL versus HLS</w:t>
      </w:r>
    </w:p>
    <w:p>
      <w:pPr>
        <w:keepNext w:val="false"/>
        <w:spacing w:after="120" w:before="0" w:line="276"/>
        <w:jc w:val="both"/>
      </w:pPr>
      <w:r>
        <w:rPr>
          <w:rFonts w:ascii="Arial" w:cs="Arial" w:eastAsia="Arial" w:hAnsi="Arial"/>
          <w:sz w:val="21"/>
          <w:szCs w:val="21"/>
        </w:rPr>
        <w:t xml:space="preserve">Evidence from FINN indicates that an RTL matrix-vector unit yields significantly smaller circuits than HLS for small designs, HLS consumes more FFs and BRAMs, RTL has a much shorter critical path, and HLS synthesis takes at least ten times longer; LUT counts converge, with RTL up to about 15% higher for large designs [22]. On MLPerf Tiny, an hls4ml design used 58% fewer BRAMs than a FINN design but had 18.2× its latency, showing that HLS flows embody different resource–latency choices [23]. A recent hls4ml perspective reports HLS results ranging from better than hand-mapped designs to up to 2× worse [24]. Mao et al. report fewer LUTs and FFs for hand-written Verilog than for an HLS LeNet-5 on the same Zynq-7020 part [3], and Cruz et al. note that post-synthesis estimates can drift from design goals and that HLS limits low-level timing control [2]. An HLS multi-threaded-C flow stresses that producing hand-written RTL for every architecture variant is expensive [25].</w:t>
      </w:r>
    </w:p>
    <w:p>
      <w:pPr>
        <w:keepNext w:val="false"/>
        <w:spacing w:after="120" w:before="0" w:line="276"/>
        <w:jc w:val="both"/>
      </w:pPr>
      <w:r>
        <w:rPr>
          <w:rFonts w:ascii="Arial" w:cs="Arial" w:eastAsia="Arial" w:hAnsi="Arial"/>
          <w:b/>
          <w:bCs/>
          <w:sz w:val="21"/>
          <w:szCs w:val="21"/>
        </w:rPr>
        <w:t xml:space="preserve">Analysis.</w:t>
      </w:r>
      <w:r>
        <w:rPr>
          <w:rFonts w:ascii="Arial" w:cs="Arial" w:eastAsia="Arial" w:hAnsi="Arial"/>
          <w:sz w:val="21"/>
          <w:szCs w:val="21"/>
        </w:rPr>
        <w:t xml:space="preserve"> The evidence favours RTL for small, structured designs where timing and structure matter, and favours HLS for exploring many variants quickly. A parameterised RTL generator combines both benefits, which is the position the proposed project can occupy.</w:t>
      </w:r>
    </w:p>
    <w:p>
      <w:pPr>
        <w:pStyle w:val="Heading2"/>
        <w:keepNext/>
      </w:pPr>
      <w:r>
        <w:rPr>
          <w:rFonts w:ascii="Arial" w:cs="Arial" w:eastAsia="Arial" w:hAnsi="Arial"/>
        </w:rPr>
        <w:t xml:space="preserve">3.9  Verification and reproducibility</w:t>
      </w:r>
    </w:p>
    <w:p>
      <w:pPr>
        <w:keepNext w:val="false"/>
        <w:spacing w:after="120" w:before="0" w:line="276"/>
        <w:jc w:val="both"/>
      </w:pPr>
      <w:r>
        <w:rPr>
          <w:rFonts w:ascii="Arial" w:cs="Arial" w:eastAsia="Arial" w:hAnsi="Arial"/>
          <w:sz w:val="21"/>
          <w:szCs w:val="21"/>
        </w:rPr>
        <w:t xml:space="preserve">Shanker and Teo define an explicit integer arithmetic contract mirrored in software and RTL, perform interface-level parity checks, compare integer outputs within one LSB (with saturation and rounding rules fixed), localise mismatches by dumping intermediate nodes, and report zero mismatches across large test sets [1]. Cruz et al. use a four-stage protocol (Matlab float, Matlab fixed-point, HLS C simulation, C/RTL co-simulation) with checkpoints at the convolution output and logits, and release source code [2]. Many other verified-looking claims were found only in unreviewed open-source repositories and were excluded (Appendix B).</w:t>
      </w:r>
    </w:p>
    <w:p>
      <w:pPr>
        <w:keepNext w:val="false"/>
        <w:spacing w:after="120" w:before="0" w:line="276"/>
        <w:jc w:val="both"/>
      </w:pPr>
      <w:r>
        <w:rPr>
          <w:rFonts w:ascii="Arial" w:cs="Arial" w:eastAsia="Arial" w:hAnsi="Arial"/>
          <w:b/>
          <w:bCs/>
          <w:sz w:val="21"/>
          <w:szCs w:val="21"/>
        </w:rPr>
        <w:t xml:space="preserve">Analysis.</w:t>
      </w:r>
      <w:r>
        <w:rPr>
          <w:rFonts w:ascii="Arial" w:cs="Arial" w:eastAsia="Arial" w:hAnsi="Arial"/>
          <w:sz w:val="21"/>
          <w:szCs w:val="21"/>
        </w:rPr>
        <w:t xml:space="preserve"> Rigorous bit-exact verification exists for single design points. No source I verified demonstrates equivalence across a family of parallelism configurations, although this is where subtle bugs (banking, accumulation order, pipeline flush) arise.</w:t>
      </w:r>
    </w:p>
    <w:p>
      <w:pPr>
        <w:sectPr>
          <w:headerReference w:type="default" r:id="rId7"/>
          <w:footerReference w:type="default" r:id="rId8"/>
          <w:pgSz w:w="11906" w:h="16838" w:orient="portrait"/>
          <w:pgMar w:top="1300" w:right="1440" w:bottom="1200" w:left="1440" w:header="708" w:footer="708" w:gutter="0"/>
          <w:pgNumType/>
          <w:docGrid w:linePitch="360"/>
        </w:sectPr>
      </w:pPr>
    </w:p>
    <w:p>
      <w:pPr>
        <w:pStyle w:val="Heading1"/>
        <w:keepNext/>
      </w:pPr>
      <w:r>
        <w:rPr>
          <w:rFonts w:ascii="Arial" w:cs="Arial" w:eastAsia="Arial" w:hAnsi="Arial"/>
        </w:rPr>
        <w:t xml:space="preserve">4  Comparison tables</w:t>
      </w:r>
    </w:p>
    <w:p>
      <w:pPr>
        <w:keepNext w:val="false"/>
        <w:spacing w:after="120" w:before="0" w:line="276"/>
        <w:jc w:val="both"/>
      </w:pPr>
      <w:r>
        <w:rPr>
          <w:rFonts w:ascii="Arial" w:cs="Arial" w:eastAsia="Arial" w:hAnsi="Arial"/>
          <w:sz w:val="19"/>
          <w:szCs w:val="19"/>
        </w:rPr>
        <w:t xml:space="preserve">All tables use the source numbers exactly as retrieved. NR = not reported in retrieved text. “est.” = tool estimate rather than measurement. Rows are ordered by relevance to the project, not by year.</w:t>
      </w:r>
    </w:p>
    <w:p>
      <w:pPr>
        <w:keepNext/>
        <w:spacing w:after="80" w:before="160"/>
        <w:jc w:val="left"/>
      </w:pPr>
      <w:r>
        <w:rPr>
          <w:rFonts w:ascii="Arial" w:cs="Arial" w:eastAsia="Arial" w:hAnsi="Arial"/>
          <w:b/>
          <w:bCs/>
          <w:color w:val="1F3864"/>
          <w:sz w:val="19"/>
          <w:szCs w:val="19"/>
        </w:rPr>
        <w:t xml:space="preserve">Table 1A. Design attributes of the closest papers</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864"/>
        <w:gridCol w:w="1367"/>
        <w:gridCol w:w="1739"/>
        <w:gridCol w:w="2237"/>
        <w:gridCol w:w="1367"/>
        <w:gridCol w:w="1242"/>
        <w:gridCol w:w="2485"/>
        <w:gridCol w:w="2737"/>
      </w:tblGrid>
      <w:tr>
        <w:trPr>
          <w:cantSplit/>
          <w:tblHeader/>
        </w:trPr>
        <w:tc>
          <w:tcPr>
            <w:tcW w:type="dxa" w:w="1864"/>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30"/>
              <w:jc w:val="left"/>
            </w:pPr>
            <w:r>
              <w:rPr>
                <w:rFonts w:ascii="Arial" w:cs="Arial" w:eastAsia="Arial" w:hAnsi="Arial"/>
                <w:b/>
                <w:bCs/>
                <w:sz w:val="15"/>
                <w:szCs w:val="15"/>
              </w:rPr>
              <w:t xml:space="preserve">Ref</w:t>
            </w:r>
          </w:p>
        </w:tc>
        <w:tc>
          <w:tcPr>
            <w:tcW w:type="dxa" w:w="1367"/>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30"/>
              <w:jc w:val="left"/>
            </w:pPr>
            <w:r>
              <w:rPr>
                <w:rFonts w:ascii="Arial" w:cs="Arial" w:eastAsia="Arial" w:hAnsi="Arial"/>
                <w:b/>
                <w:bCs/>
                <w:sz w:val="15"/>
                <w:szCs w:val="15"/>
              </w:rPr>
              <w:t xml:space="preserve">Year / venue</w:t>
            </w:r>
          </w:p>
        </w:tc>
        <w:tc>
          <w:tcPr>
            <w:tcW w:type="dxa" w:w="1739"/>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30"/>
              <w:jc w:val="left"/>
            </w:pPr>
            <w:r>
              <w:rPr>
                <w:rFonts w:ascii="Arial" w:cs="Arial" w:eastAsia="Arial" w:hAnsi="Arial"/>
                <w:b/>
                <w:bCs/>
                <w:sz w:val="15"/>
                <w:szCs w:val="15"/>
              </w:rPr>
              <w:t xml:space="preserve">FPGA</w:t>
            </w:r>
          </w:p>
        </w:tc>
        <w:tc>
          <w:tcPr>
            <w:tcW w:type="dxa" w:w="2237"/>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30"/>
              <w:jc w:val="left"/>
            </w:pPr>
            <w:r>
              <w:rPr>
                <w:rFonts w:ascii="Arial" w:cs="Arial" w:eastAsia="Arial" w:hAnsi="Arial"/>
                <w:b/>
                <w:bCs/>
                <w:sz w:val="15"/>
                <w:szCs w:val="15"/>
              </w:rPr>
              <w:t xml:space="preserve">Network / dataset</w:t>
            </w:r>
          </w:p>
        </w:tc>
        <w:tc>
          <w:tcPr>
            <w:tcW w:type="dxa" w:w="1367"/>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30"/>
              <w:jc w:val="left"/>
            </w:pPr>
            <w:r>
              <w:rPr>
                <w:rFonts w:ascii="Arial" w:cs="Arial" w:eastAsia="Arial" w:hAnsi="Arial"/>
                <w:b/>
                <w:bCs/>
                <w:sz w:val="15"/>
                <w:szCs w:val="15"/>
              </w:rPr>
              <w:t xml:space="preserve">Precision</w:t>
            </w:r>
          </w:p>
        </w:tc>
        <w:tc>
          <w:tcPr>
            <w:tcW w:type="dxa" w:w="1242"/>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30"/>
              <w:jc w:val="left"/>
            </w:pPr>
            <w:r>
              <w:rPr>
                <w:rFonts w:ascii="Arial" w:cs="Arial" w:eastAsia="Arial" w:hAnsi="Arial"/>
                <w:b/>
                <w:bCs/>
                <w:sz w:val="15"/>
                <w:szCs w:val="15"/>
              </w:rPr>
              <w:t xml:space="preserve">Flow</w:t>
            </w:r>
          </w:p>
        </w:tc>
        <w:tc>
          <w:tcPr>
            <w:tcW w:type="dxa" w:w="2485"/>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30"/>
              <w:jc w:val="left"/>
            </w:pPr>
            <w:r>
              <w:rPr>
                <w:rFonts w:ascii="Arial" w:cs="Arial" w:eastAsia="Arial" w:hAnsi="Arial"/>
                <w:b/>
                <w:bCs/>
                <w:sz w:val="15"/>
                <w:szCs w:val="15"/>
              </w:rPr>
              <w:t xml:space="preserve">Parallelism / PE / MAC</w:t>
            </w:r>
          </w:p>
        </w:tc>
        <w:tc>
          <w:tcPr>
            <w:tcW w:type="dxa" w:w="2737"/>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30"/>
              <w:jc w:val="left"/>
            </w:pPr>
            <w:r>
              <w:rPr>
                <w:rFonts w:ascii="Arial" w:cs="Arial" w:eastAsia="Arial" w:hAnsi="Arial"/>
                <w:b/>
                <w:bCs/>
                <w:sz w:val="15"/>
                <w:szCs w:val="15"/>
              </w:rPr>
              <w:t xml:space="preserve">Dataflow / memory</w:t>
            </w:r>
          </w:p>
        </w:tc>
      </w:tr>
      <w:tr>
        <w:trPr>
          <w:cantSplit/>
        </w:trPr>
        <w:tc>
          <w:tcPr>
            <w:tcW w:type="dxa" w:w="1864"/>
            <w:tcBorders>
              <w:top w:val="single" w:color="A6A6A6" w:sz="4"/>
              <w:left w:val="single" w:color="A6A6A6" w:sz="4"/>
              <w:bottom w:val="single" w:color="A6A6A6" w:sz="4"/>
              <w:right w:val="single" w:color="A6A6A6" w:sz="4"/>
            </w:tcBorders>
            <w:shd w:fill="F2F2F2" w:color="auto" w:val="clear"/>
            <w:tcMar>
              <w:top w:type="dxa" w:w="40"/>
              <w:left w:type="dxa" w:w="70"/>
              <w:bottom w:type="dxa" w:w="40"/>
              <w:right w:type="dxa" w:w="70"/>
            </w:tcMar>
            <w:vAlign w:val="top"/>
          </w:tcPr>
          <w:p>
            <w:pPr>
              <w:spacing w:after="30"/>
              <w:jc w:val="left"/>
            </w:pPr>
            <w:r>
              <w:rPr>
                <w:rFonts w:ascii="Arial" w:cs="Arial" w:eastAsia="Arial" w:hAnsi="Arial"/>
                <w:sz w:val="15"/>
                <w:szCs w:val="15"/>
              </w:rPr>
              <w:t xml:space="preserve">[1] Shanker &amp; Teo</w:t>
            </w:r>
          </w:p>
        </w:tc>
        <w:tc>
          <w:tcPr>
            <w:tcW w:type="dxa" w:w="136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2026, Electronics</w:t>
            </w:r>
          </w:p>
        </w:tc>
        <w:tc>
          <w:tcPr>
            <w:tcW w:type="dxa" w:w="173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Artix-7 XC7A35T (Cmod A7)</w:t>
            </w:r>
          </w:p>
        </w:tc>
        <w:tc>
          <w:tcPr>
            <w:tcW w:type="dxa" w:w="223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LeNet-5 (sigmoid), XOR CNN; MNIST</w:t>
            </w:r>
          </w:p>
        </w:tc>
        <w:tc>
          <w:tcPr>
            <w:tcW w:type="dxa" w:w="136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INT8 PTQ, INT32 acc.</w:t>
            </w:r>
          </w:p>
        </w:tc>
        <w:tc>
          <w:tcPr>
            <w:tcW w:type="dxa" w:w="124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Verilog RTL</w:t>
            </w:r>
          </w:p>
        </w:tc>
        <w:tc>
          <w:tcPr>
            <w:tcW w:type="dxa" w:w="248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INT8 MAC units; count NR</w:t>
            </w:r>
          </w:p>
        </w:tc>
        <w:tc>
          <w:tcPr>
            <w:tcW w:type="dxa" w:w="273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Row-stationary; line buffers; BRAM holds buffers, weight tiles, partial sums</w:t>
            </w:r>
          </w:p>
        </w:tc>
      </w:tr>
      <w:tr>
        <w:trPr>
          <w:cantSplit/>
        </w:trPr>
        <w:tc>
          <w:tcPr>
            <w:tcW w:type="dxa" w:w="1864"/>
            <w:tcBorders>
              <w:top w:val="single" w:color="A6A6A6" w:sz="4"/>
              <w:left w:val="single" w:color="A6A6A6" w:sz="4"/>
              <w:bottom w:val="single" w:color="A6A6A6" w:sz="4"/>
              <w:right w:val="single" w:color="A6A6A6" w:sz="4"/>
            </w:tcBorders>
            <w:shd w:fill="F2F2F2" w:color="auto" w:val="clear"/>
            <w:tcMar>
              <w:top w:type="dxa" w:w="40"/>
              <w:left w:type="dxa" w:w="70"/>
              <w:bottom w:type="dxa" w:w="40"/>
              <w:right w:type="dxa" w:w="70"/>
            </w:tcMar>
            <w:vAlign w:val="top"/>
          </w:tcPr>
          <w:p>
            <w:pPr>
              <w:spacing w:after="30"/>
              <w:jc w:val="left"/>
            </w:pPr>
            <w:r>
              <w:rPr>
                <w:rFonts w:ascii="Arial" w:cs="Arial" w:eastAsia="Arial" w:hAnsi="Arial"/>
                <w:sz w:val="15"/>
                <w:szCs w:val="15"/>
              </w:rPr>
              <w:t xml:space="preserve">[3] Mao et al.</w:t>
            </w:r>
          </w:p>
        </w:tc>
        <w:tc>
          <w:tcPr>
            <w:tcW w:type="dxa" w:w="136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2023, Electronics</w:t>
            </w:r>
          </w:p>
        </w:tc>
        <w:tc>
          <w:tcPr>
            <w:tcW w:type="dxa" w:w="173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Zynq-7020</w:t>
            </w:r>
          </w:p>
        </w:tc>
        <w:tc>
          <w:tcPr>
            <w:tcW w:type="dxa" w:w="223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LeNet-5; MNIST</w:t>
            </w:r>
          </w:p>
        </w:tc>
        <w:tc>
          <w:tcPr>
            <w:tcW w:type="dxa" w:w="136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16-bit fixed</w:t>
            </w:r>
          </w:p>
        </w:tc>
        <w:tc>
          <w:tcPr>
            <w:tcW w:type="dxa" w:w="124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Hand-written Verilog</w:t>
            </w:r>
          </w:p>
        </w:tc>
        <w:tc>
          <w:tcPr>
            <w:tcW w:type="dxa" w:w="248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PM, PN, k, PFO; 2 DSP per conv block; search algorithm</w:t>
            </w:r>
          </w:p>
        </w:tc>
        <w:tc>
          <w:tcPr>
            <w:tcW w:type="dxa" w:w="273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Layer-pipelined with handshakes; interleaved BRAM weights; all on-chip</w:t>
            </w:r>
          </w:p>
        </w:tc>
      </w:tr>
      <w:tr>
        <w:trPr>
          <w:cantSplit/>
        </w:trPr>
        <w:tc>
          <w:tcPr>
            <w:tcW w:type="dxa" w:w="1864"/>
            <w:tcBorders>
              <w:top w:val="single" w:color="A6A6A6" w:sz="4"/>
              <w:left w:val="single" w:color="A6A6A6" w:sz="4"/>
              <w:bottom w:val="single" w:color="A6A6A6" w:sz="4"/>
              <w:right w:val="single" w:color="A6A6A6" w:sz="4"/>
            </w:tcBorders>
            <w:shd w:fill="F2F2F2" w:color="auto" w:val="clear"/>
            <w:tcMar>
              <w:top w:type="dxa" w:w="40"/>
              <w:left w:type="dxa" w:w="70"/>
              <w:bottom w:type="dxa" w:w="40"/>
              <w:right w:type="dxa" w:w="70"/>
            </w:tcMar>
            <w:vAlign w:val="top"/>
          </w:tcPr>
          <w:p>
            <w:pPr>
              <w:spacing w:after="30"/>
              <w:jc w:val="left"/>
            </w:pPr>
            <w:r>
              <w:rPr>
                <w:rFonts w:ascii="Arial" w:cs="Arial" w:eastAsia="Arial" w:hAnsi="Arial"/>
                <w:sz w:val="15"/>
                <w:szCs w:val="15"/>
              </w:rPr>
              <w:t xml:space="preserve">[5] Hernández Morales et al.</w:t>
            </w:r>
          </w:p>
        </w:tc>
        <w:tc>
          <w:tcPr>
            <w:tcW w:type="dxa" w:w="136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2026, arXiv preprint</w:t>
            </w:r>
          </w:p>
        </w:tc>
        <w:tc>
          <w:tcPr>
            <w:tcW w:type="dxa" w:w="173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Arty A7-100T (Artix-7)</w:t>
            </w:r>
          </w:p>
        </w:tc>
        <w:tc>
          <w:tcPr>
            <w:tcW w:type="dxa" w:w="223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MLPerf Tiny (DS-CNN, ResNet)</w:t>
            </w:r>
          </w:p>
        </w:tc>
        <w:tc>
          <w:tcPr>
            <w:tcW w:type="dxa" w:w="136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4–8-bit weights; Po2</w:t>
            </w:r>
          </w:p>
        </w:tc>
        <w:tc>
          <w:tcPr>
            <w:tcW w:type="dxa" w:w="124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NR</w:t>
            </w:r>
          </w:p>
        </w:tc>
        <w:tc>
          <w:tcPr>
            <w:tcW w:type="dxa" w:w="248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MAC systolic arrays vs shift-add PEs</w:t>
            </w:r>
          </w:p>
        </w:tc>
        <w:tc>
          <w:tcPr>
            <w:tcW w:type="dxa" w:w="273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Systolic; BRAM</w:t>
            </w:r>
          </w:p>
        </w:tc>
      </w:tr>
      <w:tr>
        <w:trPr>
          <w:cantSplit/>
        </w:trPr>
        <w:tc>
          <w:tcPr>
            <w:tcW w:type="dxa" w:w="1864"/>
            <w:tcBorders>
              <w:top w:val="single" w:color="A6A6A6" w:sz="4"/>
              <w:left w:val="single" w:color="A6A6A6" w:sz="4"/>
              <w:bottom w:val="single" w:color="A6A6A6" w:sz="4"/>
              <w:right w:val="single" w:color="A6A6A6" w:sz="4"/>
            </w:tcBorders>
            <w:shd w:fill="F2F2F2" w:color="auto" w:val="clear"/>
            <w:tcMar>
              <w:top w:type="dxa" w:w="40"/>
              <w:left w:type="dxa" w:w="70"/>
              <w:bottom w:type="dxa" w:w="40"/>
              <w:right w:type="dxa" w:w="70"/>
            </w:tcMar>
            <w:vAlign w:val="top"/>
          </w:tcPr>
          <w:p>
            <w:pPr>
              <w:spacing w:after="30"/>
              <w:jc w:val="left"/>
            </w:pPr>
            <w:r>
              <w:rPr>
                <w:rFonts w:ascii="Arial" w:cs="Arial" w:eastAsia="Arial" w:hAnsi="Arial"/>
                <w:sz w:val="15"/>
                <w:szCs w:val="15"/>
              </w:rPr>
              <w:t xml:space="preserve">[2] Cruz et al.</w:t>
            </w:r>
          </w:p>
        </w:tc>
        <w:tc>
          <w:tcPr>
            <w:tcW w:type="dxa" w:w="136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2026, Array</w:t>
            </w:r>
          </w:p>
        </w:tc>
        <w:tc>
          <w:tcPr>
            <w:tcW w:type="dxa" w:w="173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Artix-7 XC7A200T-2</w:t>
            </w:r>
          </w:p>
        </w:tc>
        <w:tc>
          <w:tcPr>
            <w:tcW w:type="dxa" w:w="223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Custom MNIST CNN (20 kernels 9×9; FC 2000→100→10)</w:t>
            </w:r>
          </w:p>
        </w:tc>
        <w:tc>
          <w:tcPr>
            <w:tcW w:type="dxa" w:w="136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Mixed fixed-point; softmax float</w:t>
            </w:r>
          </w:p>
        </w:tc>
        <w:tc>
          <w:tcPr>
            <w:tcW w:type="dxa" w:w="124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Matlab → Vitis HLS</w:t>
            </w:r>
          </w:p>
        </w:tc>
        <w:tc>
          <w:tcPr>
            <w:tcW w:type="dxa" w:w="248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HLS unroll / pipeline / dataflow</w:t>
            </w:r>
          </w:p>
        </w:tc>
        <w:tc>
          <w:tcPr>
            <w:tcW w:type="dxa" w:w="273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HLS dataflow; BRAM</w:t>
            </w:r>
          </w:p>
        </w:tc>
      </w:tr>
      <w:tr>
        <w:trPr>
          <w:cantSplit/>
        </w:trPr>
        <w:tc>
          <w:tcPr>
            <w:tcW w:type="dxa" w:w="1864"/>
            <w:tcBorders>
              <w:top w:val="single" w:color="A6A6A6" w:sz="4"/>
              <w:left w:val="single" w:color="A6A6A6" w:sz="4"/>
              <w:bottom w:val="single" w:color="A6A6A6" w:sz="4"/>
              <w:right w:val="single" w:color="A6A6A6" w:sz="4"/>
            </w:tcBorders>
            <w:shd w:fill="F2F2F2" w:color="auto" w:val="clear"/>
            <w:tcMar>
              <w:top w:type="dxa" w:w="40"/>
              <w:left w:type="dxa" w:w="70"/>
              <w:bottom w:type="dxa" w:w="40"/>
              <w:right w:type="dxa" w:w="70"/>
            </w:tcMar>
            <w:vAlign w:val="top"/>
          </w:tcPr>
          <w:p>
            <w:pPr>
              <w:spacing w:after="30"/>
              <w:jc w:val="left"/>
            </w:pPr>
            <w:r>
              <w:rPr>
                <w:rFonts w:ascii="Arial" w:cs="Arial" w:eastAsia="Arial" w:hAnsi="Arial"/>
                <w:sz w:val="15"/>
                <w:szCs w:val="15"/>
              </w:rPr>
              <w:t xml:space="preserve">[4] Lee et al.</w:t>
            </w:r>
          </w:p>
        </w:tc>
        <w:tc>
          <w:tcPr>
            <w:tcW w:type="dxa" w:w="136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2020, Opt. Express</w:t>
            </w:r>
          </w:p>
        </w:tc>
        <w:tc>
          <w:tcPr>
            <w:tcW w:type="dxa" w:w="173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Arty-7 and VC709</w:t>
            </w:r>
          </w:p>
        </w:tc>
        <w:tc>
          <w:tcPr>
            <w:tcW w:type="dxa" w:w="223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CNN and BCNN, mm-wave RoF decisions</w:t>
            </w:r>
          </w:p>
        </w:tc>
        <w:tc>
          <w:tcPr>
            <w:tcW w:type="dxa" w:w="136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NR (BCNN binary)</w:t>
            </w:r>
          </w:p>
        </w:tc>
        <w:tc>
          <w:tcPr>
            <w:tcW w:type="dxa" w:w="124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NR</w:t>
            </w:r>
          </w:p>
        </w:tc>
        <w:tc>
          <w:tcPr>
            <w:tcW w:type="dxa" w:w="248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“Inner-parallel” optimisation (CNN1→CNN3)</w:t>
            </w:r>
          </w:p>
        </w:tc>
        <w:tc>
          <w:tcPr>
            <w:tcW w:type="dxa" w:w="273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NR</w:t>
            </w:r>
          </w:p>
        </w:tc>
      </w:tr>
      <w:tr>
        <w:trPr>
          <w:cantSplit/>
        </w:trPr>
        <w:tc>
          <w:tcPr>
            <w:tcW w:type="dxa" w:w="1864"/>
            <w:tcBorders>
              <w:top w:val="single" w:color="A6A6A6" w:sz="4"/>
              <w:left w:val="single" w:color="A6A6A6" w:sz="4"/>
              <w:bottom w:val="single" w:color="A6A6A6" w:sz="4"/>
              <w:right w:val="single" w:color="A6A6A6" w:sz="4"/>
            </w:tcBorders>
            <w:shd w:fill="F2F2F2" w:color="auto" w:val="clear"/>
            <w:tcMar>
              <w:top w:type="dxa" w:w="40"/>
              <w:left w:type="dxa" w:w="70"/>
              <w:bottom w:type="dxa" w:w="40"/>
              <w:right w:type="dxa" w:w="70"/>
            </w:tcMar>
            <w:vAlign w:val="top"/>
          </w:tcPr>
          <w:p>
            <w:pPr>
              <w:spacing w:after="30"/>
              <w:jc w:val="left"/>
            </w:pPr>
            <w:r>
              <w:rPr>
                <w:rFonts w:ascii="Arial" w:cs="Arial" w:eastAsia="Arial" w:hAnsi="Arial"/>
                <w:sz w:val="15"/>
                <w:szCs w:val="15"/>
              </w:rPr>
              <w:t xml:space="preserve">[6] Ghani et al.</w:t>
            </w:r>
          </w:p>
        </w:tc>
        <w:tc>
          <w:tcPr>
            <w:tcW w:type="dxa" w:w="136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2024, IoT</w:t>
            </w:r>
          </w:p>
        </w:tc>
        <w:tc>
          <w:tcPr>
            <w:tcW w:type="dxa" w:w="173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Basys3 (Artix-7)</w:t>
            </w:r>
          </w:p>
        </w:tc>
        <w:tc>
          <w:tcPr>
            <w:tcW w:type="dxa" w:w="223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LeNet-inspired 7-layer CNN; 40×40 medical images</w:t>
            </w:r>
          </w:p>
        </w:tc>
        <w:tc>
          <w:tcPr>
            <w:tcW w:type="dxa" w:w="136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8-bit integer</w:t>
            </w:r>
          </w:p>
        </w:tc>
        <w:tc>
          <w:tcPr>
            <w:tcW w:type="dxa" w:w="124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NR</w:t>
            </w:r>
          </w:p>
        </w:tc>
        <w:tc>
          <w:tcPr>
            <w:tcW w:type="dxa" w:w="248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Parallel processing emphasised; PE count NR</w:t>
            </w:r>
          </w:p>
        </w:tc>
        <w:tc>
          <w:tcPr>
            <w:tcW w:type="dxa" w:w="273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NR</w:t>
            </w:r>
          </w:p>
        </w:tc>
      </w:tr>
      <w:tr>
        <w:trPr>
          <w:cantSplit/>
        </w:trPr>
        <w:tc>
          <w:tcPr>
            <w:tcW w:type="dxa" w:w="1864"/>
            <w:tcBorders>
              <w:top w:val="single" w:color="A6A6A6" w:sz="4"/>
              <w:left w:val="single" w:color="A6A6A6" w:sz="4"/>
              <w:bottom w:val="single" w:color="A6A6A6" w:sz="4"/>
              <w:right w:val="single" w:color="A6A6A6" w:sz="4"/>
            </w:tcBorders>
            <w:shd w:fill="F2F2F2" w:color="auto" w:val="clear"/>
            <w:tcMar>
              <w:top w:type="dxa" w:w="40"/>
              <w:left w:type="dxa" w:w="70"/>
              <w:bottom w:type="dxa" w:w="40"/>
              <w:right w:type="dxa" w:w="70"/>
            </w:tcMar>
            <w:vAlign w:val="top"/>
          </w:tcPr>
          <w:p>
            <w:pPr>
              <w:spacing w:after="30"/>
              <w:jc w:val="left"/>
            </w:pPr>
            <w:r>
              <w:rPr>
                <w:rFonts w:ascii="Arial" w:cs="Arial" w:eastAsia="Arial" w:hAnsi="Arial"/>
                <w:sz w:val="15"/>
                <w:szCs w:val="15"/>
              </w:rPr>
              <w:t xml:space="preserve">[7] Tasci et al.</w:t>
            </w:r>
          </w:p>
        </w:tc>
        <w:tc>
          <w:tcPr>
            <w:tcW w:type="dxa" w:w="136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2025, Appl. Sci.</w:t>
            </w:r>
          </w:p>
        </w:tc>
        <w:tc>
          <w:tcPr>
            <w:tcW w:type="dxa" w:w="173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PYNQ-Z1 (Zynq-7020)</w:t>
            </w:r>
          </w:p>
        </w:tc>
        <w:tc>
          <w:tcPr>
            <w:tcW w:type="dxa" w:w="223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MLP and LeNet; FashionMNIST</w:t>
            </w:r>
          </w:p>
        </w:tc>
        <w:tc>
          <w:tcPr>
            <w:tcW w:type="dxa" w:w="136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W1A1, W1A2, W2A2</w:t>
            </w:r>
          </w:p>
        </w:tc>
        <w:tc>
          <w:tcPr>
            <w:tcW w:type="dxa" w:w="124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FINN (HLS)</w:t>
            </w:r>
          </w:p>
        </w:tc>
        <w:tc>
          <w:tcPr>
            <w:tcW w:type="dxa" w:w="248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Folding levels; 12 accelerators</w:t>
            </w:r>
          </w:p>
        </w:tc>
        <w:tc>
          <w:tcPr>
            <w:tcW w:type="dxa" w:w="273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Streaming</w:t>
            </w:r>
          </w:p>
        </w:tc>
      </w:tr>
      <w:tr>
        <w:trPr>
          <w:cantSplit/>
        </w:trPr>
        <w:tc>
          <w:tcPr>
            <w:tcW w:type="dxa" w:w="1864"/>
            <w:tcBorders>
              <w:top w:val="single" w:color="A6A6A6" w:sz="4"/>
              <w:left w:val="single" w:color="A6A6A6" w:sz="4"/>
              <w:bottom w:val="single" w:color="A6A6A6" w:sz="4"/>
              <w:right w:val="single" w:color="A6A6A6" w:sz="4"/>
            </w:tcBorders>
            <w:shd w:fill="F2F2F2" w:color="auto" w:val="clear"/>
            <w:tcMar>
              <w:top w:type="dxa" w:w="40"/>
              <w:left w:type="dxa" w:w="70"/>
              <w:bottom w:type="dxa" w:w="40"/>
              <w:right w:type="dxa" w:w="70"/>
            </w:tcMar>
            <w:vAlign w:val="top"/>
          </w:tcPr>
          <w:p>
            <w:pPr>
              <w:spacing w:after="30"/>
              <w:jc w:val="left"/>
            </w:pPr>
            <w:r>
              <w:rPr>
                <w:rFonts w:ascii="Arial" w:cs="Arial" w:eastAsia="Arial" w:hAnsi="Arial"/>
                <w:sz w:val="15"/>
                <w:szCs w:val="15"/>
              </w:rPr>
              <w:t xml:space="preserve">[8] LPR accelerator</w:t>
            </w:r>
          </w:p>
        </w:tc>
        <w:tc>
          <w:tcPr>
            <w:tcW w:type="dxa" w:w="136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2026, Integration</w:t>
            </w:r>
          </w:p>
        </w:tc>
        <w:tc>
          <w:tcPr>
            <w:tcW w:type="dxa" w:w="173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Cyclone V; Zynq UltraScale+</w:t>
            </w:r>
          </w:p>
        </w:tc>
        <w:tc>
          <w:tcPr>
            <w:tcW w:type="dxa" w:w="223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LeNet-5-derived, 4 conv; licence-plate OCR (36 classes)</w:t>
            </w:r>
          </w:p>
        </w:tc>
        <w:tc>
          <w:tcPr>
            <w:tcW w:type="dxa" w:w="136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8-bit</w:t>
            </w:r>
          </w:p>
        </w:tc>
        <w:tc>
          <w:tcPr>
            <w:tcW w:type="dxa" w:w="124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VHDL</w:t>
            </w:r>
          </w:p>
        </w:tc>
        <w:tc>
          <w:tcPr>
            <w:tcW w:type="dxa" w:w="248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One MAC per DSP block; count NR</w:t>
            </w:r>
          </w:p>
        </w:tc>
        <w:tc>
          <w:tcPr>
            <w:tcW w:type="dxa" w:w="273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Weight-stationary; line buffers; BRAM-resident</w:t>
            </w:r>
          </w:p>
        </w:tc>
      </w:tr>
      <w:tr>
        <w:trPr>
          <w:cantSplit/>
        </w:trPr>
        <w:tc>
          <w:tcPr>
            <w:tcW w:type="dxa" w:w="1864"/>
            <w:tcBorders>
              <w:top w:val="single" w:color="A6A6A6" w:sz="4"/>
              <w:left w:val="single" w:color="A6A6A6" w:sz="4"/>
              <w:bottom w:val="single" w:color="A6A6A6" w:sz="4"/>
              <w:right w:val="single" w:color="A6A6A6" w:sz="4"/>
            </w:tcBorders>
            <w:shd w:fill="F2F2F2" w:color="auto" w:val="clear"/>
            <w:tcMar>
              <w:top w:type="dxa" w:w="40"/>
              <w:left w:type="dxa" w:w="70"/>
              <w:bottom w:type="dxa" w:w="40"/>
              <w:right w:type="dxa" w:w="70"/>
            </w:tcMar>
            <w:vAlign w:val="top"/>
          </w:tcPr>
          <w:p>
            <w:pPr>
              <w:spacing w:after="30"/>
              <w:jc w:val="left"/>
            </w:pPr>
            <w:r>
              <w:rPr>
                <w:rFonts w:ascii="Arial" w:cs="Arial" w:eastAsia="Arial" w:hAnsi="Arial"/>
                <w:sz w:val="15"/>
                <w:szCs w:val="15"/>
              </w:rPr>
              <w:t xml:space="preserve">[9] Flexible accelerator</w:t>
            </w:r>
          </w:p>
        </w:tc>
        <w:tc>
          <w:tcPr>
            <w:tcW w:type="dxa" w:w="136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arXiv 1912.07284</w:t>
            </w:r>
          </w:p>
        </w:tc>
        <w:tc>
          <w:tcPr>
            <w:tcW w:type="dxa" w:w="173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Virtex-7 VC709</w:t>
            </w:r>
          </w:p>
        </w:tc>
        <w:tc>
          <w:tcPr>
            <w:tcW w:type="dxa" w:w="223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Various CNNs</w:t>
            </w:r>
          </w:p>
        </w:tc>
        <w:tc>
          <w:tcPr>
            <w:tcW w:type="dxa" w:w="136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int8 vPE (and fp32 PE)</w:t>
            </w:r>
          </w:p>
        </w:tc>
        <w:tc>
          <w:tcPr>
            <w:tcW w:type="dxa" w:w="124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Verilog</w:t>
            </w:r>
          </w:p>
        </w:tc>
        <w:tc>
          <w:tcPr>
            <w:tcW w:type="dxa" w:w="248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1-D PE array cores; 16–324 PEs</w:t>
            </w:r>
          </w:p>
        </w:tc>
        <w:tc>
          <w:tcPr>
            <w:tcW w:type="dxa" w:w="273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Reuse-oriented; BRAM + DRAM</w:t>
            </w:r>
          </w:p>
        </w:tc>
      </w:tr>
      <w:tr>
        <w:trPr>
          <w:cantSplit/>
        </w:trPr>
        <w:tc>
          <w:tcPr>
            <w:tcW w:type="dxa" w:w="1864"/>
            <w:tcBorders>
              <w:top w:val="single" w:color="A6A6A6" w:sz="4"/>
              <w:left w:val="single" w:color="A6A6A6" w:sz="4"/>
              <w:bottom w:val="single" w:color="A6A6A6" w:sz="4"/>
              <w:right w:val="single" w:color="A6A6A6" w:sz="4"/>
            </w:tcBorders>
            <w:shd w:fill="F2F2F2" w:color="auto" w:val="clear"/>
            <w:tcMar>
              <w:top w:type="dxa" w:w="40"/>
              <w:left w:type="dxa" w:w="70"/>
              <w:bottom w:type="dxa" w:w="40"/>
              <w:right w:type="dxa" w:w="70"/>
            </w:tcMar>
            <w:vAlign w:val="top"/>
          </w:tcPr>
          <w:p>
            <w:pPr>
              <w:spacing w:after="30"/>
              <w:jc w:val="left"/>
            </w:pPr>
            <w:r>
              <w:rPr>
                <w:rFonts w:ascii="Arial" w:cs="Arial" w:eastAsia="Arial" w:hAnsi="Arial"/>
                <w:sz w:val="15"/>
                <w:szCs w:val="15"/>
              </w:rPr>
              <w:t xml:space="preserve">[10] Low-cost edge accelerator</w:t>
            </w:r>
          </w:p>
        </w:tc>
        <w:tc>
          <w:tcPr>
            <w:tcW w:type="dxa" w:w="136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2022, ACM (venue to confirm)</w:t>
            </w:r>
          </w:p>
        </w:tc>
        <w:tc>
          <w:tcPr>
            <w:tcW w:type="dxa" w:w="173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XC7Z020 (Artix-7 fabric)</w:t>
            </w:r>
          </w:p>
        </w:tc>
        <w:tc>
          <w:tcPr>
            <w:tcW w:type="dxa" w:w="223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MobileNetV2 (depthwise-separable)</w:t>
            </w:r>
          </w:p>
        </w:tc>
        <w:tc>
          <w:tcPr>
            <w:tcW w:type="dxa" w:w="136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4-bit</w:t>
            </w:r>
          </w:p>
        </w:tc>
        <w:tc>
          <w:tcPr>
            <w:tcW w:type="dxa" w:w="124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NR</w:t>
            </w:r>
          </w:p>
        </w:tc>
        <w:tc>
          <w:tcPr>
            <w:tcW w:type="dxa" w:w="248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220 DSP multipliers in parallel; channel parallelism</w:t>
            </w:r>
          </w:p>
        </w:tc>
        <w:tc>
          <w:tcPr>
            <w:tcW w:type="dxa" w:w="273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Scoreboard-scheduled DRAM; BRAM</w:t>
            </w:r>
          </w:p>
        </w:tc>
      </w:tr>
      <w:tr>
        <w:trPr>
          <w:cantSplit/>
        </w:trPr>
        <w:tc>
          <w:tcPr>
            <w:tcW w:type="dxa" w:w="1864"/>
            <w:tcBorders>
              <w:top w:val="single" w:color="A6A6A6" w:sz="4"/>
              <w:left w:val="single" w:color="A6A6A6" w:sz="4"/>
              <w:bottom w:val="single" w:color="A6A6A6" w:sz="4"/>
              <w:right w:val="single" w:color="A6A6A6" w:sz="4"/>
            </w:tcBorders>
            <w:shd w:fill="F2F2F2" w:color="auto" w:val="clear"/>
            <w:tcMar>
              <w:top w:type="dxa" w:w="40"/>
              <w:left w:type="dxa" w:w="70"/>
              <w:bottom w:type="dxa" w:w="40"/>
              <w:right w:type="dxa" w:w="70"/>
            </w:tcMar>
            <w:vAlign w:val="top"/>
          </w:tcPr>
          <w:p>
            <w:pPr>
              <w:spacing w:after="30"/>
              <w:jc w:val="left"/>
            </w:pPr>
            <w:r>
              <w:rPr>
                <w:rFonts w:ascii="Arial" w:cs="Arial" w:eastAsia="Arial" w:hAnsi="Arial"/>
                <w:sz w:val="15"/>
                <w:szCs w:val="15"/>
              </w:rPr>
              <w:t xml:space="preserve">[11] Ship recognition</w:t>
            </w:r>
          </w:p>
        </w:tc>
        <w:tc>
          <w:tcPr>
            <w:tcW w:type="dxa" w:w="136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2026, Sensors</w:t>
            </w:r>
          </w:p>
        </w:tc>
        <w:tc>
          <w:tcPr>
            <w:tcW w:type="dxa" w:w="173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Zynq-7020</w:t>
            </w:r>
          </w:p>
        </w:tc>
        <w:tc>
          <w:tcPr>
            <w:tcW w:type="dxa" w:w="223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AlexNet, ResNet-18 class models</w:t>
            </w:r>
          </w:p>
        </w:tc>
        <w:tc>
          <w:tcPr>
            <w:tcW w:type="dxa" w:w="136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NR</w:t>
            </w:r>
          </w:p>
        </w:tc>
        <w:tc>
          <w:tcPr>
            <w:tcW w:type="dxa" w:w="124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NR</w:t>
            </w:r>
          </w:p>
        </w:tc>
        <w:tc>
          <w:tcPr>
            <w:tcW w:type="dxa" w:w="248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MAC tree; per-output-channel engines</w:t>
            </w:r>
          </w:p>
        </w:tc>
        <w:tc>
          <w:tcPr>
            <w:tcW w:type="dxa" w:w="273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Streaming; line buffers; AXI-Stream</w:t>
            </w:r>
          </w:p>
        </w:tc>
      </w:tr>
    </w:tbl>
    <w:p>
      <w:pPr>
        <w:spacing w:after="160" w:before="60"/>
        <w:jc w:val="left"/>
      </w:pPr>
      <w:r>
        <w:rPr>
          <w:rFonts w:ascii="Arial" w:cs="Arial" w:eastAsia="Arial" w:hAnsi="Arial"/>
          <w:i/>
          <w:iCs/>
          <w:color w:val="404040"/>
          <w:sz w:val="17"/>
          <w:szCs w:val="17"/>
        </w:rPr>
        <w:t xml:space="preserve">Table 1A note: [1] and [3] are the closest architectures; [5] and [4] are the closest experimental methods; [6] shares the same board.</w:t>
      </w:r>
    </w:p>
    <w:p>
      <w:pPr>
        <w:keepNext/>
        <w:spacing w:after="80" w:before="160"/>
        <w:jc w:val="left"/>
      </w:pPr>
      <w:r>
        <w:rPr>
          <w:rFonts w:ascii="Arial" w:cs="Arial" w:eastAsia="Arial" w:hAnsi="Arial"/>
          <w:b/>
          <w:bCs/>
          <w:color w:val="1F3864"/>
          <w:sz w:val="19"/>
          <w:szCs w:val="19"/>
        </w:rPr>
        <w:t xml:space="preserve">Table 1B. Reported results of the closest papers</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292"/>
        <w:gridCol w:w="1527"/>
        <w:gridCol w:w="1057"/>
        <w:gridCol w:w="1292"/>
        <w:gridCol w:w="1174"/>
        <w:gridCol w:w="1409"/>
        <w:gridCol w:w="1527"/>
        <w:gridCol w:w="1527"/>
        <w:gridCol w:w="1762"/>
        <w:gridCol w:w="1762"/>
        <w:gridCol w:w="709"/>
      </w:tblGrid>
      <w:tr>
        <w:trPr>
          <w:cantSplit/>
          <w:tblHeader/>
        </w:trPr>
        <w:tc>
          <w:tcPr>
            <w:tcW w:type="dxa" w:w="1292"/>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30"/>
              <w:jc w:val="left"/>
            </w:pPr>
            <w:r>
              <w:rPr>
                <w:rFonts w:ascii="Arial" w:cs="Arial" w:eastAsia="Arial" w:hAnsi="Arial"/>
                <w:b/>
                <w:bCs/>
                <w:sz w:val="15"/>
                <w:szCs w:val="15"/>
              </w:rPr>
              <w:t xml:space="preserve">Ref</w:t>
            </w:r>
          </w:p>
        </w:tc>
        <w:tc>
          <w:tcPr>
            <w:tcW w:type="dxa" w:w="1527"/>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30"/>
              <w:jc w:val="left"/>
            </w:pPr>
            <w:r>
              <w:rPr>
                <w:rFonts w:ascii="Arial" w:cs="Arial" w:eastAsia="Arial" w:hAnsi="Arial"/>
                <w:b/>
                <w:bCs/>
                <w:sz w:val="15"/>
                <w:szCs w:val="15"/>
              </w:rPr>
              <w:t xml:space="preserve">LUT</w:t>
            </w:r>
          </w:p>
        </w:tc>
        <w:tc>
          <w:tcPr>
            <w:tcW w:type="dxa" w:w="1057"/>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30"/>
              <w:jc w:val="left"/>
            </w:pPr>
            <w:r>
              <w:rPr>
                <w:rFonts w:ascii="Arial" w:cs="Arial" w:eastAsia="Arial" w:hAnsi="Arial"/>
                <w:b/>
                <w:bCs/>
                <w:sz w:val="15"/>
                <w:szCs w:val="15"/>
              </w:rPr>
              <w:t xml:space="preserve">FF</w:t>
            </w:r>
          </w:p>
        </w:tc>
        <w:tc>
          <w:tcPr>
            <w:tcW w:type="dxa" w:w="1292"/>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30"/>
              <w:jc w:val="left"/>
            </w:pPr>
            <w:r>
              <w:rPr>
                <w:rFonts w:ascii="Arial" w:cs="Arial" w:eastAsia="Arial" w:hAnsi="Arial"/>
                <w:b/>
                <w:bCs/>
                <w:sz w:val="15"/>
                <w:szCs w:val="15"/>
              </w:rPr>
              <w:t xml:space="preserve">DSP</w:t>
            </w:r>
          </w:p>
        </w:tc>
        <w:tc>
          <w:tcPr>
            <w:tcW w:type="dxa" w:w="1174"/>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30"/>
              <w:jc w:val="left"/>
            </w:pPr>
            <w:r>
              <w:rPr>
                <w:rFonts w:ascii="Arial" w:cs="Arial" w:eastAsia="Arial" w:hAnsi="Arial"/>
                <w:b/>
                <w:bCs/>
                <w:sz w:val="15"/>
                <w:szCs w:val="15"/>
              </w:rPr>
              <w:t xml:space="preserve">BRAM</w:t>
            </w:r>
          </w:p>
        </w:tc>
        <w:tc>
          <w:tcPr>
            <w:tcW w:type="dxa" w:w="1409"/>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30"/>
              <w:jc w:val="left"/>
            </w:pPr>
            <w:r>
              <w:rPr>
                <w:rFonts w:ascii="Arial" w:cs="Arial" w:eastAsia="Arial" w:hAnsi="Arial"/>
                <w:b/>
                <w:bCs/>
                <w:sz w:val="15"/>
                <w:szCs w:val="15"/>
              </w:rPr>
              <w:t xml:space="preserve">Freq</w:t>
            </w:r>
          </w:p>
        </w:tc>
        <w:tc>
          <w:tcPr>
            <w:tcW w:type="dxa" w:w="1527"/>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30"/>
              <w:jc w:val="left"/>
            </w:pPr>
            <w:r>
              <w:rPr>
                <w:rFonts w:ascii="Arial" w:cs="Arial" w:eastAsia="Arial" w:hAnsi="Arial"/>
                <w:b/>
                <w:bCs/>
                <w:sz w:val="15"/>
                <w:szCs w:val="15"/>
              </w:rPr>
              <w:t xml:space="preserve">Latency</w:t>
            </w:r>
          </w:p>
        </w:tc>
        <w:tc>
          <w:tcPr>
            <w:tcW w:type="dxa" w:w="1527"/>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30"/>
              <w:jc w:val="left"/>
            </w:pPr>
            <w:r>
              <w:rPr>
                <w:rFonts w:ascii="Arial" w:cs="Arial" w:eastAsia="Arial" w:hAnsi="Arial"/>
                <w:b/>
                <w:bCs/>
                <w:sz w:val="15"/>
                <w:szCs w:val="15"/>
              </w:rPr>
              <w:t xml:space="preserve">Throughput</w:t>
            </w:r>
          </w:p>
        </w:tc>
        <w:tc>
          <w:tcPr>
            <w:tcW w:type="dxa" w:w="1762"/>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30"/>
              <w:jc w:val="left"/>
            </w:pPr>
            <w:r>
              <w:rPr>
                <w:rFonts w:ascii="Arial" w:cs="Arial" w:eastAsia="Arial" w:hAnsi="Arial"/>
                <w:b/>
                <w:bCs/>
                <w:sz w:val="15"/>
                <w:szCs w:val="15"/>
              </w:rPr>
              <w:t xml:space="preserve">Power / energy</w:t>
            </w:r>
          </w:p>
        </w:tc>
        <w:tc>
          <w:tcPr>
            <w:tcW w:type="dxa" w:w="1762"/>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30"/>
              <w:jc w:val="left"/>
            </w:pPr>
            <w:r>
              <w:rPr>
                <w:rFonts w:ascii="Arial" w:cs="Arial" w:eastAsia="Arial" w:hAnsi="Arial"/>
                <w:b/>
                <w:bCs/>
                <w:sz w:val="15"/>
                <w:szCs w:val="15"/>
              </w:rPr>
              <w:t xml:space="preserve">Accuracy</w:t>
            </w:r>
          </w:p>
        </w:tc>
        <w:tc>
          <w:tcPr>
            <w:tcW w:type="dxa" w:w="709"/>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30"/>
              <w:jc w:val="left"/>
            </w:pPr>
            <w:r>
              <w:rPr>
                <w:rFonts w:ascii="Arial" w:cs="Arial" w:eastAsia="Arial" w:hAnsi="Arial"/>
                <w:b/>
                <w:bCs/>
                <w:sz w:val="15"/>
                <w:szCs w:val="15"/>
              </w:rPr>
              <w:t xml:space="preserve">Score</w:t>
            </w:r>
          </w:p>
        </w:tc>
      </w:tr>
      <w:tr>
        <w:trPr>
          <w:cantSplit/>
        </w:trPr>
        <w:tc>
          <w:tcPr>
            <w:tcW w:type="dxa" w:w="1292"/>
            <w:tcBorders>
              <w:top w:val="single" w:color="A6A6A6" w:sz="4"/>
              <w:left w:val="single" w:color="A6A6A6" w:sz="4"/>
              <w:bottom w:val="single" w:color="A6A6A6" w:sz="4"/>
              <w:right w:val="single" w:color="A6A6A6" w:sz="4"/>
            </w:tcBorders>
            <w:shd w:fill="F2F2F2" w:color="auto" w:val="clear"/>
            <w:tcMar>
              <w:top w:type="dxa" w:w="40"/>
              <w:left w:type="dxa" w:w="70"/>
              <w:bottom w:type="dxa" w:w="40"/>
              <w:right w:type="dxa" w:w="70"/>
            </w:tcMar>
            <w:vAlign w:val="top"/>
          </w:tcPr>
          <w:p>
            <w:pPr>
              <w:spacing w:after="30"/>
              <w:jc w:val="left"/>
            </w:pPr>
            <w:r>
              <w:rPr>
                <w:rFonts w:ascii="Arial" w:cs="Arial" w:eastAsia="Arial" w:hAnsi="Arial"/>
                <w:sz w:val="15"/>
                <w:szCs w:val="15"/>
              </w:rPr>
              <w:t xml:space="preserve">[1]</w:t>
            </w:r>
          </w:p>
        </w:tc>
        <w:tc>
          <w:tcPr>
            <w:tcW w:type="dxa" w:w="152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NR (figure)</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NR</w:t>
            </w:r>
          </w:p>
        </w:tc>
        <w:tc>
          <w:tcPr>
            <w:tcW w:type="dxa" w:w="129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NR</w:t>
            </w:r>
          </w:p>
        </w:tc>
        <w:tc>
          <w:tcPr>
            <w:tcW w:type="dxa" w:w="117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NR</w:t>
            </w:r>
          </w:p>
        </w:tc>
        <w:tc>
          <w:tcPr>
            <w:tcW w:type="dxa" w:w="140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100 MHz</w:t>
            </w:r>
          </w:p>
        </w:tc>
        <w:tc>
          <w:tcPr>
            <w:tcW w:type="dxa" w:w="152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ms-scale</w:t>
            </w:r>
          </w:p>
        </w:tc>
        <w:tc>
          <w:tcPr>
            <w:tcW w:type="dxa" w:w="152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Reported; value NR</w:t>
            </w:r>
          </w:p>
        </w:tc>
        <w:tc>
          <w:tcPr>
            <w:tcW w:type="dxa" w:w="176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NR</w:t>
            </w:r>
          </w:p>
        </w:tc>
        <w:tc>
          <w:tcPr>
            <w:tcW w:type="dxa" w:w="176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FP32 vs INT8 compared; zero RTL mismatches</w:t>
            </w:r>
          </w:p>
        </w:tc>
        <w:tc>
          <w:tcPr>
            <w:tcW w:type="dxa" w:w="70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8.5</w:t>
            </w:r>
          </w:p>
        </w:tc>
      </w:tr>
      <w:tr>
        <w:trPr>
          <w:cantSplit/>
        </w:trPr>
        <w:tc>
          <w:tcPr>
            <w:tcW w:type="dxa" w:w="1292"/>
            <w:tcBorders>
              <w:top w:val="single" w:color="A6A6A6" w:sz="4"/>
              <w:left w:val="single" w:color="A6A6A6" w:sz="4"/>
              <w:bottom w:val="single" w:color="A6A6A6" w:sz="4"/>
              <w:right w:val="single" w:color="A6A6A6" w:sz="4"/>
            </w:tcBorders>
            <w:shd w:fill="F2F2F2" w:color="auto" w:val="clear"/>
            <w:tcMar>
              <w:top w:type="dxa" w:w="40"/>
              <w:left w:type="dxa" w:w="70"/>
              <w:bottom w:type="dxa" w:w="40"/>
              <w:right w:type="dxa" w:w="70"/>
            </w:tcMar>
            <w:vAlign w:val="top"/>
          </w:tcPr>
          <w:p>
            <w:pPr>
              <w:spacing w:after="30"/>
              <w:jc w:val="left"/>
            </w:pPr>
            <w:r>
              <w:rPr>
                <w:rFonts w:ascii="Arial" w:cs="Arial" w:eastAsia="Arial" w:hAnsi="Arial"/>
                <w:sz w:val="15"/>
                <w:szCs w:val="15"/>
              </w:rPr>
              <w:t xml:space="preserve">[3]</w:t>
            </w:r>
          </w:p>
        </w:tc>
        <w:tc>
          <w:tcPr>
            <w:tcW w:type="dxa" w:w="152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NR (Table 3 not opened)</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NR</w:t>
            </w:r>
          </w:p>
        </w:tc>
        <w:tc>
          <w:tcPr>
            <w:tcW w:type="dxa" w:w="129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96 in layer 2 (2 × PM × PN)</w:t>
            </w:r>
          </w:p>
        </w:tc>
        <w:tc>
          <w:tcPr>
            <w:tcW w:type="dxa" w:w="117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NR</w:t>
            </w:r>
          </w:p>
        </w:tc>
        <w:tc>
          <w:tcPr>
            <w:tcW w:type="dxa" w:w="140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NR</w:t>
            </w:r>
          </w:p>
        </w:tc>
        <w:tc>
          <w:tcPr>
            <w:tcW w:type="dxa" w:w="152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248 µs / image</w:t>
            </w:r>
          </w:p>
        </w:tc>
        <w:tc>
          <w:tcPr>
            <w:tcW w:type="dxa" w:w="152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18.5× FPS of a cited baseline</w:t>
            </w:r>
          </w:p>
        </w:tc>
        <w:tc>
          <w:tcPr>
            <w:tcW w:type="dxa" w:w="176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NR</w:t>
            </w:r>
          </w:p>
        </w:tc>
        <w:tc>
          <w:tcPr>
            <w:tcW w:type="dxa" w:w="176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0.26% drop vs FP32 at 16-bit</w:t>
            </w:r>
          </w:p>
        </w:tc>
        <w:tc>
          <w:tcPr>
            <w:tcW w:type="dxa" w:w="70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9</w:t>
            </w:r>
          </w:p>
        </w:tc>
      </w:tr>
      <w:tr>
        <w:trPr>
          <w:cantSplit/>
        </w:trPr>
        <w:tc>
          <w:tcPr>
            <w:tcW w:type="dxa" w:w="1292"/>
            <w:tcBorders>
              <w:top w:val="single" w:color="A6A6A6" w:sz="4"/>
              <w:left w:val="single" w:color="A6A6A6" w:sz="4"/>
              <w:bottom w:val="single" w:color="A6A6A6" w:sz="4"/>
              <w:right w:val="single" w:color="A6A6A6" w:sz="4"/>
            </w:tcBorders>
            <w:shd w:fill="F2F2F2" w:color="auto" w:val="clear"/>
            <w:tcMar>
              <w:top w:type="dxa" w:w="40"/>
              <w:left w:type="dxa" w:w="70"/>
              <w:bottom w:type="dxa" w:w="40"/>
              <w:right w:type="dxa" w:w="70"/>
            </w:tcMar>
            <w:vAlign w:val="top"/>
          </w:tcPr>
          <w:p>
            <w:pPr>
              <w:spacing w:after="30"/>
              <w:jc w:val="left"/>
            </w:pPr>
            <w:r>
              <w:rPr>
                <w:rFonts w:ascii="Arial" w:cs="Arial" w:eastAsia="Arial" w:hAnsi="Arial"/>
                <w:sz w:val="15"/>
                <w:szCs w:val="15"/>
              </w:rPr>
              <w:t xml:space="preserve">[5] (8-bit SA, DS-CNN)</w:t>
            </w:r>
          </w:p>
        </w:tc>
        <w:tc>
          <w:tcPr>
            <w:tcW w:type="dxa" w:w="152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61,612 (97%)</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22,927 (18%)</w:t>
            </w:r>
          </w:p>
        </w:tc>
        <w:tc>
          <w:tcPr>
            <w:tcW w:type="dxa" w:w="129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NR</w:t>
            </w:r>
          </w:p>
        </w:tc>
        <w:tc>
          <w:tcPr>
            <w:tcW w:type="dxa" w:w="117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7.5 × 36 Kb (6%)</w:t>
            </w:r>
          </w:p>
        </w:tc>
        <w:tc>
          <w:tcPr>
            <w:tcW w:type="dxa" w:w="140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114 MHz</w:t>
            </w:r>
          </w:p>
        </w:tc>
        <w:tc>
          <w:tcPr>
            <w:tcW w:type="dxa" w:w="152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30.79 µs</w:t>
            </w:r>
          </w:p>
        </w:tc>
        <w:tc>
          <w:tcPr>
            <w:tcW w:type="dxa" w:w="152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89 GOPS</w:t>
            </w:r>
          </w:p>
        </w:tc>
        <w:tc>
          <w:tcPr>
            <w:tcW w:type="dxa" w:w="176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1,097 mW est.; 33.77 µJ est.</w:t>
            </w:r>
          </w:p>
        </w:tc>
        <w:tc>
          <w:tcPr>
            <w:tcW w:type="dxa" w:w="176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91.95% top-1</w:t>
            </w:r>
          </w:p>
        </w:tc>
        <w:tc>
          <w:tcPr>
            <w:tcW w:type="dxa" w:w="70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9</w:t>
            </w:r>
          </w:p>
        </w:tc>
      </w:tr>
      <w:tr>
        <w:trPr>
          <w:cantSplit/>
        </w:trPr>
        <w:tc>
          <w:tcPr>
            <w:tcW w:type="dxa" w:w="1292"/>
            <w:tcBorders>
              <w:top w:val="single" w:color="A6A6A6" w:sz="4"/>
              <w:left w:val="single" w:color="A6A6A6" w:sz="4"/>
              <w:bottom w:val="single" w:color="A6A6A6" w:sz="4"/>
              <w:right w:val="single" w:color="A6A6A6" w:sz="4"/>
            </w:tcBorders>
            <w:shd w:fill="F2F2F2" w:color="auto" w:val="clear"/>
            <w:tcMar>
              <w:top w:type="dxa" w:w="40"/>
              <w:left w:type="dxa" w:w="70"/>
              <w:bottom w:type="dxa" w:w="40"/>
              <w:right w:type="dxa" w:w="70"/>
            </w:tcMar>
            <w:vAlign w:val="top"/>
          </w:tcPr>
          <w:p>
            <w:pPr>
              <w:spacing w:after="30"/>
              <w:jc w:val="left"/>
            </w:pPr>
            <w:r>
              <w:rPr>
                <w:rFonts w:ascii="Arial" w:cs="Arial" w:eastAsia="Arial" w:hAnsi="Arial"/>
                <w:sz w:val="15"/>
                <w:szCs w:val="15"/>
              </w:rPr>
              <w:t xml:space="preserve">[2]</w:t>
            </w:r>
          </w:p>
        </w:tc>
        <w:tc>
          <w:tcPr>
            <w:tcW w:type="dxa" w:w="152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6,340 (text); 6,324 (Table 11)</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1,268</w:t>
            </w:r>
          </w:p>
        </w:tc>
        <w:tc>
          <w:tcPr>
            <w:tcW w:type="dxa" w:w="129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43</w:t>
            </w:r>
          </w:p>
        </w:tc>
        <w:tc>
          <w:tcPr>
            <w:tcW w:type="dxa" w:w="117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4</w:t>
            </w:r>
          </w:p>
        </w:tc>
        <w:tc>
          <w:tcPr>
            <w:tcW w:type="dxa" w:w="140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100 MHz</w:t>
            </w:r>
          </w:p>
        </w:tc>
        <w:tc>
          <w:tcPr>
            <w:tcW w:type="dxa" w:w="152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5.35 ms</w:t>
            </w:r>
          </w:p>
        </w:tc>
        <w:tc>
          <w:tcPr>
            <w:tcW w:type="dxa" w:w="152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187 FPS</w:t>
            </w:r>
          </w:p>
        </w:tc>
        <w:tc>
          <w:tcPr>
            <w:tcW w:type="dxa" w:w="176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Not reported</w:t>
            </w:r>
          </w:p>
        </w:tc>
        <w:tc>
          <w:tcPr>
            <w:tcW w:type="dxa" w:w="176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96.40% (2k); 95.80% (10k)</w:t>
            </w:r>
          </w:p>
        </w:tc>
        <w:tc>
          <w:tcPr>
            <w:tcW w:type="dxa" w:w="70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6.5</w:t>
            </w:r>
          </w:p>
        </w:tc>
      </w:tr>
      <w:tr>
        <w:trPr>
          <w:cantSplit/>
        </w:trPr>
        <w:tc>
          <w:tcPr>
            <w:tcW w:type="dxa" w:w="1292"/>
            <w:tcBorders>
              <w:top w:val="single" w:color="A6A6A6" w:sz="4"/>
              <w:left w:val="single" w:color="A6A6A6" w:sz="4"/>
              <w:bottom w:val="single" w:color="A6A6A6" w:sz="4"/>
              <w:right w:val="single" w:color="A6A6A6" w:sz="4"/>
            </w:tcBorders>
            <w:shd w:fill="F2F2F2" w:color="auto" w:val="clear"/>
            <w:tcMar>
              <w:top w:type="dxa" w:w="40"/>
              <w:left w:type="dxa" w:w="70"/>
              <w:bottom w:type="dxa" w:w="40"/>
              <w:right w:type="dxa" w:w="70"/>
            </w:tcMar>
            <w:vAlign w:val="top"/>
          </w:tcPr>
          <w:p>
            <w:pPr>
              <w:spacing w:after="30"/>
              <w:jc w:val="left"/>
            </w:pPr>
            <w:r>
              <w:rPr>
                <w:rFonts w:ascii="Arial" w:cs="Arial" w:eastAsia="Arial" w:hAnsi="Arial"/>
                <w:sz w:val="15"/>
                <w:szCs w:val="15"/>
              </w:rPr>
              <w:t xml:space="preserve">[4]</w:t>
            </w:r>
          </w:p>
        </w:tc>
        <w:tc>
          <w:tcPr>
            <w:tcW w:type="dxa" w:w="152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NR</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NR</w:t>
            </w:r>
          </w:p>
        </w:tc>
        <w:tc>
          <w:tcPr>
            <w:tcW w:type="dxa" w:w="129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NR</w:t>
            </w:r>
          </w:p>
        </w:tc>
        <w:tc>
          <w:tcPr>
            <w:tcW w:type="dxa" w:w="117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NR</w:t>
            </w:r>
          </w:p>
        </w:tc>
        <w:tc>
          <w:tcPr>
            <w:tcW w:type="dxa" w:w="140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NR</w:t>
            </w:r>
          </w:p>
        </w:tc>
        <w:tc>
          <w:tcPr>
            <w:tcW w:type="dxa" w:w="152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 −60% (CNN3 vs CNN1, Arty-7)</w:t>
            </w:r>
          </w:p>
        </w:tc>
        <w:tc>
          <w:tcPr>
            <w:tcW w:type="dxa" w:w="152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NR</w:t>
            </w:r>
          </w:p>
        </w:tc>
        <w:tc>
          <w:tcPr>
            <w:tcW w:type="dxa" w:w="176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&lt; +2% power</w:t>
            </w:r>
          </w:p>
        </w:tc>
        <w:tc>
          <w:tcPr>
            <w:tcW w:type="dxa" w:w="176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NR</w:t>
            </w:r>
          </w:p>
        </w:tc>
        <w:tc>
          <w:tcPr>
            <w:tcW w:type="dxa" w:w="70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7</w:t>
            </w:r>
          </w:p>
        </w:tc>
      </w:tr>
      <w:tr>
        <w:trPr>
          <w:cantSplit/>
        </w:trPr>
        <w:tc>
          <w:tcPr>
            <w:tcW w:type="dxa" w:w="1292"/>
            <w:tcBorders>
              <w:top w:val="single" w:color="A6A6A6" w:sz="4"/>
              <w:left w:val="single" w:color="A6A6A6" w:sz="4"/>
              <w:bottom w:val="single" w:color="A6A6A6" w:sz="4"/>
              <w:right w:val="single" w:color="A6A6A6" w:sz="4"/>
            </w:tcBorders>
            <w:shd w:fill="F2F2F2" w:color="auto" w:val="clear"/>
            <w:tcMar>
              <w:top w:type="dxa" w:w="40"/>
              <w:left w:type="dxa" w:w="70"/>
              <w:bottom w:type="dxa" w:w="40"/>
              <w:right w:type="dxa" w:w="70"/>
            </w:tcMar>
            <w:vAlign w:val="top"/>
          </w:tcPr>
          <w:p>
            <w:pPr>
              <w:spacing w:after="30"/>
              <w:jc w:val="left"/>
            </w:pPr>
            <w:r>
              <w:rPr>
                <w:rFonts w:ascii="Arial" w:cs="Arial" w:eastAsia="Arial" w:hAnsi="Arial"/>
                <w:sz w:val="15"/>
                <w:szCs w:val="15"/>
              </w:rPr>
              <w:t xml:space="preserve">[6]</w:t>
            </w:r>
          </w:p>
        </w:tc>
        <w:tc>
          <w:tcPr>
            <w:tcW w:type="dxa" w:w="152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NR</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NR</w:t>
            </w:r>
          </w:p>
        </w:tc>
        <w:tc>
          <w:tcPr>
            <w:tcW w:type="dxa" w:w="129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NR</w:t>
            </w:r>
          </w:p>
        </w:tc>
        <w:tc>
          <w:tcPr>
            <w:tcW w:type="dxa" w:w="117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NR</w:t>
            </w:r>
          </w:p>
        </w:tc>
        <w:tc>
          <w:tcPr>
            <w:tcW w:type="dxa" w:w="140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NR</w:t>
            </w:r>
          </w:p>
        </w:tc>
        <w:tc>
          <w:tcPr>
            <w:tcW w:type="dxa" w:w="152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NR</w:t>
            </w:r>
          </w:p>
        </w:tc>
        <w:tc>
          <w:tcPr>
            <w:tcW w:type="dxa" w:w="152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NR</w:t>
            </w:r>
          </w:p>
        </w:tc>
        <w:tc>
          <w:tcPr>
            <w:tcW w:type="dxa" w:w="176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1.33% of K80 GPU power</w:t>
            </w:r>
          </w:p>
        </w:tc>
        <w:tc>
          <w:tcPr>
            <w:tcW w:type="dxa" w:w="176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 91%</w:t>
            </w:r>
          </w:p>
        </w:tc>
        <w:tc>
          <w:tcPr>
            <w:tcW w:type="dxa" w:w="70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7</w:t>
            </w:r>
          </w:p>
        </w:tc>
      </w:tr>
      <w:tr>
        <w:trPr>
          <w:cantSplit/>
        </w:trPr>
        <w:tc>
          <w:tcPr>
            <w:tcW w:type="dxa" w:w="1292"/>
            <w:tcBorders>
              <w:top w:val="single" w:color="A6A6A6" w:sz="4"/>
              <w:left w:val="single" w:color="A6A6A6" w:sz="4"/>
              <w:bottom w:val="single" w:color="A6A6A6" w:sz="4"/>
              <w:right w:val="single" w:color="A6A6A6" w:sz="4"/>
            </w:tcBorders>
            <w:shd w:fill="F2F2F2" w:color="auto" w:val="clear"/>
            <w:tcMar>
              <w:top w:type="dxa" w:w="40"/>
              <w:left w:type="dxa" w:w="70"/>
              <w:bottom w:type="dxa" w:w="40"/>
              <w:right w:type="dxa" w:w="70"/>
            </w:tcMar>
            <w:vAlign w:val="top"/>
          </w:tcPr>
          <w:p>
            <w:pPr>
              <w:spacing w:after="30"/>
              <w:jc w:val="left"/>
            </w:pPr>
            <w:r>
              <w:rPr>
                <w:rFonts w:ascii="Arial" w:cs="Arial" w:eastAsia="Arial" w:hAnsi="Arial"/>
                <w:sz w:val="15"/>
                <w:szCs w:val="15"/>
              </w:rPr>
              <w:t xml:space="preserve">[7]</w:t>
            </w:r>
          </w:p>
        </w:tc>
        <w:tc>
          <w:tcPr>
            <w:tcW w:type="dxa" w:w="152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NR</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NR</w:t>
            </w:r>
          </w:p>
        </w:tc>
        <w:tc>
          <w:tcPr>
            <w:tcW w:type="dxa" w:w="129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NR</w:t>
            </w:r>
          </w:p>
        </w:tc>
        <w:tc>
          <w:tcPr>
            <w:tcW w:type="dxa" w:w="117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NR</w:t>
            </w:r>
          </w:p>
        </w:tc>
        <w:tc>
          <w:tcPr>
            <w:tcW w:type="dxa" w:w="140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NR</w:t>
            </w:r>
          </w:p>
        </w:tc>
        <w:tc>
          <w:tcPr>
            <w:tcW w:type="dxa" w:w="152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NR</w:t>
            </w:r>
          </w:p>
        </w:tc>
        <w:tc>
          <w:tcPr>
            <w:tcW w:type="dxa" w:w="152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MLP: 953 kFPS; 1,019 GOPs</w:t>
            </w:r>
          </w:p>
        </w:tc>
        <w:tc>
          <w:tcPr>
            <w:tcW w:type="dxa" w:w="176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2.05 W (MLP)</w:t>
            </w:r>
          </w:p>
        </w:tc>
        <w:tc>
          <w:tcPr>
            <w:tcW w:type="dxa" w:w="176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NR</w:t>
            </w:r>
          </w:p>
        </w:tc>
        <w:tc>
          <w:tcPr>
            <w:tcW w:type="dxa" w:w="70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8</w:t>
            </w:r>
          </w:p>
        </w:tc>
      </w:tr>
      <w:tr>
        <w:trPr>
          <w:cantSplit/>
        </w:trPr>
        <w:tc>
          <w:tcPr>
            <w:tcW w:type="dxa" w:w="1292"/>
            <w:tcBorders>
              <w:top w:val="single" w:color="A6A6A6" w:sz="4"/>
              <w:left w:val="single" w:color="A6A6A6" w:sz="4"/>
              <w:bottom w:val="single" w:color="A6A6A6" w:sz="4"/>
              <w:right w:val="single" w:color="A6A6A6" w:sz="4"/>
            </w:tcBorders>
            <w:shd w:fill="F2F2F2" w:color="auto" w:val="clear"/>
            <w:tcMar>
              <w:top w:type="dxa" w:w="40"/>
              <w:left w:type="dxa" w:w="70"/>
              <w:bottom w:type="dxa" w:w="40"/>
              <w:right w:type="dxa" w:w="70"/>
            </w:tcMar>
            <w:vAlign w:val="top"/>
          </w:tcPr>
          <w:p>
            <w:pPr>
              <w:spacing w:after="30"/>
              <w:jc w:val="left"/>
            </w:pPr>
            <w:r>
              <w:rPr>
                <w:rFonts w:ascii="Arial" w:cs="Arial" w:eastAsia="Arial" w:hAnsi="Arial"/>
                <w:sz w:val="15"/>
                <w:szCs w:val="15"/>
              </w:rPr>
              <w:t xml:space="preserve">[8] (Cyclone V)</w:t>
            </w:r>
          </w:p>
        </w:tc>
        <w:tc>
          <w:tcPr>
            <w:tcW w:type="dxa" w:w="152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20,431</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17,047</w:t>
            </w:r>
          </w:p>
        </w:tc>
        <w:tc>
          <w:tcPr>
            <w:tcW w:type="dxa" w:w="129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NR</w:t>
            </w:r>
          </w:p>
        </w:tc>
        <w:tc>
          <w:tcPr>
            <w:tcW w:type="dxa" w:w="117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393</w:t>
            </w:r>
          </w:p>
        </w:tc>
        <w:tc>
          <w:tcPr>
            <w:tcW w:type="dxa" w:w="140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61.9 MHz (CV); 124.5 MHz (ZU+)</w:t>
            </w:r>
          </w:p>
        </w:tc>
        <w:tc>
          <w:tcPr>
            <w:tcW w:type="dxa" w:w="152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NR</w:t>
            </w:r>
          </w:p>
        </w:tc>
        <w:tc>
          <w:tcPr>
            <w:tcW w:type="dxa" w:w="152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NR</w:t>
            </w:r>
          </w:p>
        </w:tc>
        <w:tc>
          <w:tcPr>
            <w:tcW w:type="dxa" w:w="176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1.62 mJ (ZU+); 3.32 mJ (CV)</w:t>
            </w:r>
          </w:p>
        </w:tc>
        <w:tc>
          <w:tcPr>
            <w:tcW w:type="dxa" w:w="176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Comparable to FP models (claimed)</w:t>
            </w:r>
          </w:p>
        </w:tc>
        <w:tc>
          <w:tcPr>
            <w:tcW w:type="dxa" w:w="70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7.5</w:t>
            </w:r>
          </w:p>
        </w:tc>
      </w:tr>
      <w:tr>
        <w:trPr>
          <w:cantSplit/>
        </w:trPr>
        <w:tc>
          <w:tcPr>
            <w:tcW w:type="dxa" w:w="1292"/>
            <w:tcBorders>
              <w:top w:val="single" w:color="A6A6A6" w:sz="4"/>
              <w:left w:val="single" w:color="A6A6A6" w:sz="4"/>
              <w:bottom w:val="single" w:color="A6A6A6" w:sz="4"/>
              <w:right w:val="single" w:color="A6A6A6" w:sz="4"/>
            </w:tcBorders>
            <w:shd w:fill="F2F2F2" w:color="auto" w:val="clear"/>
            <w:tcMar>
              <w:top w:type="dxa" w:w="40"/>
              <w:left w:type="dxa" w:w="70"/>
              <w:bottom w:type="dxa" w:w="40"/>
              <w:right w:type="dxa" w:w="70"/>
            </w:tcMar>
            <w:vAlign w:val="top"/>
          </w:tcPr>
          <w:p>
            <w:pPr>
              <w:spacing w:after="30"/>
              <w:jc w:val="left"/>
            </w:pPr>
            <w:r>
              <w:rPr>
                <w:rFonts w:ascii="Arial" w:cs="Arial" w:eastAsia="Arial" w:hAnsi="Arial"/>
                <w:sz w:val="15"/>
                <w:szCs w:val="15"/>
              </w:rPr>
              <w:t xml:space="preserve">[9]</w:t>
            </w:r>
          </w:p>
        </w:tc>
        <w:tc>
          <w:tcPr>
            <w:tcW w:type="dxa" w:w="152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6% → 69%</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5% → 54%</w:t>
            </w:r>
          </w:p>
        </w:tc>
        <w:tc>
          <w:tcPr>
            <w:tcW w:type="dxa" w:w="129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1% → 18%</w:t>
            </w:r>
          </w:p>
        </w:tc>
        <w:tc>
          <w:tcPr>
            <w:tcW w:type="dxa" w:w="117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5% → 26%</w:t>
            </w:r>
          </w:p>
        </w:tc>
        <w:tc>
          <w:tcPr>
            <w:tcW w:type="dxa" w:w="140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NR</w:t>
            </w:r>
          </w:p>
        </w:tc>
        <w:tc>
          <w:tcPr>
            <w:tcW w:type="dxa" w:w="152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NR</w:t>
            </w:r>
          </w:p>
        </w:tc>
        <w:tc>
          <w:tcPr>
            <w:tcW w:type="dxa" w:w="152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NR</w:t>
            </w:r>
          </w:p>
        </w:tc>
        <w:tc>
          <w:tcPr>
            <w:tcW w:type="dxa" w:w="176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NR</w:t>
            </w:r>
          </w:p>
        </w:tc>
        <w:tc>
          <w:tcPr>
            <w:tcW w:type="dxa" w:w="176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NR</w:t>
            </w:r>
          </w:p>
        </w:tc>
        <w:tc>
          <w:tcPr>
            <w:tcW w:type="dxa" w:w="70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9 (rubric)</w:t>
            </w:r>
          </w:p>
        </w:tc>
      </w:tr>
      <w:tr>
        <w:trPr>
          <w:cantSplit/>
        </w:trPr>
        <w:tc>
          <w:tcPr>
            <w:tcW w:type="dxa" w:w="1292"/>
            <w:tcBorders>
              <w:top w:val="single" w:color="A6A6A6" w:sz="4"/>
              <w:left w:val="single" w:color="A6A6A6" w:sz="4"/>
              <w:bottom w:val="single" w:color="A6A6A6" w:sz="4"/>
              <w:right w:val="single" w:color="A6A6A6" w:sz="4"/>
            </w:tcBorders>
            <w:shd w:fill="F2F2F2" w:color="auto" w:val="clear"/>
            <w:tcMar>
              <w:top w:type="dxa" w:w="40"/>
              <w:left w:type="dxa" w:w="70"/>
              <w:bottom w:type="dxa" w:w="40"/>
              <w:right w:type="dxa" w:w="70"/>
            </w:tcMar>
            <w:vAlign w:val="top"/>
          </w:tcPr>
          <w:p>
            <w:pPr>
              <w:spacing w:after="30"/>
              <w:jc w:val="left"/>
            </w:pPr>
            <w:r>
              <w:rPr>
                <w:rFonts w:ascii="Arial" w:cs="Arial" w:eastAsia="Arial" w:hAnsi="Arial"/>
                <w:sz w:val="15"/>
                <w:szCs w:val="15"/>
              </w:rPr>
              <w:t xml:space="preserve">[10]</w:t>
            </w:r>
          </w:p>
        </w:tc>
        <w:tc>
          <w:tcPr>
            <w:tcW w:type="dxa" w:w="152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NR</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NR</w:t>
            </w:r>
          </w:p>
        </w:tc>
        <w:tc>
          <w:tcPr>
            <w:tcW w:type="dxa" w:w="129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 6× fewer than prior</w:t>
            </w:r>
          </w:p>
        </w:tc>
        <w:tc>
          <w:tcPr>
            <w:tcW w:type="dxa" w:w="117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 9× more efficient</w:t>
            </w:r>
          </w:p>
        </w:tc>
        <w:tc>
          <w:tcPr>
            <w:tcW w:type="dxa" w:w="140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NR</w:t>
            </w:r>
          </w:p>
        </w:tc>
        <w:tc>
          <w:tcPr>
            <w:tcW w:type="dxa" w:w="152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NR</w:t>
            </w:r>
          </w:p>
        </w:tc>
        <w:tc>
          <w:tcPr>
            <w:tcW w:type="dxa" w:w="152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3.07 FPS</w:t>
            </w:r>
          </w:p>
        </w:tc>
        <w:tc>
          <w:tcPr>
            <w:tcW w:type="dxa" w:w="176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NR</w:t>
            </w:r>
          </w:p>
        </w:tc>
        <w:tc>
          <w:tcPr>
            <w:tcW w:type="dxa" w:w="176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NR</w:t>
            </w:r>
          </w:p>
        </w:tc>
        <w:tc>
          <w:tcPr>
            <w:tcW w:type="dxa" w:w="70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7</w:t>
            </w:r>
          </w:p>
        </w:tc>
      </w:tr>
      <w:tr>
        <w:trPr>
          <w:cantSplit/>
        </w:trPr>
        <w:tc>
          <w:tcPr>
            <w:tcW w:type="dxa" w:w="1292"/>
            <w:tcBorders>
              <w:top w:val="single" w:color="A6A6A6" w:sz="4"/>
              <w:left w:val="single" w:color="A6A6A6" w:sz="4"/>
              <w:bottom w:val="single" w:color="A6A6A6" w:sz="4"/>
              <w:right w:val="single" w:color="A6A6A6" w:sz="4"/>
            </w:tcBorders>
            <w:shd w:fill="F2F2F2" w:color="auto" w:val="clear"/>
            <w:tcMar>
              <w:top w:type="dxa" w:w="40"/>
              <w:left w:type="dxa" w:w="70"/>
              <w:bottom w:type="dxa" w:w="40"/>
              <w:right w:type="dxa" w:w="70"/>
            </w:tcMar>
            <w:vAlign w:val="top"/>
          </w:tcPr>
          <w:p>
            <w:pPr>
              <w:spacing w:after="30"/>
              <w:jc w:val="left"/>
            </w:pPr>
            <w:r>
              <w:rPr>
                <w:rFonts w:ascii="Arial" w:cs="Arial" w:eastAsia="Arial" w:hAnsi="Arial"/>
                <w:sz w:val="15"/>
                <w:szCs w:val="15"/>
              </w:rPr>
              <w:t xml:space="preserve">[11]</w:t>
            </w:r>
          </w:p>
        </w:tc>
        <w:tc>
          <w:tcPr>
            <w:tcW w:type="dxa" w:w="152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84.65% util.</w:t>
            </w:r>
          </w:p>
        </w:tc>
        <w:tc>
          <w:tcPr>
            <w:tcW w:type="dxa" w:w="105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NR</w:t>
            </w:r>
          </w:p>
        </w:tc>
        <w:tc>
          <w:tcPr>
            <w:tcW w:type="dxa" w:w="129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NR</w:t>
            </w:r>
          </w:p>
        </w:tc>
        <w:tc>
          <w:tcPr>
            <w:tcW w:type="dxa" w:w="1174"/>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NR</w:t>
            </w:r>
          </w:p>
        </w:tc>
        <w:tc>
          <w:tcPr>
            <w:tcW w:type="dxa" w:w="140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100 MHz</w:t>
            </w:r>
          </w:p>
        </w:tc>
        <w:tc>
          <w:tcPr>
            <w:tcW w:type="dxa" w:w="152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NR</w:t>
            </w:r>
          </w:p>
        </w:tc>
        <w:tc>
          <w:tcPr>
            <w:tcW w:type="dxa" w:w="152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multi-FPS</w:t>
            </w:r>
          </w:p>
        </w:tc>
        <w:tc>
          <w:tcPr>
            <w:tcW w:type="dxa" w:w="176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 2.04 W (Vivado est.)</w:t>
            </w:r>
          </w:p>
        </w:tc>
        <w:tc>
          <w:tcPr>
            <w:tcW w:type="dxa" w:w="176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NR</w:t>
            </w:r>
          </w:p>
        </w:tc>
        <w:tc>
          <w:tcPr>
            <w:tcW w:type="dxa" w:w="70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6</w:t>
            </w:r>
          </w:p>
        </w:tc>
      </w:tr>
    </w:tbl>
    <w:p>
      <w:pPr>
        <w:spacing w:after="160" w:before="60"/>
        <w:jc w:val="left"/>
      </w:pPr>
      <w:r>
        <w:rPr>
          <w:rFonts w:ascii="Arial" w:cs="Arial" w:eastAsia="Arial" w:hAnsi="Arial"/>
          <w:i/>
          <w:iCs/>
          <w:color w:val="404040"/>
          <w:sz w:val="17"/>
          <w:szCs w:val="17"/>
        </w:rPr>
        <w:t xml:space="preserve">Table 1B note: [9] percentages are for 16 → 324 PEs on VC709 (433,200 LUTs available); percentages are rounded, so ratios derived from them are approximate.</w:t>
      </w:r>
    </w:p>
    <w:p>
      <w:pPr>
        <w:keepNext/>
        <w:spacing w:after="80" w:before="160"/>
        <w:jc w:val="left"/>
      </w:pPr>
      <w:r>
        <w:rPr>
          <w:rFonts w:ascii="Arial" w:cs="Arial" w:eastAsia="Arial" w:hAnsi="Arial"/>
          <w:b/>
          <w:bCs/>
          <w:color w:val="1F3864"/>
          <w:sz w:val="19"/>
          <w:szCs w:val="19"/>
        </w:rPr>
        <w:t xml:space="preserve">Table 2. Quantisation comparison</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775"/>
        <w:gridCol w:w="1860"/>
        <w:gridCol w:w="3720"/>
        <w:gridCol w:w="1240"/>
        <w:gridCol w:w="2170"/>
        <w:gridCol w:w="3100"/>
        <w:gridCol w:w="2173"/>
      </w:tblGrid>
      <w:tr>
        <w:trPr>
          <w:cantSplit/>
          <w:tblHeader/>
        </w:trPr>
        <w:tc>
          <w:tcPr>
            <w:tcW w:type="dxa" w:w="775"/>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30"/>
              <w:jc w:val="left"/>
            </w:pPr>
            <w:r>
              <w:rPr>
                <w:rFonts w:ascii="Arial" w:cs="Arial" w:eastAsia="Arial" w:hAnsi="Arial"/>
                <w:b/>
                <w:bCs/>
                <w:sz w:val="15"/>
                <w:szCs w:val="15"/>
              </w:rPr>
              <w:t xml:space="preserve">Ref</w:t>
            </w:r>
          </w:p>
        </w:tc>
        <w:tc>
          <w:tcPr>
            <w:tcW w:type="dxa" w:w="1860"/>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30"/>
              <w:jc w:val="left"/>
            </w:pPr>
            <w:r>
              <w:rPr>
                <w:rFonts w:ascii="Arial" w:cs="Arial" w:eastAsia="Arial" w:hAnsi="Arial"/>
                <w:b/>
                <w:bCs/>
                <w:sz w:val="15"/>
                <w:szCs w:val="15"/>
              </w:rPr>
              <w:t xml:space="preserve">Original → target precision</w:t>
            </w:r>
          </w:p>
        </w:tc>
        <w:tc>
          <w:tcPr>
            <w:tcW w:type="dxa" w:w="3720"/>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30"/>
              <w:jc w:val="left"/>
            </w:pPr>
            <w:r>
              <w:rPr>
                <w:rFonts w:ascii="Arial" w:cs="Arial" w:eastAsia="Arial" w:hAnsi="Arial"/>
                <w:b/>
                <w:bCs/>
                <w:sz w:val="15"/>
                <w:szCs w:val="15"/>
              </w:rPr>
              <w:t xml:space="preserve">Method</w:t>
            </w:r>
          </w:p>
        </w:tc>
        <w:tc>
          <w:tcPr>
            <w:tcW w:type="dxa" w:w="1240"/>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30"/>
              <w:jc w:val="left"/>
            </w:pPr>
            <w:r>
              <w:rPr>
                <w:rFonts w:ascii="Arial" w:cs="Arial" w:eastAsia="Arial" w:hAnsi="Arial"/>
                <w:b/>
                <w:bCs/>
                <w:sz w:val="15"/>
                <w:szCs w:val="15"/>
              </w:rPr>
              <w:t xml:space="preserve">Bit width</w:t>
            </w:r>
          </w:p>
        </w:tc>
        <w:tc>
          <w:tcPr>
            <w:tcW w:type="dxa" w:w="2170"/>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30"/>
              <w:jc w:val="left"/>
            </w:pPr>
            <w:r>
              <w:rPr>
                <w:rFonts w:ascii="Arial" w:cs="Arial" w:eastAsia="Arial" w:hAnsi="Arial"/>
                <w:b/>
                <w:bCs/>
                <w:sz w:val="15"/>
                <w:szCs w:val="15"/>
              </w:rPr>
              <w:t xml:space="preserve">Accuracy effect</w:t>
            </w:r>
          </w:p>
        </w:tc>
        <w:tc>
          <w:tcPr>
            <w:tcW w:type="dxa" w:w="3100"/>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30"/>
              <w:jc w:val="left"/>
            </w:pPr>
            <w:r>
              <w:rPr>
                <w:rFonts w:ascii="Arial" w:cs="Arial" w:eastAsia="Arial" w:hAnsi="Arial"/>
                <w:b/>
                <w:bCs/>
                <w:sz w:val="15"/>
                <w:szCs w:val="15"/>
              </w:rPr>
              <w:t xml:space="preserve">Hardware effect</w:t>
            </w:r>
          </w:p>
        </w:tc>
        <w:tc>
          <w:tcPr>
            <w:tcW w:type="dxa" w:w="2173"/>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30"/>
              <w:jc w:val="left"/>
            </w:pPr>
            <w:r>
              <w:rPr>
                <w:rFonts w:ascii="Arial" w:cs="Arial" w:eastAsia="Arial" w:hAnsi="Arial"/>
                <w:b/>
                <w:bCs/>
                <w:sz w:val="15"/>
                <w:szCs w:val="15"/>
              </w:rPr>
              <w:t xml:space="preserve">Limitation</w:t>
            </w:r>
          </w:p>
        </w:tc>
      </w:tr>
      <w:tr>
        <w:trPr>
          <w:cantSplit/>
        </w:trPr>
        <w:tc>
          <w:tcPr>
            <w:tcW w:type="dxa" w:w="775"/>
            <w:tcBorders>
              <w:top w:val="single" w:color="A6A6A6" w:sz="4"/>
              <w:left w:val="single" w:color="A6A6A6" w:sz="4"/>
              <w:bottom w:val="single" w:color="A6A6A6" w:sz="4"/>
              <w:right w:val="single" w:color="A6A6A6" w:sz="4"/>
            </w:tcBorders>
            <w:shd w:fill="F2F2F2" w:color="auto" w:val="clear"/>
            <w:tcMar>
              <w:top w:type="dxa" w:w="40"/>
              <w:left w:type="dxa" w:w="70"/>
              <w:bottom w:type="dxa" w:w="40"/>
              <w:right w:type="dxa" w:w="70"/>
            </w:tcMar>
            <w:vAlign w:val="top"/>
          </w:tcPr>
          <w:p>
            <w:pPr>
              <w:spacing w:after="30"/>
              <w:jc w:val="left"/>
            </w:pPr>
            <w:r>
              <w:rPr>
                <w:rFonts w:ascii="Arial" w:cs="Arial" w:eastAsia="Arial" w:hAnsi="Arial"/>
                <w:sz w:val="15"/>
                <w:szCs w:val="15"/>
              </w:rPr>
              <w:t xml:space="preserve">[1]</w:t>
            </w:r>
          </w:p>
        </w:tc>
        <w:tc>
          <w:tcPr>
            <w:tcW w:type="dxa" w:w="186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FP32 → INT8</w:t>
            </w:r>
          </w:p>
        </w:tc>
        <w:tc>
          <w:tcPr>
            <w:tcW w:type="dxa" w:w="372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Symmetric per-tensor PTQ; INT32 accumulate; per-layer requant; INT4/6/8 study</w:t>
            </w:r>
          </w:p>
        </w:tc>
        <w:tc>
          <w:tcPr>
            <w:tcW w:type="dxa" w:w="124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8</w:t>
            </w:r>
          </w:p>
        </w:tc>
        <w:tc>
          <w:tcPr>
            <w:tcW w:type="dxa" w:w="217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Small loss reported (values NR)</w:t>
            </w:r>
          </w:p>
        </w:tc>
        <w:tc>
          <w:tcPr>
            <w:tcW w:type="dxa" w:w="31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Verilog INT8 MACs; XC7A35T 100 MHz</w:t>
            </w:r>
          </w:p>
        </w:tc>
        <w:tc>
          <w:tcPr>
            <w:tcW w:type="dxa" w:w="217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Sigmoid activations; utilisation NR</w:t>
            </w:r>
          </w:p>
        </w:tc>
      </w:tr>
      <w:tr>
        <w:trPr>
          <w:cantSplit/>
        </w:trPr>
        <w:tc>
          <w:tcPr>
            <w:tcW w:type="dxa" w:w="775"/>
            <w:tcBorders>
              <w:top w:val="single" w:color="A6A6A6" w:sz="4"/>
              <w:left w:val="single" w:color="A6A6A6" w:sz="4"/>
              <w:bottom w:val="single" w:color="A6A6A6" w:sz="4"/>
              <w:right w:val="single" w:color="A6A6A6" w:sz="4"/>
            </w:tcBorders>
            <w:shd w:fill="F2F2F2" w:color="auto" w:val="clear"/>
            <w:tcMar>
              <w:top w:type="dxa" w:w="40"/>
              <w:left w:type="dxa" w:w="70"/>
              <w:bottom w:type="dxa" w:w="40"/>
              <w:right w:type="dxa" w:w="70"/>
            </w:tcMar>
            <w:vAlign w:val="top"/>
          </w:tcPr>
          <w:p>
            <w:pPr>
              <w:spacing w:after="30"/>
              <w:jc w:val="left"/>
            </w:pPr>
            <w:r>
              <w:rPr>
                <w:rFonts w:ascii="Arial" w:cs="Arial" w:eastAsia="Arial" w:hAnsi="Arial"/>
                <w:sz w:val="15"/>
                <w:szCs w:val="15"/>
              </w:rPr>
              <w:t xml:space="preserve">[2]</w:t>
            </w:r>
          </w:p>
        </w:tc>
        <w:tc>
          <w:tcPr>
            <w:tcW w:type="dxa" w:w="186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Double → fixed-point</w:t>
            </w:r>
          </w:p>
        </w:tc>
        <w:tc>
          <w:tcPr>
            <w:tcW w:type="dxa" w:w="372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Per-layer (W,I) by range coverage and sensitivity; round and saturate</w:t>
            </w:r>
          </w:p>
        </w:tc>
        <w:tc>
          <w:tcPr>
            <w:tcW w:type="dxa" w:w="124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8 / 16 mixed</w:t>
            </w:r>
          </w:p>
        </w:tc>
        <w:tc>
          <w:tcPr>
            <w:tcW w:type="dxa" w:w="217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96.40% vs 96.55% (2k subset)</w:t>
            </w:r>
          </w:p>
        </w:tc>
        <w:tc>
          <w:tcPr>
            <w:tcW w:type="dxa" w:w="31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DSP rose 14% → 18% (tool mapping)</w:t>
            </w:r>
          </w:p>
        </w:tc>
        <w:tc>
          <w:tcPr>
            <w:tcW w:type="dxa" w:w="217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Softmax float; HLS</w:t>
            </w:r>
          </w:p>
        </w:tc>
      </w:tr>
      <w:tr>
        <w:trPr>
          <w:cantSplit/>
        </w:trPr>
        <w:tc>
          <w:tcPr>
            <w:tcW w:type="dxa" w:w="775"/>
            <w:tcBorders>
              <w:top w:val="single" w:color="A6A6A6" w:sz="4"/>
              <w:left w:val="single" w:color="A6A6A6" w:sz="4"/>
              <w:bottom w:val="single" w:color="A6A6A6" w:sz="4"/>
              <w:right w:val="single" w:color="A6A6A6" w:sz="4"/>
            </w:tcBorders>
            <w:shd w:fill="F2F2F2" w:color="auto" w:val="clear"/>
            <w:tcMar>
              <w:top w:type="dxa" w:w="40"/>
              <w:left w:type="dxa" w:w="70"/>
              <w:bottom w:type="dxa" w:w="40"/>
              <w:right w:type="dxa" w:w="70"/>
            </w:tcMar>
            <w:vAlign w:val="top"/>
          </w:tcPr>
          <w:p>
            <w:pPr>
              <w:spacing w:after="30"/>
              <w:jc w:val="left"/>
            </w:pPr>
            <w:r>
              <w:rPr>
                <w:rFonts w:ascii="Arial" w:cs="Arial" w:eastAsia="Arial" w:hAnsi="Arial"/>
                <w:sz w:val="15"/>
                <w:szCs w:val="15"/>
              </w:rPr>
              <w:t xml:space="preserve">[3]</w:t>
            </w:r>
          </w:p>
        </w:tc>
        <w:tc>
          <w:tcPr>
            <w:tcW w:type="dxa" w:w="186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FP32 → 16-bit fixed</w:t>
            </w:r>
          </w:p>
        </w:tc>
        <w:tc>
          <w:tcPr>
            <w:tcW w:type="dxa" w:w="372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Fixed-point library modules</w:t>
            </w:r>
          </w:p>
        </w:tc>
        <w:tc>
          <w:tcPr>
            <w:tcW w:type="dxa" w:w="124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16</w:t>
            </w:r>
          </w:p>
        </w:tc>
        <w:tc>
          <w:tcPr>
            <w:tcW w:type="dxa" w:w="217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−0.26%</w:t>
            </w:r>
          </w:p>
        </w:tc>
        <w:tc>
          <w:tcPr>
            <w:tcW w:type="dxa" w:w="31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Fewer LUT/FF than HLS baseline</w:t>
            </w:r>
          </w:p>
        </w:tc>
        <w:tc>
          <w:tcPr>
            <w:tcW w:type="dxa" w:w="217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Not INT8</w:t>
            </w:r>
          </w:p>
        </w:tc>
      </w:tr>
      <w:tr>
        <w:trPr>
          <w:cantSplit/>
        </w:trPr>
        <w:tc>
          <w:tcPr>
            <w:tcW w:type="dxa" w:w="775"/>
            <w:tcBorders>
              <w:top w:val="single" w:color="A6A6A6" w:sz="4"/>
              <w:left w:val="single" w:color="A6A6A6" w:sz="4"/>
              <w:bottom w:val="single" w:color="A6A6A6" w:sz="4"/>
              <w:right w:val="single" w:color="A6A6A6" w:sz="4"/>
            </w:tcBorders>
            <w:shd w:fill="F2F2F2" w:color="auto" w:val="clear"/>
            <w:tcMar>
              <w:top w:type="dxa" w:w="40"/>
              <w:left w:type="dxa" w:w="70"/>
              <w:bottom w:type="dxa" w:w="40"/>
              <w:right w:type="dxa" w:w="70"/>
            </w:tcMar>
            <w:vAlign w:val="top"/>
          </w:tcPr>
          <w:p>
            <w:pPr>
              <w:spacing w:after="30"/>
              <w:jc w:val="left"/>
            </w:pPr>
            <w:r>
              <w:rPr>
                <w:rFonts w:ascii="Arial" w:cs="Arial" w:eastAsia="Arial" w:hAnsi="Arial"/>
                <w:sz w:val="15"/>
                <w:szCs w:val="15"/>
              </w:rPr>
              <w:t xml:space="preserve">[16]</w:t>
            </w:r>
          </w:p>
        </w:tc>
        <w:tc>
          <w:tcPr>
            <w:tcW w:type="dxa" w:w="186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FP32 → INT8</w:t>
            </w:r>
          </w:p>
        </w:tc>
        <w:tc>
          <w:tcPr>
            <w:tcW w:type="dxa" w:w="372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TFLite-style asymmetric PTQ, no retraining</w:t>
            </w:r>
          </w:p>
        </w:tc>
        <w:tc>
          <w:tcPr>
            <w:tcW w:type="dxa" w:w="124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8</w:t>
            </w:r>
          </w:p>
        </w:tc>
        <w:tc>
          <w:tcPr>
            <w:tcW w:type="dxa" w:w="217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“Marginal” loss</w:t>
            </w:r>
          </w:p>
        </w:tc>
        <w:tc>
          <w:tcPr>
            <w:tcW w:type="dxa" w:w="31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ResNet50: −94% PDP; +420% DSP eff.; +3100% LUT eff.</w:t>
            </w:r>
          </w:p>
        </w:tc>
        <w:tc>
          <w:tcPr>
            <w:tcW w:type="dxa" w:w="217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Device NR; large nets</w:t>
            </w:r>
          </w:p>
        </w:tc>
      </w:tr>
      <w:tr>
        <w:trPr>
          <w:cantSplit/>
        </w:trPr>
        <w:tc>
          <w:tcPr>
            <w:tcW w:type="dxa" w:w="775"/>
            <w:tcBorders>
              <w:top w:val="single" w:color="A6A6A6" w:sz="4"/>
              <w:left w:val="single" w:color="A6A6A6" w:sz="4"/>
              <w:bottom w:val="single" w:color="A6A6A6" w:sz="4"/>
              <w:right w:val="single" w:color="A6A6A6" w:sz="4"/>
            </w:tcBorders>
            <w:shd w:fill="F2F2F2" w:color="auto" w:val="clear"/>
            <w:tcMar>
              <w:top w:type="dxa" w:w="40"/>
              <w:left w:type="dxa" w:w="70"/>
              <w:bottom w:type="dxa" w:w="40"/>
              <w:right w:type="dxa" w:w="70"/>
            </w:tcMar>
            <w:vAlign w:val="top"/>
          </w:tcPr>
          <w:p>
            <w:pPr>
              <w:spacing w:after="30"/>
              <w:jc w:val="left"/>
            </w:pPr>
            <w:r>
              <w:rPr>
                <w:rFonts w:ascii="Arial" w:cs="Arial" w:eastAsia="Arial" w:hAnsi="Arial"/>
                <w:sz w:val="15"/>
                <w:szCs w:val="15"/>
              </w:rPr>
              <w:t xml:space="preserve">[7]</w:t>
            </w:r>
          </w:p>
        </w:tc>
        <w:tc>
          <w:tcPr>
            <w:tcW w:type="dxa" w:w="186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FP → 1–2-bit</w:t>
            </w:r>
          </w:p>
        </w:tc>
        <w:tc>
          <w:tcPr>
            <w:tcW w:type="dxa" w:w="372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FINN QNN; 12 quantisation × folding designs</w:t>
            </w:r>
          </w:p>
        </w:tc>
        <w:tc>
          <w:tcPr>
            <w:tcW w:type="dxa" w:w="124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W1A1, W1A2, W2A2</w:t>
            </w:r>
          </w:p>
        </w:tc>
        <w:tc>
          <w:tcPr>
            <w:tcW w:type="dxa" w:w="217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Accuracy per design NR here</w:t>
            </w:r>
          </w:p>
        </w:tc>
        <w:tc>
          <w:tcPr>
            <w:tcW w:type="dxa" w:w="31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2.05 W for MLP</w:t>
            </w:r>
          </w:p>
        </w:tc>
        <w:tc>
          <w:tcPr>
            <w:tcW w:type="dxa" w:w="217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Not INT8</w:t>
            </w:r>
          </w:p>
        </w:tc>
      </w:tr>
      <w:tr>
        <w:trPr>
          <w:cantSplit/>
        </w:trPr>
        <w:tc>
          <w:tcPr>
            <w:tcW w:type="dxa" w:w="775"/>
            <w:tcBorders>
              <w:top w:val="single" w:color="A6A6A6" w:sz="4"/>
              <w:left w:val="single" w:color="A6A6A6" w:sz="4"/>
              <w:bottom w:val="single" w:color="A6A6A6" w:sz="4"/>
              <w:right w:val="single" w:color="A6A6A6" w:sz="4"/>
            </w:tcBorders>
            <w:shd w:fill="F2F2F2" w:color="auto" w:val="clear"/>
            <w:tcMar>
              <w:top w:type="dxa" w:w="40"/>
              <w:left w:type="dxa" w:w="70"/>
              <w:bottom w:type="dxa" w:w="40"/>
              <w:right w:type="dxa" w:w="70"/>
            </w:tcMar>
            <w:vAlign w:val="top"/>
          </w:tcPr>
          <w:p>
            <w:pPr>
              <w:spacing w:after="30"/>
              <w:jc w:val="left"/>
            </w:pPr>
            <w:r>
              <w:rPr>
                <w:rFonts w:ascii="Arial" w:cs="Arial" w:eastAsia="Arial" w:hAnsi="Arial"/>
                <w:sz w:val="15"/>
                <w:szCs w:val="15"/>
              </w:rPr>
              <w:t xml:space="preserve">[17]</w:t>
            </w:r>
          </w:p>
        </w:tc>
        <w:tc>
          <w:tcPr>
            <w:tcW w:type="dxa" w:w="186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FP → Q0.8 / Q1.7</w:t>
            </w:r>
          </w:p>
        </w:tc>
        <w:tc>
          <w:tcPr>
            <w:tcW w:type="dxa" w:w="372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Two-layer CNN</w:t>
            </w:r>
          </w:p>
        </w:tc>
        <w:tc>
          <w:tcPr>
            <w:tcW w:type="dxa" w:w="124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8</w:t>
            </w:r>
          </w:p>
        </w:tc>
        <w:tc>
          <w:tcPr>
            <w:tcW w:type="dxa" w:w="217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77% CIFAR-10</w:t>
            </w:r>
          </w:p>
        </w:tc>
        <w:tc>
          <w:tcPr>
            <w:tcW w:type="dxa" w:w="31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861 LUTs; 9 M9K; 1.2 W</w:t>
            </w:r>
          </w:p>
        </w:tc>
        <w:tc>
          <w:tcPr>
            <w:tcW w:type="dxa" w:w="217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Intel; venue unconfirmed</w:t>
            </w:r>
          </w:p>
        </w:tc>
      </w:tr>
      <w:tr>
        <w:trPr>
          <w:cantSplit/>
        </w:trPr>
        <w:tc>
          <w:tcPr>
            <w:tcW w:type="dxa" w:w="775"/>
            <w:tcBorders>
              <w:top w:val="single" w:color="A6A6A6" w:sz="4"/>
              <w:left w:val="single" w:color="A6A6A6" w:sz="4"/>
              <w:bottom w:val="single" w:color="A6A6A6" w:sz="4"/>
              <w:right w:val="single" w:color="A6A6A6" w:sz="4"/>
            </w:tcBorders>
            <w:shd w:fill="F2F2F2" w:color="auto" w:val="clear"/>
            <w:tcMar>
              <w:top w:type="dxa" w:w="40"/>
              <w:left w:type="dxa" w:w="70"/>
              <w:bottom w:type="dxa" w:w="40"/>
              <w:right w:type="dxa" w:w="70"/>
            </w:tcMar>
            <w:vAlign w:val="top"/>
          </w:tcPr>
          <w:p>
            <w:pPr>
              <w:spacing w:after="30"/>
              <w:jc w:val="left"/>
            </w:pPr>
            <w:r>
              <w:rPr>
                <w:rFonts w:ascii="Arial" w:cs="Arial" w:eastAsia="Arial" w:hAnsi="Arial"/>
                <w:sz w:val="15"/>
                <w:szCs w:val="15"/>
              </w:rPr>
              <w:t xml:space="preserve">[18]</w:t>
            </w:r>
          </w:p>
        </w:tc>
        <w:tc>
          <w:tcPr>
            <w:tcW w:type="dxa" w:w="186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Float → fixed + approx. MAC</w:t>
            </w:r>
          </w:p>
        </w:tc>
        <w:tc>
          <w:tcPr>
            <w:tcW w:type="dxa" w:w="372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Shortened fixed-point; logic-based approx. units</w:t>
            </w:r>
          </w:p>
        </w:tc>
        <w:tc>
          <w:tcPr>
            <w:tcW w:type="dxa" w:w="124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Reduced</w:t>
            </w:r>
          </w:p>
        </w:tc>
        <w:tc>
          <w:tcPr>
            <w:tcW w:type="dxa" w:w="217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LeNet-5 MNIST</w:t>
            </w:r>
          </w:p>
        </w:tc>
        <w:tc>
          <w:tcPr>
            <w:tcW w:type="dxa" w:w="31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−78% DSP; −66% memory; ≈ −50% latency</w:t>
            </w:r>
          </w:p>
        </w:tc>
        <w:tc>
          <w:tcPr>
            <w:tcW w:type="dxa" w:w="217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HLS; device not in abstract</w:t>
            </w:r>
          </w:p>
        </w:tc>
      </w:tr>
      <w:tr>
        <w:trPr>
          <w:cantSplit/>
        </w:trPr>
        <w:tc>
          <w:tcPr>
            <w:tcW w:type="dxa" w:w="775"/>
            <w:tcBorders>
              <w:top w:val="single" w:color="A6A6A6" w:sz="4"/>
              <w:left w:val="single" w:color="A6A6A6" w:sz="4"/>
              <w:bottom w:val="single" w:color="A6A6A6" w:sz="4"/>
              <w:right w:val="single" w:color="A6A6A6" w:sz="4"/>
            </w:tcBorders>
            <w:shd w:fill="F2F2F2" w:color="auto" w:val="clear"/>
            <w:tcMar>
              <w:top w:type="dxa" w:w="40"/>
              <w:left w:type="dxa" w:w="70"/>
              <w:bottom w:type="dxa" w:w="40"/>
              <w:right w:type="dxa" w:w="70"/>
            </w:tcMar>
            <w:vAlign w:val="top"/>
          </w:tcPr>
          <w:p>
            <w:pPr>
              <w:spacing w:after="30"/>
              <w:jc w:val="left"/>
            </w:pPr>
            <w:r>
              <w:rPr>
                <w:rFonts w:ascii="Arial" w:cs="Arial" w:eastAsia="Arial" w:hAnsi="Arial"/>
                <w:sz w:val="15"/>
                <w:szCs w:val="15"/>
              </w:rPr>
              <w:t xml:space="preserve">[5]</w:t>
            </w:r>
          </w:p>
        </w:tc>
        <w:tc>
          <w:tcPr>
            <w:tcW w:type="dxa" w:w="186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FP → 4–8-bit / Po2</w:t>
            </w:r>
          </w:p>
        </w:tc>
        <w:tc>
          <w:tcPr>
            <w:tcW w:type="dxa" w:w="372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Post-training weight-matrix decomposition</w:t>
            </w:r>
          </w:p>
        </w:tc>
        <w:tc>
          <w:tcPr>
            <w:tcW w:type="dxa" w:w="124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4–8 / Po2</w:t>
            </w:r>
          </w:p>
        </w:tc>
        <w:tc>
          <w:tcPr>
            <w:tcW w:type="dxa" w:w="217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−1.3% average vs 8-bit designs</w:t>
            </w:r>
          </w:p>
        </w:tc>
        <w:tc>
          <w:tcPr>
            <w:tcW w:type="dxa" w:w="31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33% average latency gain</w:t>
            </w:r>
          </w:p>
        </w:tc>
        <w:tc>
          <w:tcPr>
            <w:tcW w:type="dxa" w:w="217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Preprint</w:t>
            </w:r>
          </w:p>
        </w:tc>
      </w:tr>
    </w:tbl>
    <w:p>
      <w:pPr>
        <w:keepNext/>
        <w:spacing w:after="80" w:before="160"/>
        <w:jc w:val="left"/>
      </w:pPr>
      <w:r>
        <w:rPr>
          <w:rFonts w:ascii="Arial" w:cs="Arial" w:eastAsia="Arial" w:hAnsi="Arial"/>
          <w:b/>
          <w:bCs/>
          <w:color w:val="1F3864"/>
          <w:sz w:val="19"/>
          <w:szCs w:val="19"/>
        </w:rPr>
        <w:t xml:space="preserve">Table 3. Parallelism scaling and design-space exploration</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722"/>
        <w:gridCol w:w="2168"/>
        <w:gridCol w:w="2458"/>
        <w:gridCol w:w="2602"/>
        <w:gridCol w:w="3181"/>
        <w:gridCol w:w="1445"/>
        <w:gridCol w:w="2462"/>
      </w:tblGrid>
      <w:tr>
        <w:trPr>
          <w:cantSplit/>
          <w:tblHeader/>
        </w:trPr>
        <w:tc>
          <w:tcPr>
            <w:tcW w:type="dxa" w:w="722"/>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30"/>
              <w:jc w:val="left"/>
            </w:pPr>
            <w:r>
              <w:rPr>
                <w:rFonts w:ascii="Arial" w:cs="Arial" w:eastAsia="Arial" w:hAnsi="Arial"/>
                <w:b/>
                <w:bCs/>
                <w:sz w:val="15"/>
                <w:szCs w:val="15"/>
              </w:rPr>
              <w:t xml:space="preserve">Ref</w:t>
            </w:r>
          </w:p>
        </w:tc>
        <w:tc>
          <w:tcPr>
            <w:tcW w:type="dxa" w:w="2168"/>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30"/>
              <w:jc w:val="left"/>
            </w:pPr>
            <w:r>
              <w:rPr>
                <w:rFonts w:ascii="Arial" w:cs="Arial" w:eastAsia="Arial" w:hAnsi="Arial"/>
                <w:b/>
                <w:bCs/>
                <w:sz w:val="15"/>
                <w:szCs w:val="15"/>
              </w:rPr>
              <w:t xml:space="preserve">Parallelism axis</w:t>
            </w:r>
          </w:p>
        </w:tc>
        <w:tc>
          <w:tcPr>
            <w:tcW w:type="dxa" w:w="2458"/>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30"/>
              <w:jc w:val="left"/>
            </w:pPr>
            <w:r>
              <w:rPr>
                <w:rFonts w:ascii="Arial" w:cs="Arial" w:eastAsia="Arial" w:hAnsi="Arial"/>
                <w:b/>
                <w:bCs/>
                <w:sz w:val="15"/>
                <w:szCs w:val="15"/>
              </w:rPr>
              <w:t xml:space="preserve">Configurations / search space</w:t>
            </w:r>
          </w:p>
        </w:tc>
        <w:tc>
          <w:tcPr>
            <w:tcW w:type="dxa" w:w="2602"/>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30"/>
              <w:jc w:val="left"/>
            </w:pPr>
            <w:r>
              <w:rPr>
                <w:rFonts w:ascii="Arial" w:cs="Arial" w:eastAsia="Arial" w:hAnsi="Arial"/>
                <w:b/>
                <w:bCs/>
                <w:sz w:val="15"/>
                <w:szCs w:val="15"/>
              </w:rPr>
              <w:t xml:space="preserve">Metrics reported</w:t>
            </w:r>
          </w:p>
        </w:tc>
        <w:tc>
          <w:tcPr>
            <w:tcW w:type="dxa" w:w="3181"/>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30"/>
              <w:jc w:val="left"/>
            </w:pPr>
            <w:r>
              <w:rPr>
                <w:rFonts w:ascii="Arial" w:cs="Arial" w:eastAsia="Arial" w:hAnsi="Arial"/>
                <w:b/>
                <w:bCs/>
                <w:sz w:val="15"/>
                <w:szCs w:val="15"/>
              </w:rPr>
              <w:t xml:space="preserve">Result</w:t>
            </w:r>
          </w:p>
        </w:tc>
        <w:tc>
          <w:tcPr>
            <w:tcW w:type="dxa" w:w="1445"/>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30"/>
              <w:jc w:val="left"/>
            </w:pPr>
            <w:r>
              <w:rPr>
                <w:rFonts w:ascii="Arial" w:cs="Arial" w:eastAsia="Arial" w:hAnsi="Arial"/>
                <w:b/>
                <w:bCs/>
                <w:sz w:val="15"/>
                <w:szCs w:val="15"/>
              </w:rPr>
              <w:t xml:space="preserve">Device</w:t>
            </w:r>
          </w:p>
        </w:tc>
        <w:tc>
          <w:tcPr>
            <w:tcW w:type="dxa" w:w="2462"/>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30"/>
              <w:jc w:val="left"/>
            </w:pPr>
            <w:r>
              <w:rPr>
                <w:rFonts w:ascii="Arial" w:cs="Arial" w:eastAsia="Arial" w:hAnsi="Arial"/>
                <w:b/>
                <w:bCs/>
                <w:sz w:val="15"/>
                <w:szCs w:val="15"/>
              </w:rPr>
              <w:t xml:space="preserve">What is missing</w:t>
            </w:r>
          </w:p>
        </w:tc>
      </w:tr>
      <w:tr>
        <w:trPr>
          <w:cantSplit/>
        </w:trPr>
        <w:tc>
          <w:tcPr>
            <w:tcW w:type="dxa" w:w="722"/>
            <w:tcBorders>
              <w:top w:val="single" w:color="A6A6A6" w:sz="4"/>
              <w:left w:val="single" w:color="A6A6A6" w:sz="4"/>
              <w:bottom w:val="single" w:color="A6A6A6" w:sz="4"/>
              <w:right w:val="single" w:color="A6A6A6" w:sz="4"/>
            </w:tcBorders>
            <w:shd w:fill="F2F2F2" w:color="auto" w:val="clear"/>
            <w:tcMar>
              <w:top w:type="dxa" w:w="40"/>
              <w:left w:type="dxa" w:w="70"/>
              <w:bottom w:type="dxa" w:w="40"/>
              <w:right w:type="dxa" w:w="70"/>
            </w:tcMar>
            <w:vAlign w:val="top"/>
          </w:tcPr>
          <w:p>
            <w:pPr>
              <w:spacing w:after="30"/>
              <w:jc w:val="left"/>
            </w:pPr>
            <w:r>
              <w:rPr>
                <w:rFonts w:ascii="Arial" w:cs="Arial" w:eastAsia="Arial" w:hAnsi="Arial"/>
                <w:sz w:val="15"/>
                <w:szCs w:val="15"/>
              </w:rPr>
              <w:t xml:space="preserve">[3]</w:t>
            </w:r>
          </w:p>
        </w:tc>
        <w:tc>
          <w:tcPr>
            <w:tcW w:type="dxa" w:w="216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PM, PN, k, PFO per layer</w:t>
            </w:r>
          </w:p>
        </w:tc>
        <w:tc>
          <w:tcPr>
            <w:tcW w:type="dxa" w:w="245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Search under DSP and memory limits</w:t>
            </w:r>
          </w:p>
        </w:tc>
        <w:tc>
          <w:tcPr>
            <w:tcW w:type="dxa" w:w="260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Cycles, DSP, latency, FPS; comparison of LUT/FF vs cited works</w:t>
            </w:r>
          </w:p>
        </w:tc>
        <w:tc>
          <w:tcPr>
            <w:tcW w:type="dxa" w:w="3181"/>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248 µs; layer-1 limits PM ≤ 1, PN ≤ 6</w:t>
            </w:r>
          </w:p>
        </w:tc>
        <w:tc>
          <w:tcPr>
            <w:tcW w:type="dxa" w:w="144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Zynq-7020</w:t>
            </w:r>
          </w:p>
        </w:tc>
        <w:tc>
          <w:tcPr>
            <w:tcW w:type="dxa" w:w="246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Power; sweep of overall parallelism; LUT/FF table not opened</w:t>
            </w:r>
          </w:p>
        </w:tc>
      </w:tr>
      <w:tr>
        <w:trPr>
          <w:cantSplit/>
        </w:trPr>
        <w:tc>
          <w:tcPr>
            <w:tcW w:type="dxa" w:w="722"/>
            <w:tcBorders>
              <w:top w:val="single" w:color="A6A6A6" w:sz="4"/>
              <w:left w:val="single" w:color="A6A6A6" w:sz="4"/>
              <w:bottom w:val="single" w:color="A6A6A6" w:sz="4"/>
              <w:right w:val="single" w:color="A6A6A6" w:sz="4"/>
            </w:tcBorders>
            <w:shd w:fill="F2F2F2" w:color="auto" w:val="clear"/>
            <w:tcMar>
              <w:top w:type="dxa" w:w="40"/>
              <w:left w:type="dxa" w:w="70"/>
              <w:bottom w:type="dxa" w:w="40"/>
              <w:right w:type="dxa" w:w="70"/>
            </w:tcMar>
            <w:vAlign w:val="top"/>
          </w:tcPr>
          <w:p>
            <w:pPr>
              <w:spacing w:after="30"/>
              <w:jc w:val="left"/>
            </w:pPr>
            <w:r>
              <w:rPr>
                <w:rFonts w:ascii="Arial" w:cs="Arial" w:eastAsia="Arial" w:hAnsi="Arial"/>
                <w:sz w:val="15"/>
                <w:szCs w:val="15"/>
              </w:rPr>
              <w:t xml:space="preserve">[4]</w:t>
            </w:r>
          </w:p>
        </w:tc>
        <w:tc>
          <w:tcPr>
            <w:tcW w:type="dxa" w:w="216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Inner-parallel computation</w:t>
            </w:r>
          </w:p>
        </w:tc>
        <w:tc>
          <w:tcPr>
            <w:tcW w:type="dxa" w:w="245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CNN1 → CNN3 (also BCNN)</w:t>
            </w:r>
          </w:p>
        </w:tc>
        <w:tc>
          <w:tcPr>
            <w:tcW w:type="dxa" w:w="260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Latency, power</w:t>
            </w:r>
          </w:p>
        </w:tc>
        <w:tc>
          <w:tcPr>
            <w:tcW w:type="dxa" w:w="3181"/>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−60.32% latency, &lt; +2% power (Arty-7); −44.93% / −45.85% vs non-optimised (CNN / BCNN)</w:t>
            </w:r>
          </w:p>
        </w:tc>
        <w:tc>
          <w:tcPr>
            <w:tcW w:type="dxa" w:w="144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Arty-7; VC709</w:t>
            </w:r>
          </w:p>
        </w:tc>
        <w:tc>
          <w:tcPr>
            <w:tcW w:type="dxa" w:w="246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Image task; precision; resources</w:t>
            </w:r>
          </w:p>
        </w:tc>
      </w:tr>
      <w:tr>
        <w:trPr>
          <w:cantSplit/>
        </w:trPr>
        <w:tc>
          <w:tcPr>
            <w:tcW w:type="dxa" w:w="722"/>
            <w:tcBorders>
              <w:top w:val="single" w:color="A6A6A6" w:sz="4"/>
              <w:left w:val="single" w:color="A6A6A6" w:sz="4"/>
              <w:bottom w:val="single" w:color="A6A6A6" w:sz="4"/>
              <w:right w:val="single" w:color="A6A6A6" w:sz="4"/>
            </w:tcBorders>
            <w:shd w:fill="F2F2F2" w:color="auto" w:val="clear"/>
            <w:tcMar>
              <w:top w:type="dxa" w:w="40"/>
              <w:left w:type="dxa" w:w="70"/>
              <w:bottom w:type="dxa" w:w="40"/>
              <w:right w:type="dxa" w:w="70"/>
            </w:tcMar>
            <w:vAlign w:val="top"/>
          </w:tcPr>
          <w:p>
            <w:pPr>
              <w:spacing w:after="30"/>
              <w:jc w:val="left"/>
            </w:pPr>
            <w:r>
              <w:rPr>
                <w:rFonts w:ascii="Arial" w:cs="Arial" w:eastAsia="Arial" w:hAnsi="Arial"/>
                <w:sz w:val="15"/>
                <w:szCs w:val="15"/>
              </w:rPr>
              <w:t xml:space="preserve">[7]</w:t>
            </w:r>
          </w:p>
        </w:tc>
        <w:tc>
          <w:tcPr>
            <w:tcW w:type="dxa" w:w="216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Folding × quantisation</w:t>
            </w:r>
          </w:p>
        </w:tc>
        <w:tc>
          <w:tcPr>
            <w:tcW w:type="dxa" w:w="245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12 accelerators</w:t>
            </w:r>
          </w:p>
        </w:tc>
        <w:tc>
          <w:tcPr>
            <w:tcW w:type="dxa" w:w="260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Resources, throughput, power</w:t>
            </w:r>
          </w:p>
        </w:tc>
        <w:tc>
          <w:tcPr>
            <w:tcW w:type="dxa" w:w="3181"/>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MLP 953 kFPS at 2.05 W</w:t>
            </w:r>
          </w:p>
        </w:tc>
        <w:tc>
          <w:tcPr>
            <w:tcW w:type="dxa" w:w="144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PYNQ-Z1</w:t>
            </w:r>
          </w:p>
        </w:tc>
        <w:tc>
          <w:tcPr>
            <w:tcW w:type="dxa" w:w="246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 3-bit; RTL control</w:t>
            </w:r>
          </w:p>
        </w:tc>
      </w:tr>
      <w:tr>
        <w:trPr>
          <w:cantSplit/>
        </w:trPr>
        <w:tc>
          <w:tcPr>
            <w:tcW w:type="dxa" w:w="722"/>
            <w:tcBorders>
              <w:top w:val="single" w:color="A6A6A6" w:sz="4"/>
              <w:left w:val="single" w:color="A6A6A6" w:sz="4"/>
              <w:bottom w:val="single" w:color="A6A6A6" w:sz="4"/>
              <w:right w:val="single" w:color="A6A6A6" w:sz="4"/>
            </w:tcBorders>
            <w:shd w:fill="F2F2F2" w:color="auto" w:val="clear"/>
            <w:tcMar>
              <w:top w:type="dxa" w:w="40"/>
              <w:left w:type="dxa" w:w="70"/>
              <w:bottom w:type="dxa" w:w="40"/>
              <w:right w:type="dxa" w:w="70"/>
            </w:tcMar>
            <w:vAlign w:val="top"/>
          </w:tcPr>
          <w:p>
            <w:pPr>
              <w:spacing w:after="30"/>
              <w:jc w:val="left"/>
            </w:pPr>
            <w:r>
              <w:rPr>
                <w:rFonts w:ascii="Arial" w:cs="Arial" w:eastAsia="Arial" w:hAnsi="Arial"/>
                <w:sz w:val="15"/>
                <w:szCs w:val="15"/>
              </w:rPr>
              <w:t xml:space="preserve">[9]</w:t>
            </w:r>
          </w:p>
        </w:tc>
        <w:tc>
          <w:tcPr>
            <w:tcW w:type="dxa" w:w="216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Number of int8 PEs</w:t>
            </w:r>
          </w:p>
        </w:tc>
        <w:tc>
          <w:tcPr>
            <w:tcW w:type="dxa" w:w="245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16, 64, 256, 324</w:t>
            </w:r>
          </w:p>
        </w:tc>
        <w:tc>
          <w:tcPr>
            <w:tcW w:type="dxa" w:w="260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LUT, FF, BRAM, DSP %</w:t>
            </w:r>
          </w:p>
        </w:tc>
        <w:tc>
          <w:tcPr>
            <w:tcW w:type="dxa" w:w="3181"/>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LUT 6% → 69%; DSP 1% → 18%</w:t>
            </w:r>
          </w:p>
        </w:tc>
        <w:tc>
          <w:tcPr>
            <w:tcW w:type="dxa" w:w="144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VC709</w:t>
            </w:r>
          </w:p>
        </w:tc>
        <w:tc>
          <w:tcPr>
            <w:tcW w:type="dxa" w:w="246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Power; small devices</w:t>
            </w:r>
          </w:p>
        </w:tc>
      </w:tr>
      <w:tr>
        <w:trPr>
          <w:cantSplit/>
        </w:trPr>
        <w:tc>
          <w:tcPr>
            <w:tcW w:type="dxa" w:w="722"/>
            <w:tcBorders>
              <w:top w:val="single" w:color="A6A6A6" w:sz="4"/>
              <w:left w:val="single" w:color="A6A6A6" w:sz="4"/>
              <w:bottom w:val="single" w:color="A6A6A6" w:sz="4"/>
              <w:right w:val="single" w:color="A6A6A6" w:sz="4"/>
            </w:tcBorders>
            <w:shd w:fill="F2F2F2" w:color="auto" w:val="clear"/>
            <w:tcMar>
              <w:top w:type="dxa" w:w="40"/>
              <w:left w:type="dxa" w:w="70"/>
              <w:bottom w:type="dxa" w:w="40"/>
              <w:right w:type="dxa" w:w="70"/>
            </w:tcMar>
            <w:vAlign w:val="top"/>
          </w:tcPr>
          <w:p>
            <w:pPr>
              <w:spacing w:after="30"/>
              <w:jc w:val="left"/>
            </w:pPr>
            <w:r>
              <w:rPr>
                <w:rFonts w:ascii="Arial" w:cs="Arial" w:eastAsia="Arial" w:hAnsi="Arial"/>
                <w:sz w:val="15"/>
                <w:szCs w:val="15"/>
              </w:rPr>
              <w:t xml:space="preserve">[2]</w:t>
            </w:r>
          </w:p>
        </w:tc>
        <w:tc>
          <w:tcPr>
            <w:tcW w:type="dxa" w:w="216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HLS unroll / pipeline / dataflow</w:t>
            </w:r>
          </w:p>
        </w:tc>
        <w:tc>
          <w:tcPr>
            <w:tcW w:type="dxa" w:w="245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Off vs on</w:t>
            </w:r>
          </w:p>
        </w:tc>
        <w:tc>
          <w:tcPr>
            <w:tcW w:type="dxa" w:w="260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Latency, resources</w:t>
            </w:r>
          </w:p>
        </w:tc>
        <w:tc>
          <w:tcPr>
            <w:tcW w:type="dxa" w:w="3181"/>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9.19 → 5.35 ms (1.71×); conv 2.14×; FC1 1.00×</w:t>
            </w:r>
          </w:p>
        </w:tc>
        <w:tc>
          <w:tcPr>
            <w:tcW w:type="dxa" w:w="144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XC7A200T</w:t>
            </w:r>
          </w:p>
        </w:tc>
        <w:tc>
          <w:tcPr>
            <w:tcW w:type="dxa" w:w="246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More than two points; power</w:t>
            </w:r>
          </w:p>
        </w:tc>
      </w:tr>
      <w:tr>
        <w:trPr>
          <w:cantSplit/>
        </w:trPr>
        <w:tc>
          <w:tcPr>
            <w:tcW w:type="dxa" w:w="722"/>
            <w:tcBorders>
              <w:top w:val="single" w:color="A6A6A6" w:sz="4"/>
              <w:left w:val="single" w:color="A6A6A6" w:sz="4"/>
              <w:bottom w:val="single" w:color="A6A6A6" w:sz="4"/>
              <w:right w:val="single" w:color="A6A6A6" w:sz="4"/>
            </w:tcBorders>
            <w:shd w:fill="F2F2F2" w:color="auto" w:val="clear"/>
            <w:tcMar>
              <w:top w:type="dxa" w:w="40"/>
              <w:left w:type="dxa" w:w="70"/>
              <w:bottom w:type="dxa" w:w="40"/>
              <w:right w:type="dxa" w:w="70"/>
            </w:tcMar>
            <w:vAlign w:val="top"/>
          </w:tcPr>
          <w:p>
            <w:pPr>
              <w:spacing w:after="30"/>
              <w:jc w:val="left"/>
            </w:pPr>
            <w:r>
              <w:rPr>
                <w:rFonts w:ascii="Arial" w:cs="Arial" w:eastAsia="Arial" w:hAnsi="Arial"/>
                <w:sz w:val="15"/>
                <w:szCs w:val="15"/>
              </w:rPr>
              <w:t xml:space="preserve">[5]</w:t>
            </w:r>
          </w:p>
        </w:tc>
        <w:tc>
          <w:tcPr>
            <w:tcW w:type="dxa" w:w="216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Array configuration × bit width</w:t>
            </w:r>
          </w:p>
        </w:tc>
        <w:tc>
          <w:tcPr>
            <w:tcW w:type="dxa" w:w="245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Pareto search with analytical models</w:t>
            </w:r>
          </w:p>
        </w:tc>
        <w:tc>
          <w:tcPr>
            <w:tcW w:type="dxa" w:w="260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Accuracy, LUT, BRAM, FF, Fmax, latency, GOPS, est. power / energy</w:t>
            </w:r>
          </w:p>
        </w:tc>
        <w:tc>
          <w:tcPr>
            <w:tcW w:type="dxa" w:w="3181"/>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Latency −33% at −1.3% accuracy (avg.)</w:t>
            </w:r>
          </w:p>
        </w:tc>
        <w:tc>
          <w:tcPr>
            <w:tcW w:type="dxa" w:w="144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Arty A7-100T</w:t>
            </w:r>
          </w:p>
        </w:tc>
        <w:tc>
          <w:tcPr>
            <w:tcW w:type="dxa" w:w="246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Designs fill the device (LUT 95–99%)</w:t>
            </w:r>
          </w:p>
        </w:tc>
      </w:tr>
      <w:tr>
        <w:trPr>
          <w:cantSplit/>
        </w:trPr>
        <w:tc>
          <w:tcPr>
            <w:tcW w:type="dxa" w:w="722"/>
            <w:tcBorders>
              <w:top w:val="single" w:color="A6A6A6" w:sz="4"/>
              <w:left w:val="single" w:color="A6A6A6" w:sz="4"/>
              <w:bottom w:val="single" w:color="A6A6A6" w:sz="4"/>
              <w:right w:val="single" w:color="A6A6A6" w:sz="4"/>
            </w:tcBorders>
            <w:shd w:fill="F2F2F2" w:color="auto" w:val="clear"/>
            <w:tcMar>
              <w:top w:type="dxa" w:w="40"/>
              <w:left w:type="dxa" w:w="70"/>
              <w:bottom w:type="dxa" w:w="40"/>
              <w:right w:type="dxa" w:w="70"/>
            </w:tcMar>
            <w:vAlign w:val="top"/>
          </w:tcPr>
          <w:p>
            <w:pPr>
              <w:spacing w:after="30"/>
              <w:jc w:val="left"/>
            </w:pPr>
            <w:r>
              <w:rPr>
                <w:rFonts w:ascii="Arial" w:cs="Arial" w:eastAsia="Arial" w:hAnsi="Arial"/>
                <w:sz w:val="15"/>
                <w:szCs w:val="15"/>
              </w:rPr>
              <w:t xml:space="preserve">[13]</w:t>
            </w:r>
          </w:p>
        </w:tc>
        <w:tc>
          <w:tcPr>
            <w:tcW w:type="dxa" w:w="216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Loop tiling, interchange, unrolling</w:t>
            </w:r>
          </w:p>
        </w:tc>
        <w:tc>
          <w:tcPr>
            <w:tcW w:type="dxa" w:w="245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Design space of loop optimisations</w:t>
            </w:r>
          </w:p>
        </w:tc>
        <w:tc>
          <w:tcPr>
            <w:tcW w:type="dxa" w:w="260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Performance vs hardware cost</w:t>
            </w:r>
          </w:p>
        </w:tc>
        <w:tc>
          <w:tcPr>
            <w:tcW w:type="dxa" w:w="3181"/>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Guides architecture for large CNNs</w:t>
            </w:r>
          </w:p>
        </w:tc>
        <w:tc>
          <w:tcPr>
            <w:tcW w:type="dxa" w:w="144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NR</w:t>
            </w:r>
          </w:p>
        </w:tc>
        <w:tc>
          <w:tcPr>
            <w:tcW w:type="dxa" w:w="246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Small networks; power</w:t>
            </w:r>
          </w:p>
        </w:tc>
      </w:tr>
      <w:tr>
        <w:trPr>
          <w:cantSplit/>
        </w:trPr>
        <w:tc>
          <w:tcPr>
            <w:tcW w:type="dxa" w:w="722"/>
            <w:tcBorders>
              <w:top w:val="single" w:color="A6A6A6" w:sz="4"/>
              <w:left w:val="single" w:color="A6A6A6" w:sz="4"/>
              <w:bottom w:val="single" w:color="A6A6A6" w:sz="4"/>
              <w:right w:val="single" w:color="A6A6A6" w:sz="4"/>
            </w:tcBorders>
            <w:shd w:fill="F2F2F2" w:color="auto" w:val="clear"/>
            <w:tcMar>
              <w:top w:type="dxa" w:w="40"/>
              <w:left w:type="dxa" w:w="70"/>
              <w:bottom w:type="dxa" w:w="40"/>
              <w:right w:type="dxa" w:w="70"/>
            </w:tcMar>
            <w:vAlign w:val="top"/>
          </w:tcPr>
          <w:p>
            <w:pPr>
              <w:spacing w:after="30"/>
              <w:jc w:val="left"/>
            </w:pPr>
            <w:r>
              <w:rPr>
                <w:rFonts w:ascii="Arial" w:cs="Arial" w:eastAsia="Arial" w:hAnsi="Arial"/>
                <w:sz w:val="15"/>
                <w:szCs w:val="15"/>
              </w:rPr>
              <w:t xml:space="preserve">[20]</w:t>
            </w:r>
          </w:p>
        </w:tc>
        <w:tc>
          <w:tcPr>
            <w:tcW w:type="dxa" w:w="216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vec_fac, pe_num, reuse_fac</w:t>
            </w:r>
          </w:p>
        </w:tc>
        <w:tc>
          <w:tcPr>
            <w:tcW w:type="dxa" w:w="245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Ordered exploration</w:t>
            </w:r>
          </w:p>
        </w:tc>
        <w:tc>
          <w:tcPr>
            <w:tcW w:type="dxa" w:w="260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Latency vs DSP and bandwidth</w:t>
            </w:r>
          </w:p>
        </w:tc>
        <w:tc>
          <w:tcPr>
            <w:tcW w:type="dxa" w:w="3181"/>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Run-time-flexible OpenCL design</w:t>
            </w:r>
          </w:p>
        </w:tc>
        <w:tc>
          <w:tcPr>
            <w:tcW w:type="dxa" w:w="144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Intel Arria 10</w:t>
            </w:r>
          </w:p>
        </w:tc>
        <w:tc>
          <w:tcPr>
            <w:tcW w:type="dxa" w:w="246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Non-Xilinx; not RTL</w:t>
            </w:r>
          </w:p>
        </w:tc>
      </w:tr>
      <w:tr>
        <w:trPr>
          <w:cantSplit/>
        </w:trPr>
        <w:tc>
          <w:tcPr>
            <w:tcW w:type="dxa" w:w="722"/>
            <w:tcBorders>
              <w:top w:val="single" w:color="A6A6A6" w:sz="4"/>
              <w:left w:val="single" w:color="A6A6A6" w:sz="4"/>
              <w:bottom w:val="single" w:color="A6A6A6" w:sz="4"/>
              <w:right w:val="single" w:color="A6A6A6" w:sz="4"/>
            </w:tcBorders>
            <w:shd w:fill="F2F2F2" w:color="auto" w:val="clear"/>
            <w:tcMar>
              <w:top w:type="dxa" w:w="40"/>
              <w:left w:type="dxa" w:w="70"/>
              <w:bottom w:type="dxa" w:w="40"/>
              <w:right w:type="dxa" w:w="70"/>
            </w:tcMar>
            <w:vAlign w:val="top"/>
          </w:tcPr>
          <w:p>
            <w:pPr>
              <w:spacing w:after="30"/>
              <w:jc w:val="left"/>
            </w:pPr>
            <w:r>
              <w:rPr>
                <w:rFonts w:ascii="Arial" w:cs="Arial" w:eastAsia="Arial" w:hAnsi="Arial"/>
                <w:sz w:val="15"/>
                <w:szCs w:val="15"/>
              </w:rPr>
              <w:t xml:space="preserve">[14]</w:t>
            </w:r>
          </w:p>
        </w:tc>
        <w:tc>
          <w:tcPr>
            <w:tcW w:type="dxa" w:w="216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Tiling, unrolling (roofline)</w:t>
            </w:r>
          </w:p>
        </w:tc>
        <w:tc>
          <w:tcPr>
            <w:tcW w:type="dxa" w:w="245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Analytical design space</w:t>
            </w:r>
          </w:p>
        </w:tc>
        <w:tc>
          <w:tcPr>
            <w:tcW w:type="dxa" w:w="260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Throughput vs bandwidth</w:t>
            </w:r>
          </w:p>
        </w:tc>
        <w:tc>
          <w:tcPr>
            <w:tcW w:type="dxa" w:w="3181"/>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Foundational</w:t>
            </w:r>
          </w:p>
        </w:tc>
        <w:tc>
          <w:tcPr>
            <w:tcW w:type="dxa" w:w="144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Virtex-7 485T</w:t>
            </w:r>
          </w:p>
        </w:tc>
        <w:tc>
          <w:tcPr>
            <w:tcW w:type="dxa" w:w="246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Small devices; power</w:t>
            </w:r>
          </w:p>
        </w:tc>
      </w:tr>
    </w:tbl>
    <w:p>
      <w:pPr>
        <w:keepNext/>
        <w:spacing w:after="80" w:before="160"/>
        <w:jc w:val="left"/>
      </w:pPr>
      <w:r>
        <w:rPr>
          <w:rFonts w:ascii="Arial" w:cs="Arial" w:eastAsia="Arial" w:hAnsi="Arial"/>
          <w:b/>
          <w:bCs/>
          <w:color w:val="1F3864"/>
          <w:sz w:val="19"/>
          <w:szCs w:val="19"/>
        </w:rPr>
        <w:t xml:space="preserve">Table 4. Memory architecture and dataflow</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744"/>
        <w:gridCol w:w="1786"/>
        <w:gridCol w:w="3871"/>
        <w:gridCol w:w="1637"/>
        <w:gridCol w:w="2977"/>
        <w:gridCol w:w="1637"/>
        <w:gridCol w:w="2386"/>
      </w:tblGrid>
      <w:tr>
        <w:trPr>
          <w:cantSplit/>
          <w:tblHeader/>
        </w:trPr>
        <w:tc>
          <w:tcPr>
            <w:tcW w:type="dxa" w:w="744"/>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30"/>
              <w:jc w:val="left"/>
            </w:pPr>
            <w:r>
              <w:rPr>
                <w:rFonts w:ascii="Arial" w:cs="Arial" w:eastAsia="Arial" w:hAnsi="Arial"/>
                <w:b/>
                <w:bCs/>
                <w:sz w:val="15"/>
                <w:szCs w:val="15"/>
              </w:rPr>
              <w:t xml:space="preserve">Ref</w:t>
            </w:r>
          </w:p>
        </w:tc>
        <w:tc>
          <w:tcPr>
            <w:tcW w:type="dxa" w:w="1786"/>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30"/>
              <w:jc w:val="left"/>
            </w:pPr>
            <w:r>
              <w:rPr>
                <w:rFonts w:ascii="Arial" w:cs="Arial" w:eastAsia="Arial" w:hAnsi="Arial"/>
                <w:b/>
                <w:bCs/>
                <w:sz w:val="15"/>
                <w:szCs w:val="15"/>
              </w:rPr>
              <w:t xml:space="preserve">Dataflow</w:t>
            </w:r>
          </w:p>
        </w:tc>
        <w:tc>
          <w:tcPr>
            <w:tcW w:type="dxa" w:w="3871"/>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30"/>
              <w:jc w:val="left"/>
            </w:pPr>
            <w:r>
              <w:rPr>
                <w:rFonts w:ascii="Arial" w:cs="Arial" w:eastAsia="Arial" w:hAnsi="Arial"/>
                <w:b/>
                <w:bCs/>
                <w:sz w:val="15"/>
                <w:szCs w:val="15"/>
              </w:rPr>
              <w:t xml:space="preserve">On-chip memory strategy</w:t>
            </w:r>
          </w:p>
        </w:tc>
        <w:tc>
          <w:tcPr>
            <w:tcW w:type="dxa" w:w="1637"/>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30"/>
              <w:jc w:val="left"/>
            </w:pPr>
            <w:r>
              <w:rPr>
                <w:rFonts w:ascii="Arial" w:cs="Arial" w:eastAsia="Arial" w:hAnsi="Arial"/>
                <w:b/>
                <w:bCs/>
                <w:sz w:val="15"/>
                <w:szCs w:val="15"/>
              </w:rPr>
              <w:t xml:space="preserve">Reuse focus</w:t>
            </w:r>
          </w:p>
        </w:tc>
        <w:tc>
          <w:tcPr>
            <w:tcW w:type="dxa" w:w="2977"/>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30"/>
              <w:jc w:val="left"/>
            </w:pPr>
            <w:r>
              <w:rPr>
                <w:rFonts w:ascii="Arial" w:cs="Arial" w:eastAsia="Arial" w:hAnsi="Arial"/>
                <w:b/>
                <w:bCs/>
                <w:sz w:val="15"/>
                <w:szCs w:val="15"/>
              </w:rPr>
              <w:t xml:space="preserve">Reported effect</w:t>
            </w:r>
          </w:p>
        </w:tc>
        <w:tc>
          <w:tcPr>
            <w:tcW w:type="dxa" w:w="1637"/>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30"/>
              <w:jc w:val="left"/>
            </w:pPr>
            <w:r>
              <w:rPr>
                <w:rFonts w:ascii="Arial" w:cs="Arial" w:eastAsia="Arial" w:hAnsi="Arial"/>
                <w:b/>
                <w:bCs/>
                <w:sz w:val="15"/>
                <w:szCs w:val="15"/>
              </w:rPr>
              <w:t xml:space="preserve">Device</w:t>
            </w:r>
          </w:p>
        </w:tc>
        <w:tc>
          <w:tcPr>
            <w:tcW w:type="dxa" w:w="2386"/>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30"/>
              <w:jc w:val="left"/>
            </w:pPr>
            <w:r>
              <w:rPr>
                <w:rFonts w:ascii="Arial" w:cs="Arial" w:eastAsia="Arial" w:hAnsi="Arial"/>
                <w:b/>
                <w:bCs/>
                <w:sz w:val="15"/>
                <w:szCs w:val="15"/>
              </w:rPr>
              <w:t xml:space="preserve">Limitation</w:t>
            </w:r>
          </w:p>
        </w:tc>
      </w:tr>
      <w:tr>
        <w:trPr>
          <w:cantSplit/>
        </w:trPr>
        <w:tc>
          <w:tcPr>
            <w:tcW w:type="dxa" w:w="744"/>
            <w:tcBorders>
              <w:top w:val="single" w:color="A6A6A6" w:sz="4"/>
              <w:left w:val="single" w:color="A6A6A6" w:sz="4"/>
              <w:bottom w:val="single" w:color="A6A6A6" w:sz="4"/>
              <w:right w:val="single" w:color="A6A6A6" w:sz="4"/>
            </w:tcBorders>
            <w:shd w:fill="F2F2F2" w:color="auto" w:val="clear"/>
            <w:tcMar>
              <w:top w:type="dxa" w:w="40"/>
              <w:left w:type="dxa" w:w="70"/>
              <w:bottom w:type="dxa" w:w="40"/>
              <w:right w:type="dxa" w:w="70"/>
            </w:tcMar>
            <w:vAlign w:val="top"/>
          </w:tcPr>
          <w:p>
            <w:pPr>
              <w:spacing w:after="30"/>
              <w:jc w:val="left"/>
            </w:pPr>
            <w:r>
              <w:rPr>
                <w:rFonts w:ascii="Arial" w:cs="Arial" w:eastAsia="Arial" w:hAnsi="Arial"/>
                <w:sz w:val="15"/>
                <w:szCs w:val="15"/>
              </w:rPr>
              <w:t xml:space="preserve">[8]</w:t>
            </w:r>
          </w:p>
        </w:tc>
        <w:tc>
          <w:tcPr>
            <w:tcW w:type="dxa" w:w="178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Weight-stationary</w:t>
            </w:r>
          </w:p>
        </w:tc>
        <w:tc>
          <w:tcPr>
            <w:tcW w:type="dxa" w:w="3871"/>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Line buffers + feature-map buffers; fully BRAM-resident (FC replaced by conv)</w:t>
            </w:r>
          </w:p>
        </w:tc>
        <w:tc>
          <w:tcPr>
            <w:tcW w:type="dxa" w:w="163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Weights</w:t>
            </w:r>
          </w:p>
        </w:tc>
        <w:tc>
          <w:tcPr>
            <w:tcW w:type="dxa" w:w="297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Deterministic timing; low BRAM pressure claimed</w:t>
            </w:r>
          </w:p>
        </w:tc>
        <w:tc>
          <w:tcPr>
            <w:tcW w:type="dxa" w:w="163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Cyclone V; ZU+</w:t>
            </w:r>
          </w:p>
        </w:tc>
        <w:tc>
          <w:tcPr>
            <w:tcW w:type="dxa" w:w="238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Not Artix-7; OCR task</w:t>
            </w:r>
          </w:p>
        </w:tc>
      </w:tr>
      <w:tr>
        <w:trPr>
          <w:cantSplit/>
        </w:trPr>
        <w:tc>
          <w:tcPr>
            <w:tcW w:type="dxa" w:w="744"/>
            <w:tcBorders>
              <w:top w:val="single" w:color="A6A6A6" w:sz="4"/>
              <w:left w:val="single" w:color="A6A6A6" w:sz="4"/>
              <w:bottom w:val="single" w:color="A6A6A6" w:sz="4"/>
              <w:right w:val="single" w:color="A6A6A6" w:sz="4"/>
            </w:tcBorders>
            <w:shd w:fill="F2F2F2" w:color="auto" w:val="clear"/>
            <w:tcMar>
              <w:top w:type="dxa" w:w="40"/>
              <w:left w:type="dxa" w:w="70"/>
              <w:bottom w:type="dxa" w:w="40"/>
              <w:right w:type="dxa" w:w="70"/>
            </w:tcMar>
            <w:vAlign w:val="top"/>
          </w:tcPr>
          <w:p>
            <w:pPr>
              <w:spacing w:after="30"/>
              <w:jc w:val="left"/>
            </w:pPr>
            <w:r>
              <w:rPr>
                <w:rFonts w:ascii="Arial" w:cs="Arial" w:eastAsia="Arial" w:hAnsi="Arial"/>
                <w:sz w:val="15"/>
                <w:szCs w:val="15"/>
              </w:rPr>
              <w:t xml:space="preserve">[1]</w:t>
            </w:r>
          </w:p>
        </w:tc>
        <w:tc>
          <w:tcPr>
            <w:tcW w:type="dxa" w:w="178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Row-stationary</w:t>
            </w:r>
          </w:p>
        </w:tc>
        <w:tc>
          <w:tcPr>
            <w:tcW w:type="dxa" w:w="3871"/>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Line buffers, weight tiles, partial-sum BRAMs; BRAM-vs-cycles figure</w:t>
            </w:r>
          </w:p>
        </w:tc>
        <w:tc>
          <w:tcPr>
            <w:tcW w:type="dxa" w:w="163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Rows / windows</w:t>
            </w:r>
          </w:p>
        </w:tc>
        <w:tc>
          <w:tcPr>
            <w:tcW w:type="dxa" w:w="297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Zero RTL mismatches; details NR</w:t>
            </w:r>
          </w:p>
        </w:tc>
        <w:tc>
          <w:tcPr>
            <w:tcW w:type="dxa" w:w="163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XC7A35T</w:t>
            </w:r>
          </w:p>
        </w:tc>
        <w:tc>
          <w:tcPr>
            <w:tcW w:type="dxa" w:w="238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Only one dataflow retrieved</w:t>
            </w:r>
          </w:p>
        </w:tc>
      </w:tr>
      <w:tr>
        <w:trPr>
          <w:cantSplit/>
        </w:trPr>
        <w:tc>
          <w:tcPr>
            <w:tcW w:type="dxa" w:w="744"/>
            <w:tcBorders>
              <w:top w:val="single" w:color="A6A6A6" w:sz="4"/>
              <w:left w:val="single" w:color="A6A6A6" w:sz="4"/>
              <w:bottom w:val="single" w:color="A6A6A6" w:sz="4"/>
              <w:right w:val="single" w:color="A6A6A6" w:sz="4"/>
            </w:tcBorders>
            <w:shd w:fill="F2F2F2" w:color="auto" w:val="clear"/>
            <w:tcMar>
              <w:top w:type="dxa" w:w="40"/>
              <w:left w:type="dxa" w:w="70"/>
              <w:bottom w:type="dxa" w:w="40"/>
              <w:right w:type="dxa" w:w="70"/>
            </w:tcMar>
            <w:vAlign w:val="top"/>
          </w:tcPr>
          <w:p>
            <w:pPr>
              <w:spacing w:after="30"/>
              <w:jc w:val="left"/>
            </w:pPr>
            <w:r>
              <w:rPr>
                <w:rFonts w:ascii="Arial" w:cs="Arial" w:eastAsia="Arial" w:hAnsi="Arial"/>
                <w:sz w:val="15"/>
                <w:szCs w:val="15"/>
              </w:rPr>
              <w:t xml:space="preserve">[11]</w:t>
            </w:r>
          </w:p>
        </w:tc>
        <w:tc>
          <w:tcPr>
            <w:tcW w:type="dxa" w:w="178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Streaming</w:t>
            </w:r>
          </w:p>
        </w:tc>
        <w:tc>
          <w:tcPr>
            <w:tcW w:type="dxa" w:w="3871"/>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Line-buffered convolution; AXI-Stream</w:t>
            </w:r>
          </w:p>
        </w:tc>
        <w:tc>
          <w:tcPr>
            <w:tcW w:type="dxa" w:w="163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Windows</w:t>
            </w:r>
          </w:p>
        </w:tc>
        <w:tc>
          <w:tcPr>
            <w:tcW w:type="dxa" w:w="297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LUT/routing-limited at 84.65%</w:t>
            </w:r>
          </w:p>
        </w:tc>
        <w:tc>
          <w:tcPr>
            <w:tcW w:type="dxa" w:w="163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Zynq-7020</w:t>
            </w:r>
          </w:p>
        </w:tc>
        <w:tc>
          <w:tcPr>
            <w:tcW w:type="dxa" w:w="238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Routing limits scaling</w:t>
            </w:r>
          </w:p>
        </w:tc>
      </w:tr>
      <w:tr>
        <w:trPr>
          <w:cantSplit/>
        </w:trPr>
        <w:tc>
          <w:tcPr>
            <w:tcW w:type="dxa" w:w="744"/>
            <w:tcBorders>
              <w:top w:val="single" w:color="A6A6A6" w:sz="4"/>
              <w:left w:val="single" w:color="A6A6A6" w:sz="4"/>
              <w:bottom w:val="single" w:color="A6A6A6" w:sz="4"/>
              <w:right w:val="single" w:color="A6A6A6" w:sz="4"/>
            </w:tcBorders>
            <w:shd w:fill="F2F2F2" w:color="auto" w:val="clear"/>
            <w:tcMar>
              <w:top w:type="dxa" w:w="40"/>
              <w:left w:type="dxa" w:w="70"/>
              <w:bottom w:type="dxa" w:w="40"/>
              <w:right w:type="dxa" w:w="70"/>
            </w:tcMar>
            <w:vAlign w:val="top"/>
          </w:tcPr>
          <w:p>
            <w:pPr>
              <w:spacing w:after="30"/>
              <w:jc w:val="left"/>
            </w:pPr>
            <w:r>
              <w:rPr>
                <w:rFonts w:ascii="Arial" w:cs="Arial" w:eastAsia="Arial" w:hAnsi="Arial"/>
                <w:sz w:val="15"/>
                <w:szCs w:val="15"/>
              </w:rPr>
              <w:t xml:space="preserve">[10]</w:t>
            </w:r>
          </w:p>
        </w:tc>
        <w:tc>
          <w:tcPr>
            <w:tcW w:type="dxa" w:w="178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Channel-parallel</w:t>
            </w:r>
          </w:p>
        </w:tc>
        <w:tc>
          <w:tcPr>
            <w:tcW w:type="dxa" w:w="3871"/>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Scoreboard-scheduled DRAM requests; BRAM</w:t>
            </w:r>
          </w:p>
        </w:tc>
        <w:tc>
          <w:tcPr>
            <w:tcW w:type="dxa" w:w="163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Off-chip traffic</w:t>
            </w:r>
          </w:p>
        </w:tc>
        <w:tc>
          <w:tcPr>
            <w:tcW w:type="dxa" w:w="297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 6× fewer DSP; ≈ 9× BRAM efficiency</w:t>
            </w:r>
          </w:p>
        </w:tc>
        <w:tc>
          <w:tcPr>
            <w:tcW w:type="dxa" w:w="163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XC7Z020</w:t>
            </w:r>
          </w:p>
        </w:tc>
        <w:tc>
          <w:tcPr>
            <w:tcW w:type="dxa" w:w="238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DRAM dependent</w:t>
            </w:r>
          </w:p>
        </w:tc>
      </w:tr>
      <w:tr>
        <w:trPr>
          <w:cantSplit/>
        </w:trPr>
        <w:tc>
          <w:tcPr>
            <w:tcW w:type="dxa" w:w="744"/>
            <w:tcBorders>
              <w:top w:val="single" w:color="A6A6A6" w:sz="4"/>
              <w:left w:val="single" w:color="A6A6A6" w:sz="4"/>
              <w:bottom w:val="single" w:color="A6A6A6" w:sz="4"/>
              <w:right w:val="single" w:color="A6A6A6" w:sz="4"/>
            </w:tcBorders>
            <w:shd w:fill="F2F2F2" w:color="auto" w:val="clear"/>
            <w:tcMar>
              <w:top w:type="dxa" w:w="40"/>
              <w:left w:type="dxa" w:w="70"/>
              <w:bottom w:type="dxa" w:w="40"/>
              <w:right w:type="dxa" w:w="70"/>
            </w:tcMar>
            <w:vAlign w:val="top"/>
          </w:tcPr>
          <w:p>
            <w:pPr>
              <w:spacing w:after="30"/>
              <w:jc w:val="left"/>
            </w:pPr>
            <w:r>
              <w:rPr>
                <w:rFonts w:ascii="Arial" w:cs="Arial" w:eastAsia="Arial" w:hAnsi="Arial"/>
                <w:sz w:val="15"/>
                <w:szCs w:val="15"/>
              </w:rPr>
              <w:t xml:space="preserve">[12]</w:t>
            </w:r>
          </w:p>
        </w:tc>
        <w:tc>
          <w:tcPr>
            <w:tcW w:type="dxa" w:w="178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Adaptive vs tiling</w:t>
            </w:r>
          </w:p>
        </w:tc>
        <w:tc>
          <w:tcPr>
            <w:tcW w:type="dxa" w:w="3871"/>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Per-layer on-chip buffers; TDM engine</w:t>
            </w:r>
          </w:p>
        </w:tc>
        <w:tc>
          <w:tcPr>
            <w:tcW w:type="dxa" w:w="163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Off-chip traffic</w:t>
            </w:r>
          </w:p>
        </w:tc>
        <w:tc>
          <w:tcPr>
            <w:tcW w:type="dxa" w:w="297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1.29× speed; 23.7% dataflow compression</w:t>
            </w:r>
          </w:p>
        </w:tc>
        <w:tc>
          <w:tcPr>
            <w:tcW w:type="dxa" w:w="163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Cyclone V SoC</w:t>
            </w:r>
          </w:p>
        </w:tc>
        <w:tc>
          <w:tcPr>
            <w:tcW w:type="dxa" w:w="238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Intel device; lightweight CNNs, precision NR</w:t>
            </w:r>
          </w:p>
        </w:tc>
      </w:tr>
      <w:tr>
        <w:trPr>
          <w:cantSplit/>
        </w:trPr>
        <w:tc>
          <w:tcPr>
            <w:tcW w:type="dxa" w:w="744"/>
            <w:tcBorders>
              <w:top w:val="single" w:color="A6A6A6" w:sz="4"/>
              <w:left w:val="single" w:color="A6A6A6" w:sz="4"/>
              <w:bottom w:val="single" w:color="A6A6A6" w:sz="4"/>
              <w:right w:val="single" w:color="A6A6A6" w:sz="4"/>
            </w:tcBorders>
            <w:shd w:fill="F2F2F2" w:color="auto" w:val="clear"/>
            <w:tcMar>
              <w:top w:type="dxa" w:w="40"/>
              <w:left w:type="dxa" w:w="70"/>
              <w:bottom w:type="dxa" w:w="40"/>
              <w:right w:type="dxa" w:w="70"/>
            </w:tcMar>
            <w:vAlign w:val="top"/>
          </w:tcPr>
          <w:p>
            <w:pPr>
              <w:spacing w:after="30"/>
              <w:jc w:val="left"/>
            </w:pPr>
            <w:r>
              <w:rPr>
                <w:rFonts w:ascii="Arial" w:cs="Arial" w:eastAsia="Arial" w:hAnsi="Arial"/>
                <w:sz w:val="15"/>
                <w:szCs w:val="15"/>
              </w:rPr>
              <w:t xml:space="preserve">[3]</w:t>
            </w:r>
          </w:p>
        </w:tc>
        <w:tc>
          <w:tcPr>
            <w:tcW w:type="dxa" w:w="178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Layer-pipelined</w:t>
            </w:r>
          </w:p>
        </w:tc>
        <w:tc>
          <w:tcPr>
            <w:tcW w:type="dxa" w:w="3871"/>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Interleaved weight memories; memory-volume model</w:t>
            </w:r>
          </w:p>
        </w:tc>
        <w:tc>
          <w:tcPr>
            <w:tcW w:type="dxa" w:w="163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Weights / feature maps</w:t>
            </w:r>
          </w:p>
        </w:tc>
        <w:tc>
          <w:tcPr>
            <w:tcW w:type="dxa" w:w="297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All data on chip for LeNet-5</w:t>
            </w:r>
          </w:p>
        </w:tc>
        <w:tc>
          <w:tcPr>
            <w:tcW w:type="dxa" w:w="163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Zynq-7020</w:t>
            </w:r>
          </w:p>
        </w:tc>
        <w:tc>
          <w:tcPr>
            <w:tcW w:type="dxa" w:w="238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Interleaving leaves memories under-filled</w:t>
            </w:r>
          </w:p>
        </w:tc>
      </w:tr>
      <w:tr>
        <w:trPr>
          <w:cantSplit/>
        </w:trPr>
        <w:tc>
          <w:tcPr>
            <w:tcW w:type="dxa" w:w="744"/>
            <w:tcBorders>
              <w:top w:val="single" w:color="A6A6A6" w:sz="4"/>
              <w:left w:val="single" w:color="A6A6A6" w:sz="4"/>
              <w:bottom w:val="single" w:color="A6A6A6" w:sz="4"/>
              <w:right w:val="single" w:color="A6A6A6" w:sz="4"/>
            </w:tcBorders>
            <w:shd w:fill="F2F2F2" w:color="auto" w:val="clear"/>
            <w:tcMar>
              <w:top w:type="dxa" w:w="40"/>
              <w:left w:type="dxa" w:w="70"/>
              <w:bottom w:type="dxa" w:w="40"/>
              <w:right w:type="dxa" w:w="70"/>
            </w:tcMar>
            <w:vAlign w:val="top"/>
          </w:tcPr>
          <w:p>
            <w:pPr>
              <w:spacing w:after="30"/>
              <w:jc w:val="left"/>
            </w:pPr>
            <w:r>
              <w:rPr>
                <w:rFonts w:ascii="Arial" w:cs="Arial" w:eastAsia="Arial" w:hAnsi="Arial"/>
                <w:sz w:val="15"/>
                <w:szCs w:val="15"/>
              </w:rPr>
              <w:t xml:space="preserve">[30]</w:t>
            </w:r>
          </w:p>
        </w:tc>
        <w:tc>
          <w:tcPr>
            <w:tcW w:type="dxa" w:w="178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Improved row-stationary</w:t>
            </w:r>
          </w:p>
        </w:tc>
        <w:tc>
          <w:tcPr>
            <w:tcW w:type="dxa" w:w="3871"/>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PE line buffers; open-source VHDL</w:t>
            </w:r>
          </w:p>
        </w:tc>
        <w:tc>
          <w:tcPr>
            <w:tcW w:type="dxa" w:w="163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Rows</w:t>
            </w:r>
          </w:p>
        </w:tc>
        <w:tc>
          <w:tcPr>
            <w:tcW w:type="dxa" w:w="297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Improves PE utilisation for high output-channel layers</w:t>
            </w:r>
          </w:p>
        </w:tc>
        <w:tc>
          <w:tcPr>
            <w:tcW w:type="dxa" w:w="163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NR</w:t>
            </w:r>
          </w:p>
        </w:tc>
        <w:tc>
          <w:tcPr>
            <w:tcW w:type="dxa" w:w="238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FPGA target unverified</w:t>
            </w:r>
          </w:p>
        </w:tc>
      </w:tr>
      <w:tr>
        <w:trPr>
          <w:cantSplit/>
        </w:trPr>
        <w:tc>
          <w:tcPr>
            <w:tcW w:type="dxa" w:w="744"/>
            <w:tcBorders>
              <w:top w:val="single" w:color="A6A6A6" w:sz="4"/>
              <w:left w:val="single" w:color="A6A6A6" w:sz="4"/>
              <w:bottom w:val="single" w:color="A6A6A6" w:sz="4"/>
              <w:right w:val="single" w:color="A6A6A6" w:sz="4"/>
            </w:tcBorders>
            <w:shd w:fill="F2F2F2" w:color="auto" w:val="clear"/>
            <w:tcMar>
              <w:top w:type="dxa" w:w="40"/>
              <w:left w:type="dxa" w:w="70"/>
              <w:bottom w:type="dxa" w:w="40"/>
              <w:right w:type="dxa" w:w="70"/>
            </w:tcMar>
            <w:vAlign w:val="top"/>
          </w:tcPr>
          <w:p>
            <w:pPr>
              <w:spacing w:after="30"/>
              <w:jc w:val="left"/>
            </w:pPr>
            <w:r>
              <w:rPr>
                <w:rFonts w:ascii="Arial" w:cs="Arial" w:eastAsia="Arial" w:hAnsi="Arial"/>
                <w:sz w:val="15"/>
                <w:szCs w:val="15"/>
              </w:rPr>
              <w:t xml:space="preserve">[15]</w:t>
            </w:r>
          </w:p>
        </w:tc>
        <w:tc>
          <w:tcPr>
            <w:tcW w:type="dxa" w:w="178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Loop / dataflow optimisation</w:t>
            </w:r>
          </w:p>
        </w:tc>
        <w:tc>
          <w:tcPr>
            <w:tcW w:type="dxa" w:w="3871"/>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Analytical</w:t>
            </w:r>
          </w:p>
        </w:tc>
        <w:tc>
          <w:tcPr>
            <w:tcW w:type="dxa" w:w="163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Loops</w:t>
            </w:r>
          </w:p>
        </w:tc>
        <w:tc>
          <w:tcPr>
            <w:tcW w:type="dxa" w:w="297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Foundational</w:t>
            </w:r>
          </w:p>
        </w:tc>
        <w:tc>
          <w:tcPr>
            <w:tcW w:type="dxa" w:w="163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NR</w:t>
            </w:r>
          </w:p>
        </w:tc>
        <w:tc>
          <w:tcPr>
            <w:tcW w:type="dxa" w:w="238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Seen via reference only</w:t>
            </w:r>
          </w:p>
        </w:tc>
      </w:tr>
    </w:tbl>
    <w:p>
      <w:pPr>
        <w:keepNext/>
        <w:spacing w:after="80" w:before="160"/>
        <w:jc w:val="left"/>
      </w:pPr>
      <w:r>
        <w:rPr>
          <w:rFonts w:ascii="Arial" w:cs="Arial" w:eastAsia="Arial" w:hAnsi="Arial"/>
          <w:b/>
          <w:bCs/>
          <w:color w:val="1F3864"/>
          <w:sz w:val="19"/>
          <w:szCs w:val="19"/>
        </w:rPr>
        <w:t xml:space="preserve">Table 5. Power and energy methodology</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351"/>
        <w:gridCol w:w="2872"/>
        <w:gridCol w:w="3379"/>
        <w:gridCol w:w="4055"/>
        <w:gridCol w:w="3381"/>
      </w:tblGrid>
      <w:tr>
        <w:trPr>
          <w:cantSplit/>
          <w:tblHeader/>
        </w:trPr>
        <w:tc>
          <w:tcPr>
            <w:tcW w:type="dxa" w:w="1351"/>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30"/>
              <w:jc w:val="left"/>
            </w:pPr>
            <w:r>
              <w:rPr>
                <w:rFonts w:ascii="Arial" w:cs="Arial" w:eastAsia="Arial" w:hAnsi="Arial"/>
                <w:b/>
                <w:bCs/>
                <w:sz w:val="15"/>
                <w:szCs w:val="15"/>
              </w:rPr>
              <w:t xml:space="preserve">Ref</w:t>
            </w:r>
          </w:p>
        </w:tc>
        <w:tc>
          <w:tcPr>
            <w:tcW w:type="dxa" w:w="2872"/>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30"/>
              <w:jc w:val="left"/>
            </w:pPr>
            <w:r>
              <w:rPr>
                <w:rFonts w:ascii="Arial" w:cs="Arial" w:eastAsia="Arial" w:hAnsi="Arial"/>
                <w:b/>
                <w:bCs/>
                <w:sz w:val="15"/>
                <w:szCs w:val="15"/>
              </w:rPr>
              <w:t xml:space="preserve">What is reported</w:t>
            </w:r>
          </w:p>
        </w:tc>
        <w:tc>
          <w:tcPr>
            <w:tcW w:type="dxa" w:w="3379"/>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30"/>
              <w:jc w:val="left"/>
            </w:pPr>
            <w:r>
              <w:rPr>
                <w:rFonts w:ascii="Arial" w:cs="Arial" w:eastAsia="Arial" w:hAnsi="Arial"/>
                <w:b/>
                <w:bCs/>
                <w:sz w:val="15"/>
                <w:szCs w:val="15"/>
              </w:rPr>
              <w:t xml:space="preserve">Method / tool</w:t>
            </w:r>
          </w:p>
        </w:tc>
        <w:tc>
          <w:tcPr>
            <w:tcW w:type="dxa" w:w="4055"/>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30"/>
              <w:jc w:val="left"/>
            </w:pPr>
            <w:r>
              <w:rPr>
                <w:rFonts w:ascii="Arial" w:cs="Arial" w:eastAsia="Arial" w:hAnsi="Arial"/>
                <w:b/>
                <w:bCs/>
                <w:sz w:val="15"/>
                <w:szCs w:val="15"/>
              </w:rPr>
              <w:t xml:space="preserve">Values</w:t>
            </w:r>
          </w:p>
        </w:tc>
        <w:tc>
          <w:tcPr>
            <w:tcW w:type="dxa" w:w="3381"/>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30"/>
              <w:jc w:val="left"/>
            </w:pPr>
            <w:r>
              <w:rPr>
                <w:rFonts w:ascii="Arial" w:cs="Arial" w:eastAsia="Arial" w:hAnsi="Arial"/>
                <w:b/>
                <w:bCs/>
                <w:sz w:val="15"/>
                <w:szCs w:val="15"/>
              </w:rPr>
              <w:t xml:space="preserve">Weakness</w:t>
            </w:r>
          </w:p>
        </w:tc>
      </w:tr>
      <w:tr>
        <w:trPr>
          <w:cantSplit/>
        </w:trPr>
        <w:tc>
          <w:tcPr>
            <w:tcW w:type="dxa" w:w="1351"/>
            <w:tcBorders>
              <w:top w:val="single" w:color="A6A6A6" w:sz="4"/>
              <w:left w:val="single" w:color="A6A6A6" w:sz="4"/>
              <w:bottom w:val="single" w:color="A6A6A6" w:sz="4"/>
              <w:right w:val="single" w:color="A6A6A6" w:sz="4"/>
            </w:tcBorders>
            <w:shd w:fill="F2F2F2" w:color="auto" w:val="clear"/>
            <w:tcMar>
              <w:top w:type="dxa" w:w="40"/>
              <w:left w:type="dxa" w:w="70"/>
              <w:bottom w:type="dxa" w:w="40"/>
              <w:right w:type="dxa" w:w="70"/>
            </w:tcMar>
            <w:vAlign w:val="top"/>
          </w:tcPr>
          <w:p>
            <w:pPr>
              <w:spacing w:after="30"/>
              <w:jc w:val="left"/>
            </w:pPr>
            <w:r>
              <w:rPr>
                <w:rFonts w:ascii="Arial" w:cs="Arial" w:eastAsia="Arial" w:hAnsi="Arial"/>
                <w:sz w:val="15"/>
                <w:szCs w:val="15"/>
              </w:rPr>
              <w:t xml:space="preserve">[8]</w:t>
            </w:r>
          </w:p>
        </w:tc>
        <w:tc>
          <w:tcPr>
            <w:tcW w:type="dxa" w:w="287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Energy per inference</w:t>
            </w:r>
          </w:p>
        </w:tc>
        <w:tc>
          <w:tcPr>
            <w:tcW w:type="dxa" w:w="337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Measured / tool NR here</w:t>
            </w:r>
          </w:p>
        </w:tc>
        <w:tc>
          <w:tcPr>
            <w:tcW w:type="dxa" w:w="405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1.62 mJ (ZU+); 3.32 mJ (Cyclone V)</w:t>
            </w:r>
          </w:p>
        </w:tc>
        <w:tc>
          <w:tcPr>
            <w:tcW w:type="dxa" w:w="3381"/>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Method not retrieved</w:t>
            </w:r>
          </w:p>
        </w:tc>
      </w:tr>
      <w:tr>
        <w:trPr>
          <w:cantSplit/>
        </w:trPr>
        <w:tc>
          <w:tcPr>
            <w:tcW w:type="dxa" w:w="1351"/>
            <w:tcBorders>
              <w:top w:val="single" w:color="A6A6A6" w:sz="4"/>
              <w:left w:val="single" w:color="A6A6A6" w:sz="4"/>
              <w:bottom w:val="single" w:color="A6A6A6" w:sz="4"/>
              <w:right w:val="single" w:color="A6A6A6" w:sz="4"/>
            </w:tcBorders>
            <w:shd w:fill="F2F2F2" w:color="auto" w:val="clear"/>
            <w:tcMar>
              <w:top w:type="dxa" w:w="40"/>
              <w:left w:type="dxa" w:w="70"/>
              <w:bottom w:type="dxa" w:w="40"/>
              <w:right w:type="dxa" w:w="70"/>
            </w:tcMar>
            <w:vAlign w:val="top"/>
          </w:tcPr>
          <w:p>
            <w:pPr>
              <w:spacing w:after="30"/>
              <w:jc w:val="left"/>
            </w:pPr>
            <w:r>
              <w:rPr>
                <w:rFonts w:ascii="Arial" w:cs="Arial" w:eastAsia="Arial" w:hAnsi="Arial"/>
                <w:sz w:val="15"/>
                <w:szCs w:val="15"/>
              </w:rPr>
              <w:t xml:space="preserve">[4]</w:t>
            </w:r>
          </w:p>
        </w:tc>
        <w:tc>
          <w:tcPr>
            <w:tcW w:type="dxa" w:w="287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Power vs latency; GPU comparison</w:t>
            </w:r>
          </w:p>
        </w:tc>
        <w:tc>
          <w:tcPr>
            <w:tcW w:type="dxa" w:w="337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Measured (method NR)</w:t>
            </w:r>
          </w:p>
        </w:tc>
        <w:tc>
          <w:tcPr>
            <w:tcW w:type="dxa" w:w="405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&lt; +2% power for −60% latency; −86.91% vs GPU</w:t>
            </w:r>
          </w:p>
        </w:tc>
        <w:tc>
          <w:tcPr>
            <w:tcW w:type="dxa" w:w="3381"/>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Absolute values NR</w:t>
            </w:r>
          </w:p>
        </w:tc>
      </w:tr>
      <w:tr>
        <w:trPr>
          <w:cantSplit/>
        </w:trPr>
        <w:tc>
          <w:tcPr>
            <w:tcW w:type="dxa" w:w="1351"/>
            <w:tcBorders>
              <w:top w:val="single" w:color="A6A6A6" w:sz="4"/>
              <w:left w:val="single" w:color="A6A6A6" w:sz="4"/>
              <w:bottom w:val="single" w:color="A6A6A6" w:sz="4"/>
              <w:right w:val="single" w:color="A6A6A6" w:sz="4"/>
            </w:tcBorders>
            <w:shd w:fill="F2F2F2" w:color="auto" w:val="clear"/>
            <w:tcMar>
              <w:top w:type="dxa" w:w="40"/>
              <w:left w:type="dxa" w:w="70"/>
              <w:bottom w:type="dxa" w:w="40"/>
              <w:right w:type="dxa" w:w="70"/>
            </w:tcMar>
            <w:vAlign w:val="top"/>
          </w:tcPr>
          <w:p>
            <w:pPr>
              <w:spacing w:after="30"/>
              <w:jc w:val="left"/>
            </w:pPr>
            <w:r>
              <w:rPr>
                <w:rFonts w:ascii="Arial" w:cs="Arial" w:eastAsia="Arial" w:hAnsi="Arial"/>
                <w:sz w:val="15"/>
                <w:szCs w:val="15"/>
              </w:rPr>
              <w:t xml:space="preserve">[5]</w:t>
            </w:r>
          </w:p>
        </w:tc>
        <w:tc>
          <w:tcPr>
            <w:tcW w:type="dxa" w:w="287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Estimated power and energy</w:t>
            </w:r>
          </w:p>
        </w:tc>
        <w:tc>
          <w:tcPr>
            <w:tcW w:type="dxa" w:w="337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Tool estimate</w:t>
            </w:r>
          </w:p>
        </w:tc>
        <w:tc>
          <w:tcPr>
            <w:tcW w:type="dxa" w:w="405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1,097 mW; 33.77 µJ (8-bit SA)</w:t>
            </w:r>
          </w:p>
        </w:tc>
        <w:tc>
          <w:tcPr>
            <w:tcW w:type="dxa" w:w="3381"/>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Estimate; device-filling designs</w:t>
            </w:r>
          </w:p>
        </w:tc>
      </w:tr>
      <w:tr>
        <w:trPr>
          <w:cantSplit/>
        </w:trPr>
        <w:tc>
          <w:tcPr>
            <w:tcW w:type="dxa" w:w="1351"/>
            <w:tcBorders>
              <w:top w:val="single" w:color="A6A6A6" w:sz="4"/>
              <w:left w:val="single" w:color="A6A6A6" w:sz="4"/>
              <w:bottom w:val="single" w:color="A6A6A6" w:sz="4"/>
              <w:right w:val="single" w:color="A6A6A6" w:sz="4"/>
            </w:tcBorders>
            <w:shd w:fill="F2F2F2" w:color="auto" w:val="clear"/>
            <w:tcMar>
              <w:top w:type="dxa" w:w="40"/>
              <w:left w:type="dxa" w:w="70"/>
              <w:bottom w:type="dxa" w:w="40"/>
              <w:right w:type="dxa" w:w="70"/>
            </w:tcMar>
            <w:vAlign w:val="top"/>
          </w:tcPr>
          <w:p>
            <w:pPr>
              <w:spacing w:after="30"/>
              <w:jc w:val="left"/>
            </w:pPr>
            <w:r>
              <w:rPr>
                <w:rFonts w:ascii="Arial" w:cs="Arial" w:eastAsia="Arial" w:hAnsi="Arial"/>
                <w:sz w:val="15"/>
                <w:szCs w:val="15"/>
              </w:rPr>
              <w:t xml:space="preserve">[17]</w:t>
            </w:r>
          </w:p>
        </w:tc>
        <w:tc>
          <w:tcPr>
            <w:tcW w:type="dxa" w:w="287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Power vs CPU/GPU</w:t>
            </w:r>
          </w:p>
        </w:tc>
        <w:tc>
          <w:tcPr>
            <w:tcW w:type="dxa" w:w="337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Quartus Power Analyzer, psutil, nvidia-smi</w:t>
            </w:r>
          </w:p>
        </w:tc>
        <w:tc>
          <w:tcPr>
            <w:tcW w:type="dxa" w:w="405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1.2 W</w:t>
            </w:r>
          </w:p>
        </w:tc>
        <w:tc>
          <w:tcPr>
            <w:tcW w:type="dxa" w:w="3381"/>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Intel; venue unconfirmed</w:t>
            </w:r>
          </w:p>
        </w:tc>
      </w:tr>
      <w:tr>
        <w:trPr>
          <w:cantSplit/>
        </w:trPr>
        <w:tc>
          <w:tcPr>
            <w:tcW w:type="dxa" w:w="1351"/>
            <w:tcBorders>
              <w:top w:val="single" w:color="A6A6A6" w:sz="4"/>
              <w:left w:val="single" w:color="A6A6A6" w:sz="4"/>
              <w:bottom w:val="single" w:color="A6A6A6" w:sz="4"/>
              <w:right w:val="single" w:color="A6A6A6" w:sz="4"/>
            </w:tcBorders>
            <w:shd w:fill="F2F2F2" w:color="auto" w:val="clear"/>
            <w:tcMar>
              <w:top w:type="dxa" w:w="40"/>
              <w:left w:type="dxa" w:w="70"/>
              <w:bottom w:type="dxa" w:w="40"/>
              <w:right w:type="dxa" w:w="70"/>
            </w:tcMar>
            <w:vAlign w:val="top"/>
          </w:tcPr>
          <w:p>
            <w:pPr>
              <w:spacing w:after="30"/>
              <w:jc w:val="left"/>
            </w:pPr>
            <w:r>
              <w:rPr>
                <w:rFonts w:ascii="Arial" w:cs="Arial" w:eastAsia="Arial" w:hAnsi="Arial"/>
                <w:sz w:val="15"/>
                <w:szCs w:val="15"/>
              </w:rPr>
              <w:t xml:space="preserve">[11]</w:t>
            </w:r>
          </w:p>
        </w:tc>
        <w:tc>
          <w:tcPr>
            <w:tcW w:type="dxa" w:w="287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Total on-chip power</w:t>
            </w:r>
          </w:p>
        </w:tc>
        <w:tc>
          <w:tcPr>
            <w:tcW w:type="dxa" w:w="337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Vivado post-implementation estimate</w:t>
            </w:r>
          </w:p>
        </w:tc>
        <w:tc>
          <w:tcPr>
            <w:tcW w:type="dxa" w:w="405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 2.04 W</w:t>
            </w:r>
          </w:p>
        </w:tc>
        <w:tc>
          <w:tcPr>
            <w:tcW w:type="dxa" w:w="3381"/>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Estimate; large PL power for Zynq</w:t>
            </w:r>
          </w:p>
        </w:tc>
      </w:tr>
      <w:tr>
        <w:trPr>
          <w:cantSplit/>
        </w:trPr>
        <w:tc>
          <w:tcPr>
            <w:tcW w:type="dxa" w:w="1351"/>
            <w:tcBorders>
              <w:top w:val="single" w:color="A6A6A6" w:sz="4"/>
              <w:left w:val="single" w:color="A6A6A6" w:sz="4"/>
              <w:bottom w:val="single" w:color="A6A6A6" w:sz="4"/>
              <w:right w:val="single" w:color="A6A6A6" w:sz="4"/>
            </w:tcBorders>
            <w:shd w:fill="F2F2F2" w:color="auto" w:val="clear"/>
            <w:tcMar>
              <w:top w:type="dxa" w:w="40"/>
              <w:left w:type="dxa" w:w="70"/>
              <w:bottom w:type="dxa" w:w="40"/>
              <w:right w:type="dxa" w:w="70"/>
            </w:tcMar>
            <w:vAlign w:val="top"/>
          </w:tcPr>
          <w:p>
            <w:pPr>
              <w:spacing w:after="30"/>
              <w:jc w:val="left"/>
            </w:pPr>
            <w:r>
              <w:rPr>
                <w:rFonts w:ascii="Arial" w:cs="Arial" w:eastAsia="Arial" w:hAnsi="Arial"/>
                <w:sz w:val="15"/>
                <w:szCs w:val="15"/>
              </w:rPr>
              <w:t xml:space="preserve">[21]</w:t>
            </w:r>
          </w:p>
        </w:tc>
        <w:tc>
          <w:tcPr>
            <w:tcW w:type="dxa" w:w="287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Power vs area</w:t>
            </w:r>
          </w:p>
        </w:tc>
        <w:tc>
          <w:tcPr>
            <w:tcW w:type="dxa" w:w="337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Vivado power; RTL clock gating</w:t>
            </w:r>
          </w:p>
        </w:tc>
        <w:tc>
          <w:tcPr>
            <w:tcW w:type="dxa" w:w="405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3.644 → 2.442 W; LUT 44,392 → 102,580</w:t>
            </w:r>
          </w:p>
        </w:tc>
        <w:tc>
          <w:tcPr>
            <w:tcW w:type="dxa" w:w="3381"/>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Device and precision NR</w:t>
            </w:r>
          </w:p>
        </w:tc>
      </w:tr>
      <w:tr>
        <w:trPr>
          <w:cantSplit/>
        </w:trPr>
        <w:tc>
          <w:tcPr>
            <w:tcW w:type="dxa" w:w="1351"/>
            <w:tcBorders>
              <w:top w:val="single" w:color="A6A6A6" w:sz="4"/>
              <w:left w:val="single" w:color="A6A6A6" w:sz="4"/>
              <w:bottom w:val="single" w:color="A6A6A6" w:sz="4"/>
              <w:right w:val="single" w:color="A6A6A6" w:sz="4"/>
            </w:tcBorders>
            <w:shd w:fill="F2F2F2" w:color="auto" w:val="clear"/>
            <w:tcMar>
              <w:top w:type="dxa" w:w="40"/>
              <w:left w:type="dxa" w:w="70"/>
              <w:bottom w:type="dxa" w:w="40"/>
              <w:right w:type="dxa" w:w="70"/>
            </w:tcMar>
            <w:vAlign w:val="top"/>
          </w:tcPr>
          <w:p>
            <w:pPr>
              <w:spacing w:after="30"/>
              <w:jc w:val="left"/>
            </w:pPr>
            <w:r>
              <w:rPr>
                <w:rFonts w:ascii="Arial" w:cs="Arial" w:eastAsia="Arial" w:hAnsi="Arial"/>
                <w:sz w:val="15"/>
                <w:szCs w:val="15"/>
              </w:rPr>
              <w:t xml:space="preserve">[26] (SNN, method reference)</w:t>
            </w:r>
          </w:p>
        </w:tc>
        <w:tc>
          <w:tcPr>
            <w:tcW w:type="dxa" w:w="287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Energy per inference</w:t>
            </w:r>
          </w:p>
        </w:tc>
        <w:tc>
          <w:tcPr>
            <w:tcW w:type="dxa" w:w="337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Vectorless vs SAIF</w:t>
            </w:r>
          </w:p>
        </w:tc>
        <w:tc>
          <w:tcPr>
            <w:tcW w:type="dxa" w:w="405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0.053 mJ vs 0.028 mJ</w:t>
            </w:r>
          </w:p>
        </w:tc>
        <w:tc>
          <w:tcPr>
            <w:tcW w:type="dxa" w:w="3381"/>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Not a CNN</w:t>
            </w:r>
          </w:p>
        </w:tc>
      </w:tr>
      <w:tr>
        <w:trPr>
          <w:cantSplit/>
        </w:trPr>
        <w:tc>
          <w:tcPr>
            <w:tcW w:type="dxa" w:w="1351"/>
            <w:tcBorders>
              <w:top w:val="single" w:color="A6A6A6" w:sz="4"/>
              <w:left w:val="single" w:color="A6A6A6" w:sz="4"/>
              <w:bottom w:val="single" w:color="A6A6A6" w:sz="4"/>
              <w:right w:val="single" w:color="A6A6A6" w:sz="4"/>
            </w:tcBorders>
            <w:shd w:fill="F2F2F2" w:color="auto" w:val="clear"/>
            <w:tcMar>
              <w:top w:type="dxa" w:w="40"/>
              <w:left w:type="dxa" w:w="70"/>
              <w:bottom w:type="dxa" w:w="40"/>
              <w:right w:type="dxa" w:w="70"/>
            </w:tcMar>
            <w:vAlign w:val="top"/>
          </w:tcPr>
          <w:p>
            <w:pPr>
              <w:spacing w:after="30"/>
              <w:jc w:val="left"/>
            </w:pPr>
            <w:r>
              <w:rPr>
                <w:rFonts w:ascii="Arial" w:cs="Arial" w:eastAsia="Arial" w:hAnsi="Arial"/>
                <w:sz w:val="15"/>
                <w:szCs w:val="15"/>
              </w:rPr>
              <w:t xml:space="preserve">[2]</w:t>
            </w:r>
          </w:p>
        </w:tc>
        <w:tc>
          <w:tcPr>
            <w:tcW w:type="dxa" w:w="287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Not reported</w:t>
            </w:r>
          </w:p>
        </w:tc>
        <w:tc>
          <w:tcPr>
            <w:tcW w:type="dxa" w:w="337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w:t>
            </w:r>
          </w:p>
        </w:tc>
        <w:tc>
          <w:tcPr>
            <w:tcW w:type="dxa" w:w="405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w:t>
            </w:r>
          </w:p>
        </w:tc>
        <w:tc>
          <w:tcPr>
            <w:tcW w:type="dxa" w:w="3381"/>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No power or energy</w:t>
            </w:r>
          </w:p>
        </w:tc>
      </w:tr>
    </w:tbl>
    <w:p>
      <w:pPr>
        <w:spacing w:after="160" w:before="60"/>
        <w:jc w:val="left"/>
      </w:pPr>
      <w:r>
        <w:rPr>
          <w:rFonts w:ascii="Arial" w:cs="Arial" w:eastAsia="Arial" w:hAnsi="Arial"/>
          <w:i/>
          <w:iCs/>
          <w:color w:val="404040"/>
          <w:sz w:val="17"/>
          <w:szCs w:val="17"/>
        </w:rPr>
        <w:t xml:space="preserve">Table 5 note: the SNN row is included only to show the sensitivity of energy to estimation mode.</w:t>
      </w:r>
    </w:p>
    <w:p>
      <w:pPr>
        <w:keepNext/>
        <w:spacing w:after="80" w:before="160"/>
        <w:jc w:val="left"/>
      </w:pPr>
      <w:r>
        <w:rPr>
          <w:rFonts w:ascii="Arial" w:cs="Arial" w:eastAsia="Arial" w:hAnsi="Arial"/>
          <w:b/>
          <w:bCs/>
          <w:color w:val="1F3864"/>
          <w:sz w:val="19"/>
          <w:szCs w:val="19"/>
        </w:rPr>
        <w:t xml:space="preserve">Table 6. Custom RTL versus HLS evidence</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959"/>
        <w:gridCol w:w="3839"/>
        <w:gridCol w:w="6399"/>
        <w:gridCol w:w="3841"/>
      </w:tblGrid>
      <w:tr>
        <w:trPr>
          <w:cantSplit/>
          <w:tblHeader/>
        </w:trPr>
        <w:tc>
          <w:tcPr>
            <w:tcW w:type="dxa" w:w="959"/>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30"/>
              <w:jc w:val="left"/>
            </w:pPr>
            <w:r>
              <w:rPr>
                <w:rFonts w:ascii="Arial" w:cs="Arial" w:eastAsia="Arial" w:hAnsi="Arial"/>
                <w:b/>
                <w:bCs/>
                <w:sz w:val="15"/>
                <w:szCs w:val="15"/>
              </w:rPr>
              <w:t xml:space="preserve">Ref</w:t>
            </w:r>
          </w:p>
        </w:tc>
        <w:tc>
          <w:tcPr>
            <w:tcW w:type="dxa" w:w="3839"/>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30"/>
              <w:jc w:val="left"/>
            </w:pPr>
            <w:r>
              <w:rPr>
                <w:rFonts w:ascii="Arial" w:cs="Arial" w:eastAsia="Arial" w:hAnsi="Arial"/>
                <w:b/>
                <w:bCs/>
                <w:sz w:val="15"/>
                <w:szCs w:val="15"/>
              </w:rPr>
              <w:t xml:space="preserve">Comparison</w:t>
            </w:r>
          </w:p>
        </w:tc>
        <w:tc>
          <w:tcPr>
            <w:tcW w:type="dxa" w:w="6399"/>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30"/>
              <w:jc w:val="left"/>
            </w:pPr>
            <w:r>
              <w:rPr>
                <w:rFonts w:ascii="Arial" w:cs="Arial" w:eastAsia="Arial" w:hAnsi="Arial"/>
                <w:b/>
                <w:bCs/>
                <w:sz w:val="15"/>
                <w:szCs w:val="15"/>
              </w:rPr>
              <w:t xml:space="preserve">Finding</w:t>
            </w:r>
          </w:p>
        </w:tc>
        <w:tc>
          <w:tcPr>
            <w:tcW w:type="dxa" w:w="3841"/>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30"/>
              <w:jc w:val="left"/>
            </w:pPr>
            <w:r>
              <w:rPr>
                <w:rFonts w:ascii="Arial" w:cs="Arial" w:eastAsia="Arial" w:hAnsi="Arial"/>
                <w:b/>
                <w:bCs/>
                <w:sz w:val="15"/>
                <w:szCs w:val="15"/>
              </w:rPr>
              <w:t xml:space="preserve">Relevance to project</w:t>
            </w:r>
          </w:p>
        </w:tc>
      </w:tr>
      <w:tr>
        <w:trPr>
          <w:cantSplit/>
        </w:trPr>
        <w:tc>
          <w:tcPr>
            <w:tcW w:type="dxa" w:w="959"/>
            <w:tcBorders>
              <w:top w:val="single" w:color="A6A6A6" w:sz="4"/>
              <w:left w:val="single" w:color="A6A6A6" w:sz="4"/>
              <w:bottom w:val="single" w:color="A6A6A6" w:sz="4"/>
              <w:right w:val="single" w:color="A6A6A6" w:sz="4"/>
            </w:tcBorders>
            <w:shd w:fill="F2F2F2" w:color="auto" w:val="clear"/>
            <w:tcMar>
              <w:top w:type="dxa" w:w="40"/>
              <w:left w:type="dxa" w:w="70"/>
              <w:bottom w:type="dxa" w:w="40"/>
              <w:right w:type="dxa" w:w="70"/>
            </w:tcMar>
            <w:vAlign w:val="top"/>
          </w:tcPr>
          <w:p>
            <w:pPr>
              <w:spacing w:after="30"/>
              <w:jc w:val="left"/>
            </w:pPr>
            <w:r>
              <w:rPr>
                <w:rFonts w:ascii="Arial" w:cs="Arial" w:eastAsia="Arial" w:hAnsi="Arial"/>
                <w:sz w:val="15"/>
                <w:szCs w:val="15"/>
              </w:rPr>
              <w:t xml:space="preserve">[22]</w:t>
            </w:r>
          </w:p>
        </w:tc>
        <w:tc>
          <w:tcPr>
            <w:tcW w:type="dxa" w:w="383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FINN matrix-vector unit: RTL vs HLS</w:t>
            </w:r>
          </w:p>
        </w:tc>
        <w:tc>
          <w:tcPr>
            <w:tcW w:type="dxa" w:w="639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RTL smaller for small circuits; HLS more FF/BRAM; RTL shorter critical path; HLS ≥ 10× longer synthesis; LUT gap ≤ ~15% for large designs</w:t>
            </w:r>
          </w:p>
        </w:tc>
        <w:tc>
          <w:tcPr>
            <w:tcW w:type="dxa" w:w="3841"/>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Supports RTL for a small design</w:t>
            </w:r>
          </w:p>
        </w:tc>
      </w:tr>
      <w:tr>
        <w:trPr>
          <w:cantSplit/>
        </w:trPr>
        <w:tc>
          <w:tcPr>
            <w:tcW w:type="dxa" w:w="959"/>
            <w:tcBorders>
              <w:top w:val="single" w:color="A6A6A6" w:sz="4"/>
              <w:left w:val="single" w:color="A6A6A6" w:sz="4"/>
              <w:bottom w:val="single" w:color="A6A6A6" w:sz="4"/>
              <w:right w:val="single" w:color="A6A6A6" w:sz="4"/>
            </w:tcBorders>
            <w:shd w:fill="F2F2F2" w:color="auto" w:val="clear"/>
            <w:tcMar>
              <w:top w:type="dxa" w:w="40"/>
              <w:left w:type="dxa" w:w="70"/>
              <w:bottom w:type="dxa" w:w="40"/>
              <w:right w:type="dxa" w:w="70"/>
            </w:tcMar>
            <w:vAlign w:val="top"/>
          </w:tcPr>
          <w:p>
            <w:pPr>
              <w:spacing w:after="30"/>
              <w:jc w:val="left"/>
            </w:pPr>
            <w:r>
              <w:rPr>
                <w:rFonts w:ascii="Arial" w:cs="Arial" w:eastAsia="Arial" w:hAnsi="Arial"/>
                <w:sz w:val="15"/>
                <w:szCs w:val="15"/>
              </w:rPr>
              <w:t xml:space="preserve">[23]</w:t>
            </w:r>
          </w:p>
        </w:tc>
        <w:tc>
          <w:tcPr>
            <w:tcW w:type="dxa" w:w="383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hls4ml vs FINN (MLPerf Tiny, Pynq-Z2)</w:t>
            </w:r>
          </w:p>
        </w:tc>
        <w:tc>
          <w:tcPr>
            <w:tcW w:type="dxa" w:w="639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hls4ml IC model used 58% fewer BRAMs but had 18.2× latency</w:t>
            </w:r>
          </w:p>
        </w:tc>
        <w:tc>
          <w:tcPr>
            <w:tcW w:type="dxa" w:w="3841"/>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Flows encode different resource–latency choices</w:t>
            </w:r>
          </w:p>
        </w:tc>
      </w:tr>
      <w:tr>
        <w:trPr>
          <w:cantSplit/>
        </w:trPr>
        <w:tc>
          <w:tcPr>
            <w:tcW w:type="dxa" w:w="959"/>
            <w:tcBorders>
              <w:top w:val="single" w:color="A6A6A6" w:sz="4"/>
              <w:left w:val="single" w:color="A6A6A6" w:sz="4"/>
              <w:bottom w:val="single" w:color="A6A6A6" w:sz="4"/>
              <w:right w:val="single" w:color="A6A6A6" w:sz="4"/>
            </w:tcBorders>
            <w:shd w:fill="F2F2F2" w:color="auto" w:val="clear"/>
            <w:tcMar>
              <w:top w:type="dxa" w:w="40"/>
              <w:left w:type="dxa" w:w="70"/>
              <w:bottom w:type="dxa" w:w="40"/>
              <w:right w:type="dxa" w:w="70"/>
            </w:tcMar>
            <w:vAlign w:val="top"/>
          </w:tcPr>
          <w:p>
            <w:pPr>
              <w:spacing w:after="30"/>
              <w:jc w:val="left"/>
            </w:pPr>
            <w:r>
              <w:rPr>
                <w:rFonts w:ascii="Arial" w:cs="Arial" w:eastAsia="Arial" w:hAnsi="Arial"/>
                <w:sz w:val="15"/>
                <w:szCs w:val="15"/>
              </w:rPr>
              <w:t xml:space="preserve">[24]</w:t>
            </w:r>
          </w:p>
        </w:tc>
        <w:tc>
          <w:tcPr>
            <w:tcW w:type="dxa" w:w="383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HLS vs hand-mapped Verilog</w:t>
            </w:r>
          </w:p>
        </w:tc>
        <w:tc>
          <w:tcPr>
            <w:tcW w:type="dxa" w:w="639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HLS from better to up to 2× worse</w:t>
            </w:r>
          </w:p>
        </w:tc>
        <w:tc>
          <w:tcPr>
            <w:tcW w:type="dxa" w:w="3841"/>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Quality is design-dependent</w:t>
            </w:r>
          </w:p>
        </w:tc>
      </w:tr>
      <w:tr>
        <w:trPr>
          <w:cantSplit/>
        </w:trPr>
        <w:tc>
          <w:tcPr>
            <w:tcW w:type="dxa" w:w="959"/>
            <w:tcBorders>
              <w:top w:val="single" w:color="A6A6A6" w:sz="4"/>
              <w:left w:val="single" w:color="A6A6A6" w:sz="4"/>
              <w:bottom w:val="single" w:color="A6A6A6" w:sz="4"/>
              <w:right w:val="single" w:color="A6A6A6" w:sz="4"/>
            </w:tcBorders>
            <w:shd w:fill="F2F2F2" w:color="auto" w:val="clear"/>
            <w:tcMar>
              <w:top w:type="dxa" w:w="40"/>
              <w:left w:type="dxa" w:w="70"/>
              <w:bottom w:type="dxa" w:w="40"/>
              <w:right w:type="dxa" w:w="70"/>
            </w:tcMar>
            <w:vAlign w:val="top"/>
          </w:tcPr>
          <w:p>
            <w:pPr>
              <w:spacing w:after="30"/>
              <w:jc w:val="left"/>
            </w:pPr>
            <w:r>
              <w:rPr>
                <w:rFonts w:ascii="Arial" w:cs="Arial" w:eastAsia="Arial" w:hAnsi="Arial"/>
                <w:sz w:val="15"/>
                <w:szCs w:val="15"/>
              </w:rPr>
              <w:t xml:space="preserve">[3]</w:t>
            </w:r>
          </w:p>
        </w:tc>
        <w:tc>
          <w:tcPr>
            <w:tcW w:type="dxa" w:w="383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Hand-written Verilog vs HLS LeNet-5 on Zynq-7020</w:t>
            </w:r>
          </w:p>
        </w:tc>
        <w:tc>
          <w:tcPr>
            <w:tcW w:type="dxa" w:w="639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Fewer LUTs and FFs; higher FPS; lower latency</w:t>
            </w:r>
          </w:p>
        </w:tc>
        <w:tc>
          <w:tcPr>
            <w:tcW w:type="dxa" w:w="3841"/>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Closest like-for-like evidence</w:t>
            </w:r>
          </w:p>
        </w:tc>
      </w:tr>
      <w:tr>
        <w:trPr>
          <w:cantSplit/>
        </w:trPr>
        <w:tc>
          <w:tcPr>
            <w:tcW w:type="dxa" w:w="959"/>
            <w:tcBorders>
              <w:top w:val="single" w:color="A6A6A6" w:sz="4"/>
              <w:left w:val="single" w:color="A6A6A6" w:sz="4"/>
              <w:bottom w:val="single" w:color="A6A6A6" w:sz="4"/>
              <w:right w:val="single" w:color="A6A6A6" w:sz="4"/>
            </w:tcBorders>
            <w:shd w:fill="F2F2F2" w:color="auto" w:val="clear"/>
            <w:tcMar>
              <w:top w:type="dxa" w:w="40"/>
              <w:left w:type="dxa" w:w="70"/>
              <w:bottom w:type="dxa" w:w="40"/>
              <w:right w:type="dxa" w:w="70"/>
            </w:tcMar>
            <w:vAlign w:val="top"/>
          </w:tcPr>
          <w:p>
            <w:pPr>
              <w:spacing w:after="30"/>
              <w:jc w:val="left"/>
            </w:pPr>
            <w:r>
              <w:rPr>
                <w:rFonts w:ascii="Arial" w:cs="Arial" w:eastAsia="Arial" w:hAnsi="Arial"/>
                <w:sz w:val="15"/>
                <w:szCs w:val="15"/>
              </w:rPr>
              <w:t xml:space="preserve">[2]</w:t>
            </w:r>
          </w:p>
        </w:tc>
        <w:tc>
          <w:tcPr>
            <w:tcW w:type="dxa" w:w="383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Vitis HLS on Artix-7</w:t>
            </w:r>
          </w:p>
        </w:tc>
        <w:tc>
          <w:tcPr>
            <w:tcW w:type="dxa" w:w="639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Estimates drift; limited low-level timing control; 187 FPS</w:t>
            </w:r>
          </w:p>
        </w:tc>
        <w:tc>
          <w:tcPr>
            <w:tcW w:type="dxa" w:w="3841"/>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Motivates RTL timing control</w:t>
            </w:r>
          </w:p>
        </w:tc>
      </w:tr>
      <w:tr>
        <w:trPr>
          <w:cantSplit/>
        </w:trPr>
        <w:tc>
          <w:tcPr>
            <w:tcW w:type="dxa" w:w="959"/>
            <w:tcBorders>
              <w:top w:val="single" w:color="A6A6A6" w:sz="4"/>
              <w:left w:val="single" w:color="A6A6A6" w:sz="4"/>
              <w:bottom w:val="single" w:color="A6A6A6" w:sz="4"/>
              <w:right w:val="single" w:color="A6A6A6" w:sz="4"/>
            </w:tcBorders>
            <w:shd w:fill="F2F2F2" w:color="auto" w:val="clear"/>
            <w:tcMar>
              <w:top w:type="dxa" w:w="40"/>
              <w:left w:type="dxa" w:w="70"/>
              <w:bottom w:type="dxa" w:w="40"/>
              <w:right w:type="dxa" w:w="70"/>
            </w:tcMar>
            <w:vAlign w:val="top"/>
          </w:tcPr>
          <w:p>
            <w:pPr>
              <w:spacing w:after="30"/>
              <w:jc w:val="left"/>
            </w:pPr>
            <w:r>
              <w:rPr>
                <w:rFonts w:ascii="Arial" w:cs="Arial" w:eastAsia="Arial" w:hAnsi="Arial"/>
                <w:sz w:val="15"/>
                <w:szCs w:val="15"/>
              </w:rPr>
              <w:t xml:space="preserve">[25]</w:t>
            </w:r>
          </w:p>
        </w:tc>
        <w:tc>
          <w:tcPr>
            <w:tcW w:type="dxa" w:w="383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HLS-generated variants</w:t>
            </w:r>
          </w:p>
        </w:tc>
        <w:tc>
          <w:tcPr>
            <w:tcW w:type="dxa" w:w="639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Many architectures from constraints alone; hand-written RTL variants expensive</w:t>
            </w:r>
          </w:p>
        </w:tc>
        <w:tc>
          <w:tcPr>
            <w:tcW w:type="dxa" w:w="3841"/>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Argues for parameterised RTL</w:t>
            </w:r>
          </w:p>
        </w:tc>
      </w:tr>
      <w:tr>
        <w:trPr>
          <w:cantSplit/>
        </w:trPr>
        <w:tc>
          <w:tcPr>
            <w:tcW w:type="dxa" w:w="959"/>
            <w:tcBorders>
              <w:top w:val="single" w:color="A6A6A6" w:sz="4"/>
              <w:left w:val="single" w:color="A6A6A6" w:sz="4"/>
              <w:bottom w:val="single" w:color="A6A6A6" w:sz="4"/>
              <w:right w:val="single" w:color="A6A6A6" w:sz="4"/>
            </w:tcBorders>
            <w:shd w:fill="F2F2F2" w:color="auto" w:val="clear"/>
            <w:tcMar>
              <w:top w:type="dxa" w:w="40"/>
              <w:left w:type="dxa" w:w="70"/>
              <w:bottom w:type="dxa" w:w="40"/>
              <w:right w:type="dxa" w:w="70"/>
            </w:tcMar>
            <w:vAlign w:val="top"/>
          </w:tcPr>
          <w:p>
            <w:pPr>
              <w:spacing w:after="30"/>
              <w:jc w:val="left"/>
            </w:pPr>
            <w:r>
              <w:rPr>
                <w:rFonts w:ascii="Arial" w:cs="Arial" w:eastAsia="Arial" w:hAnsi="Arial"/>
                <w:sz w:val="15"/>
                <w:szCs w:val="15"/>
              </w:rPr>
              <w:t xml:space="preserve">[33]</w:t>
            </w:r>
          </w:p>
        </w:tc>
        <w:tc>
          <w:tcPr>
            <w:tcW w:type="dxa" w:w="383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HLS LeNet/CIFAR on Zynq-7000</w:t>
            </w:r>
          </w:p>
        </w:tc>
        <w:tc>
          <w:tcPr>
            <w:tcW w:type="dxa" w:w="639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Early HLS estimates exceeded LUT capacity (120% and 166%) before optimisation</w:t>
            </w:r>
          </w:p>
        </w:tc>
        <w:tc>
          <w:tcPr>
            <w:tcW w:type="dxa" w:w="3841"/>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Illustrates HLS over-utilisation risk</w:t>
            </w:r>
          </w:p>
        </w:tc>
      </w:tr>
    </w:tbl>
    <w:p>
      <w:pPr>
        <w:keepNext/>
        <w:spacing w:after="80" w:before="160"/>
        <w:jc w:val="left"/>
      </w:pPr>
      <w:r>
        <w:rPr>
          <w:rFonts w:ascii="Arial" w:cs="Arial" w:eastAsia="Arial" w:hAnsi="Arial"/>
          <w:b/>
          <w:bCs/>
          <w:color w:val="1F3864"/>
          <w:sz w:val="19"/>
          <w:szCs w:val="19"/>
        </w:rPr>
        <w:t xml:space="preserve">Table 7. Verification practice</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103"/>
        <w:gridCol w:w="3035"/>
        <w:gridCol w:w="3587"/>
        <w:gridCol w:w="2345"/>
        <w:gridCol w:w="2483"/>
        <w:gridCol w:w="2485"/>
      </w:tblGrid>
      <w:tr>
        <w:trPr>
          <w:cantSplit/>
          <w:tblHeader/>
        </w:trPr>
        <w:tc>
          <w:tcPr>
            <w:tcW w:type="dxa" w:w="1103"/>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30"/>
              <w:jc w:val="left"/>
            </w:pPr>
            <w:r>
              <w:rPr>
                <w:rFonts w:ascii="Arial" w:cs="Arial" w:eastAsia="Arial" w:hAnsi="Arial"/>
                <w:b/>
                <w:bCs/>
                <w:sz w:val="15"/>
                <w:szCs w:val="15"/>
              </w:rPr>
              <w:t xml:space="preserve">Ref</w:t>
            </w:r>
          </w:p>
        </w:tc>
        <w:tc>
          <w:tcPr>
            <w:tcW w:type="dxa" w:w="3035"/>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30"/>
              <w:jc w:val="left"/>
            </w:pPr>
            <w:r>
              <w:rPr>
                <w:rFonts w:ascii="Arial" w:cs="Arial" w:eastAsia="Arial" w:hAnsi="Arial"/>
                <w:b/>
                <w:bCs/>
                <w:sz w:val="15"/>
                <w:szCs w:val="15"/>
              </w:rPr>
              <w:t xml:space="preserve">Golden model</w:t>
            </w:r>
          </w:p>
        </w:tc>
        <w:tc>
          <w:tcPr>
            <w:tcW w:type="dxa" w:w="3587"/>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30"/>
              <w:jc w:val="left"/>
            </w:pPr>
            <w:r>
              <w:rPr>
                <w:rFonts w:ascii="Arial" w:cs="Arial" w:eastAsia="Arial" w:hAnsi="Arial"/>
                <w:b/>
                <w:bCs/>
                <w:sz w:val="15"/>
                <w:szCs w:val="15"/>
              </w:rPr>
              <w:t xml:space="preserve">Comparison level</w:t>
            </w:r>
          </w:p>
        </w:tc>
        <w:tc>
          <w:tcPr>
            <w:tcW w:type="dxa" w:w="2345"/>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30"/>
              <w:jc w:val="left"/>
            </w:pPr>
            <w:r>
              <w:rPr>
                <w:rFonts w:ascii="Arial" w:cs="Arial" w:eastAsia="Arial" w:hAnsi="Arial"/>
                <w:b/>
                <w:bCs/>
                <w:sz w:val="15"/>
                <w:szCs w:val="15"/>
              </w:rPr>
              <w:t xml:space="preserve">Tolerance / result</w:t>
            </w:r>
          </w:p>
        </w:tc>
        <w:tc>
          <w:tcPr>
            <w:tcW w:type="dxa" w:w="2483"/>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30"/>
              <w:jc w:val="left"/>
            </w:pPr>
            <w:r>
              <w:rPr>
                <w:rFonts w:ascii="Arial" w:cs="Arial" w:eastAsia="Arial" w:hAnsi="Arial"/>
                <w:b/>
                <w:bCs/>
                <w:sz w:val="15"/>
                <w:szCs w:val="15"/>
              </w:rPr>
              <w:t xml:space="preserve">Coverage</w:t>
            </w:r>
          </w:p>
        </w:tc>
        <w:tc>
          <w:tcPr>
            <w:tcW w:type="dxa" w:w="2485"/>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30"/>
              <w:jc w:val="left"/>
            </w:pPr>
            <w:r>
              <w:rPr>
                <w:rFonts w:ascii="Arial" w:cs="Arial" w:eastAsia="Arial" w:hAnsi="Arial"/>
                <w:b/>
                <w:bCs/>
                <w:sz w:val="15"/>
                <w:szCs w:val="15"/>
              </w:rPr>
              <w:t xml:space="preserve">Across parallelism configs?</w:t>
            </w:r>
          </w:p>
        </w:tc>
      </w:tr>
      <w:tr>
        <w:trPr>
          <w:cantSplit/>
        </w:trPr>
        <w:tc>
          <w:tcPr>
            <w:tcW w:type="dxa" w:w="1103"/>
            <w:tcBorders>
              <w:top w:val="single" w:color="A6A6A6" w:sz="4"/>
              <w:left w:val="single" w:color="A6A6A6" w:sz="4"/>
              <w:bottom w:val="single" w:color="A6A6A6" w:sz="4"/>
              <w:right w:val="single" w:color="A6A6A6" w:sz="4"/>
            </w:tcBorders>
            <w:shd w:fill="F2F2F2" w:color="auto" w:val="clear"/>
            <w:tcMar>
              <w:top w:type="dxa" w:w="40"/>
              <w:left w:type="dxa" w:w="70"/>
              <w:bottom w:type="dxa" w:w="40"/>
              <w:right w:type="dxa" w:w="70"/>
            </w:tcMar>
            <w:vAlign w:val="top"/>
          </w:tcPr>
          <w:p>
            <w:pPr>
              <w:spacing w:after="30"/>
              <w:jc w:val="left"/>
            </w:pPr>
            <w:r>
              <w:rPr>
                <w:rFonts w:ascii="Arial" w:cs="Arial" w:eastAsia="Arial" w:hAnsi="Arial"/>
                <w:sz w:val="15"/>
                <w:szCs w:val="15"/>
              </w:rPr>
              <w:t xml:space="preserve">[1]</w:t>
            </w:r>
          </w:p>
        </w:tc>
        <w:tc>
          <w:tcPr>
            <w:tcW w:type="dxa" w:w="303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Bit-accurate Python INT8 reference</w:t>
            </w:r>
          </w:p>
        </w:tc>
        <w:tc>
          <w:tcPr>
            <w:tcW w:type="dxa" w:w="358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Logits, pre-sigmoid, intermediate accumulator and rescale nodes</w:t>
            </w:r>
          </w:p>
        </w:tc>
        <w:tc>
          <w:tcPr>
            <w:tcW w:type="dxa" w:w="234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Within one LSB; zero mismatches</w:t>
            </w:r>
          </w:p>
        </w:tc>
        <w:tc>
          <w:tcPr>
            <w:tcW w:type="dxa" w:w="248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Large test sets</w:t>
            </w:r>
          </w:p>
        </w:tc>
        <w:tc>
          <w:tcPr>
            <w:tcW w:type="dxa" w:w="248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Not shown (single design)</w:t>
            </w:r>
          </w:p>
        </w:tc>
      </w:tr>
      <w:tr>
        <w:trPr>
          <w:cantSplit/>
        </w:trPr>
        <w:tc>
          <w:tcPr>
            <w:tcW w:type="dxa" w:w="1103"/>
            <w:tcBorders>
              <w:top w:val="single" w:color="A6A6A6" w:sz="4"/>
              <w:left w:val="single" w:color="A6A6A6" w:sz="4"/>
              <w:bottom w:val="single" w:color="A6A6A6" w:sz="4"/>
              <w:right w:val="single" w:color="A6A6A6" w:sz="4"/>
            </w:tcBorders>
            <w:shd w:fill="F2F2F2" w:color="auto" w:val="clear"/>
            <w:tcMar>
              <w:top w:type="dxa" w:w="40"/>
              <w:left w:type="dxa" w:w="70"/>
              <w:bottom w:type="dxa" w:w="40"/>
              <w:right w:type="dxa" w:w="70"/>
            </w:tcMar>
            <w:vAlign w:val="top"/>
          </w:tcPr>
          <w:p>
            <w:pPr>
              <w:spacing w:after="30"/>
              <w:jc w:val="left"/>
            </w:pPr>
            <w:r>
              <w:rPr>
                <w:rFonts w:ascii="Arial" w:cs="Arial" w:eastAsia="Arial" w:hAnsi="Arial"/>
                <w:sz w:val="15"/>
                <w:szCs w:val="15"/>
              </w:rPr>
              <w:t xml:space="preserve">[2]</w:t>
            </w:r>
          </w:p>
        </w:tc>
        <w:tc>
          <w:tcPr>
            <w:tcW w:type="dxa" w:w="303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Matlab fixed-point reference</w:t>
            </w:r>
          </w:p>
        </w:tc>
        <w:tc>
          <w:tcPr>
            <w:tcW w:type="dxa" w:w="358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Conv output, FC/logits checkpoints; C sim and C/RTL co-sim</w:t>
            </w:r>
          </w:p>
        </w:tc>
        <w:tc>
          <w:tcPr>
            <w:tcW w:type="dxa" w:w="234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Acc(Matlab-FXP) = Acc(RTL)</w:t>
            </w:r>
          </w:p>
        </w:tc>
        <w:tc>
          <w:tcPr>
            <w:tcW w:type="dxa" w:w="248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2,000-image subset; full 10k accuracy also reported</w:t>
            </w:r>
          </w:p>
        </w:tc>
        <w:tc>
          <w:tcPr>
            <w:tcW w:type="dxa" w:w="248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Not applicable (HLS directive on/off only)</w:t>
            </w:r>
          </w:p>
        </w:tc>
      </w:tr>
      <w:tr>
        <w:trPr>
          <w:cantSplit/>
        </w:trPr>
        <w:tc>
          <w:tcPr>
            <w:tcW w:type="dxa" w:w="1103"/>
            <w:tcBorders>
              <w:top w:val="single" w:color="A6A6A6" w:sz="4"/>
              <w:left w:val="single" w:color="A6A6A6" w:sz="4"/>
              <w:bottom w:val="single" w:color="A6A6A6" w:sz="4"/>
              <w:right w:val="single" w:color="A6A6A6" w:sz="4"/>
            </w:tcBorders>
            <w:shd w:fill="F2F2F2" w:color="auto" w:val="clear"/>
            <w:tcMar>
              <w:top w:type="dxa" w:w="40"/>
              <w:left w:type="dxa" w:w="70"/>
              <w:bottom w:type="dxa" w:w="40"/>
              <w:right w:type="dxa" w:w="70"/>
            </w:tcMar>
            <w:vAlign w:val="top"/>
          </w:tcPr>
          <w:p>
            <w:pPr>
              <w:spacing w:after="30"/>
              <w:jc w:val="left"/>
            </w:pPr>
            <w:r>
              <w:rPr>
                <w:rFonts w:ascii="Arial" w:cs="Arial" w:eastAsia="Arial" w:hAnsi="Arial"/>
                <w:sz w:val="15"/>
                <w:szCs w:val="15"/>
              </w:rPr>
              <w:t xml:space="preserve">[3], [4], [6], [7], [8]</w:t>
            </w:r>
          </w:p>
        </w:tc>
        <w:tc>
          <w:tcPr>
            <w:tcW w:type="dxa" w:w="303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NR in retrieved text</w:t>
            </w:r>
          </w:p>
        </w:tc>
        <w:tc>
          <w:tcPr>
            <w:tcW w:type="dxa" w:w="358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NR</w:t>
            </w:r>
          </w:p>
        </w:tc>
        <w:tc>
          <w:tcPr>
            <w:tcW w:type="dxa" w:w="234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NR</w:t>
            </w:r>
          </w:p>
        </w:tc>
        <w:tc>
          <w:tcPr>
            <w:tcW w:type="dxa" w:w="248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NR</w:t>
            </w:r>
          </w:p>
        </w:tc>
        <w:tc>
          <w:tcPr>
            <w:tcW w:type="dxa" w:w="248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NR</w:t>
            </w:r>
          </w:p>
        </w:tc>
      </w:tr>
    </w:tbl>
    <w:p>
      <w:pPr>
        <w:keepNext/>
        <w:spacing w:after="80" w:before="160"/>
        <w:jc w:val="left"/>
      </w:pPr>
      <w:r>
        <w:rPr>
          <w:rFonts w:ascii="Arial" w:cs="Arial" w:eastAsia="Arial" w:hAnsi="Arial"/>
          <w:b/>
          <w:bCs/>
          <w:color w:val="1F3864"/>
          <w:sz w:val="19"/>
          <w:szCs w:val="19"/>
        </w:rPr>
        <w:t xml:space="preserve">Table 8. Similarity-score breakdown (rubric of Section 1.3)</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437"/>
        <w:gridCol w:w="1288"/>
        <w:gridCol w:w="1718"/>
        <w:gridCol w:w="1432"/>
        <w:gridCol w:w="1432"/>
        <w:gridCol w:w="1288"/>
        <w:gridCol w:w="1575"/>
        <w:gridCol w:w="1861"/>
        <w:gridCol w:w="1007"/>
      </w:tblGrid>
      <w:tr>
        <w:trPr>
          <w:cantSplit/>
          <w:tblHeader/>
        </w:trPr>
        <w:tc>
          <w:tcPr>
            <w:tcW w:type="dxa" w:w="3437"/>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30"/>
              <w:jc w:val="left"/>
            </w:pPr>
            <w:r>
              <w:rPr>
                <w:rFonts w:ascii="Arial" w:cs="Arial" w:eastAsia="Arial" w:hAnsi="Arial"/>
                <w:b/>
                <w:bCs/>
                <w:sz w:val="15"/>
                <w:szCs w:val="15"/>
              </w:rPr>
              <w:t xml:space="preserve">Ref</w:t>
            </w:r>
          </w:p>
        </w:tc>
        <w:tc>
          <w:tcPr>
            <w:tcW w:type="dxa" w:w="1288"/>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30"/>
              <w:jc w:val="left"/>
            </w:pPr>
            <w:r>
              <w:rPr>
                <w:rFonts w:ascii="Arial" w:cs="Arial" w:eastAsia="Arial" w:hAnsi="Arial"/>
                <w:b/>
                <w:bCs/>
                <w:sz w:val="15"/>
                <w:szCs w:val="15"/>
              </w:rPr>
              <w:t xml:space="preserve">FPGA CNN (2)</w:t>
            </w:r>
          </w:p>
        </w:tc>
        <w:tc>
          <w:tcPr>
            <w:tcW w:type="dxa" w:w="1718"/>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30"/>
              <w:jc w:val="left"/>
            </w:pPr>
            <w:r>
              <w:rPr>
                <w:rFonts w:ascii="Arial" w:cs="Arial" w:eastAsia="Arial" w:hAnsi="Arial"/>
                <w:b/>
                <w:bCs/>
                <w:sz w:val="15"/>
                <w:szCs w:val="15"/>
              </w:rPr>
              <w:t xml:space="preserve">Low-cost / Xilinx (2)</w:t>
            </w:r>
          </w:p>
        </w:tc>
        <w:tc>
          <w:tcPr>
            <w:tcW w:type="dxa" w:w="1432"/>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30"/>
              <w:jc w:val="left"/>
            </w:pPr>
            <w:r>
              <w:rPr>
                <w:rFonts w:ascii="Arial" w:cs="Arial" w:eastAsia="Arial" w:hAnsi="Arial"/>
                <w:b/>
                <w:bCs/>
                <w:sz w:val="15"/>
                <w:szCs w:val="15"/>
              </w:rPr>
              <w:t xml:space="preserve">INT8 / fixed (2)</w:t>
            </w:r>
          </w:p>
        </w:tc>
        <w:tc>
          <w:tcPr>
            <w:tcW w:type="dxa" w:w="1432"/>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30"/>
              <w:jc w:val="left"/>
            </w:pPr>
            <w:r>
              <w:rPr>
                <w:rFonts w:ascii="Arial" w:cs="Arial" w:eastAsia="Arial" w:hAnsi="Arial"/>
                <w:b/>
                <w:bCs/>
                <w:sz w:val="15"/>
                <w:szCs w:val="15"/>
              </w:rPr>
              <w:t xml:space="preserve">Custom RTL (1)</w:t>
            </w:r>
          </w:p>
        </w:tc>
        <w:tc>
          <w:tcPr>
            <w:tcW w:type="dxa" w:w="1288"/>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30"/>
              <w:jc w:val="left"/>
            </w:pPr>
            <w:r>
              <w:rPr>
                <w:rFonts w:ascii="Arial" w:cs="Arial" w:eastAsia="Arial" w:hAnsi="Arial"/>
                <w:b/>
                <w:bCs/>
                <w:sz w:val="15"/>
                <w:szCs w:val="15"/>
              </w:rPr>
              <w:t xml:space="preserve">PE / MAC (1)</w:t>
            </w:r>
          </w:p>
        </w:tc>
        <w:tc>
          <w:tcPr>
            <w:tcW w:type="dxa" w:w="1575"/>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30"/>
              <w:jc w:val="left"/>
            </w:pPr>
            <w:r>
              <w:rPr>
                <w:rFonts w:ascii="Arial" w:cs="Arial" w:eastAsia="Arial" w:hAnsi="Arial"/>
                <w:b/>
                <w:bCs/>
                <w:sz w:val="15"/>
                <w:szCs w:val="15"/>
              </w:rPr>
              <w:t xml:space="preserve">Resource / perf (1)</w:t>
            </w:r>
          </w:p>
        </w:tc>
        <w:tc>
          <w:tcPr>
            <w:tcW w:type="dxa" w:w="1861"/>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30"/>
              <w:jc w:val="left"/>
            </w:pPr>
            <w:r>
              <w:rPr>
                <w:rFonts w:ascii="Arial" w:cs="Arial" w:eastAsia="Arial" w:hAnsi="Arial"/>
                <w:b/>
                <w:bCs/>
                <w:sz w:val="15"/>
                <w:szCs w:val="15"/>
              </w:rPr>
              <w:t xml:space="preserve">Multi-config / DSE (1)</w:t>
            </w:r>
          </w:p>
        </w:tc>
        <w:tc>
          <w:tcPr>
            <w:tcW w:type="dxa" w:w="1007"/>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30"/>
              <w:jc w:val="left"/>
            </w:pPr>
            <w:r>
              <w:rPr>
                <w:rFonts w:ascii="Arial" w:cs="Arial" w:eastAsia="Arial" w:hAnsi="Arial"/>
                <w:b/>
                <w:bCs/>
                <w:sz w:val="15"/>
                <w:szCs w:val="15"/>
              </w:rPr>
              <w:t xml:space="preserve">Total</w:t>
            </w:r>
          </w:p>
        </w:tc>
      </w:tr>
      <w:tr>
        <w:trPr>
          <w:cantSplit/>
        </w:trPr>
        <w:tc>
          <w:tcPr>
            <w:tcW w:type="dxa" w:w="3437"/>
            <w:tcBorders>
              <w:top w:val="single" w:color="A6A6A6" w:sz="4"/>
              <w:left w:val="single" w:color="A6A6A6" w:sz="4"/>
              <w:bottom w:val="single" w:color="A6A6A6" w:sz="4"/>
              <w:right w:val="single" w:color="A6A6A6" w:sz="4"/>
            </w:tcBorders>
            <w:shd w:fill="F2F2F2" w:color="auto" w:val="clear"/>
            <w:tcMar>
              <w:top w:type="dxa" w:w="40"/>
              <w:left w:type="dxa" w:w="70"/>
              <w:bottom w:type="dxa" w:w="40"/>
              <w:right w:type="dxa" w:w="70"/>
            </w:tcMar>
            <w:vAlign w:val="top"/>
          </w:tcPr>
          <w:p>
            <w:pPr>
              <w:spacing w:after="30"/>
              <w:jc w:val="left"/>
            </w:pPr>
            <w:r>
              <w:rPr>
                <w:rFonts w:ascii="Arial" w:cs="Arial" w:eastAsia="Arial" w:hAnsi="Arial"/>
                <w:sz w:val="15"/>
                <w:szCs w:val="15"/>
              </w:rPr>
              <w:t xml:space="preserve">[3] Mao</w:t>
            </w:r>
          </w:p>
        </w:tc>
        <w:tc>
          <w:tcPr>
            <w:tcW w:type="dxa" w:w="128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2</w:t>
            </w:r>
          </w:p>
        </w:tc>
        <w:tc>
          <w:tcPr>
            <w:tcW w:type="dxa" w:w="171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2</w:t>
            </w:r>
          </w:p>
        </w:tc>
        <w:tc>
          <w:tcPr>
            <w:tcW w:type="dxa" w:w="143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1</w:t>
            </w:r>
          </w:p>
        </w:tc>
        <w:tc>
          <w:tcPr>
            <w:tcW w:type="dxa" w:w="143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1</w:t>
            </w:r>
          </w:p>
        </w:tc>
        <w:tc>
          <w:tcPr>
            <w:tcW w:type="dxa" w:w="128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1</w:t>
            </w:r>
          </w:p>
        </w:tc>
        <w:tc>
          <w:tcPr>
            <w:tcW w:type="dxa" w:w="157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1</w:t>
            </w:r>
          </w:p>
        </w:tc>
        <w:tc>
          <w:tcPr>
            <w:tcW w:type="dxa" w:w="1861"/>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1</w:t>
            </w:r>
          </w:p>
        </w:tc>
        <w:tc>
          <w:tcPr>
            <w:tcW w:type="dxa" w:w="100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9</w:t>
            </w:r>
          </w:p>
        </w:tc>
      </w:tr>
      <w:tr>
        <w:trPr>
          <w:cantSplit/>
        </w:trPr>
        <w:tc>
          <w:tcPr>
            <w:tcW w:type="dxa" w:w="3437"/>
            <w:tcBorders>
              <w:top w:val="single" w:color="A6A6A6" w:sz="4"/>
              <w:left w:val="single" w:color="A6A6A6" w:sz="4"/>
              <w:bottom w:val="single" w:color="A6A6A6" w:sz="4"/>
              <w:right w:val="single" w:color="A6A6A6" w:sz="4"/>
            </w:tcBorders>
            <w:shd w:fill="F2F2F2" w:color="auto" w:val="clear"/>
            <w:tcMar>
              <w:top w:type="dxa" w:w="40"/>
              <w:left w:type="dxa" w:w="70"/>
              <w:bottom w:type="dxa" w:w="40"/>
              <w:right w:type="dxa" w:w="70"/>
            </w:tcMar>
            <w:vAlign w:val="top"/>
          </w:tcPr>
          <w:p>
            <w:pPr>
              <w:spacing w:after="30"/>
              <w:jc w:val="left"/>
            </w:pPr>
            <w:r>
              <w:rPr>
                <w:rFonts w:ascii="Arial" w:cs="Arial" w:eastAsia="Arial" w:hAnsi="Arial"/>
                <w:sz w:val="15"/>
                <w:szCs w:val="15"/>
              </w:rPr>
              <w:t xml:space="preserve">[5] Hernández Morales</w:t>
            </w:r>
          </w:p>
        </w:tc>
        <w:tc>
          <w:tcPr>
            <w:tcW w:type="dxa" w:w="128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2</w:t>
            </w:r>
          </w:p>
        </w:tc>
        <w:tc>
          <w:tcPr>
            <w:tcW w:type="dxa" w:w="171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2</w:t>
            </w:r>
          </w:p>
        </w:tc>
        <w:tc>
          <w:tcPr>
            <w:tcW w:type="dxa" w:w="143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2</w:t>
            </w:r>
          </w:p>
        </w:tc>
        <w:tc>
          <w:tcPr>
            <w:tcW w:type="dxa" w:w="143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0</w:t>
            </w:r>
          </w:p>
        </w:tc>
        <w:tc>
          <w:tcPr>
            <w:tcW w:type="dxa" w:w="128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1</w:t>
            </w:r>
          </w:p>
        </w:tc>
        <w:tc>
          <w:tcPr>
            <w:tcW w:type="dxa" w:w="157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1</w:t>
            </w:r>
          </w:p>
        </w:tc>
        <w:tc>
          <w:tcPr>
            <w:tcW w:type="dxa" w:w="1861"/>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1</w:t>
            </w:r>
          </w:p>
        </w:tc>
        <w:tc>
          <w:tcPr>
            <w:tcW w:type="dxa" w:w="100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9</w:t>
            </w:r>
          </w:p>
        </w:tc>
      </w:tr>
      <w:tr>
        <w:trPr>
          <w:cantSplit/>
        </w:trPr>
        <w:tc>
          <w:tcPr>
            <w:tcW w:type="dxa" w:w="3437"/>
            <w:tcBorders>
              <w:top w:val="single" w:color="A6A6A6" w:sz="4"/>
              <w:left w:val="single" w:color="A6A6A6" w:sz="4"/>
              <w:bottom w:val="single" w:color="A6A6A6" w:sz="4"/>
              <w:right w:val="single" w:color="A6A6A6" w:sz="4"/>
            </w:tcBorders>
            <w:shd w:fill="F2F2F2" w:color="auto" w:val="clear"/>
            <w:tcMar>
              <w:top w:type="dxa" w:w="40"/>
              <w:left w:type="dxa" w:w="70"/>
              <w:bottom w:type="dxa" w:w="40"/>
              <w:right w:type="dxa" w:w="70"/>
            </w:tcMar>
            <w:vAlign w:val="top"/>
          </w:tcPr>
          <w:p>
            <w:pPr>
              <w:spacing w:after="30"/>
              <w:jc w:val="left"/>
            </w:pPr>
            <w:r>
              <w:rPr>
                <w:rFonts w:ascii="Arial" w:cs="Arial" w:eastAsia="Arial" w:hAnsi="Arial"/>
                <w:sz w:val="15"/>
                <w:szCs w:val="15"/>
              </w:rPr>
              <w:t xml:space="preserve">[9] Flexible accelerator</w:t>
            </w:r>
          </w:p>
        </w:tc>
        <w:tc>
          <w:tcPr>
            <w:tcW w:type="dxa" w:w="128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2</w:t>
            </w:r>
          </w:p>
        </w:tc>
        <w:tc>
          <w:tcPr>
            <w:tcW w:type="dxa" w:w="171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1</w:t>
            </w:r>
          </w:p>
        </w:tc>
        <w:tc>
          <w:tcPr>
            <w:tcW w:type="dxa" w:w="143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2</w:t>
            </w:r>
          </w:p>
        </w:tc>
        <w:tc>
          <w:tcPr>
            <w:tcW w:type="dxa" w:w="143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1</w:t>
            </w:r>
          </w:p>
        </w:tc>
        <w:tc>
          <w:tcPr>
            <w:tcW w:type="dxa" w:w="128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1</w:t>
            </w:r>
          </w:p>
        </w:tc>
        <w:tc>
          <w:tcPr>
            <w:tcW w:type="dxa" w:w="157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1</w:t>
            </w:r>
          </w:p>
        </w:tc>
        <w:tc>
          <w:tcPr>
            <w:tcW w:type="dxa" w:w="1861"/>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1</w:t>
            </w:r>
          </w:p>
        </w:tc>
        <w:tc>
          <w:tcPr>
            <w:tcW w:type="dxa" w:w="100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9</w:t>
            </w:r>
          </w:p>
        </w:tc>
      </w:tr>
      <w:tr>
        <w:trPr>
          <w:cantSplit/>
        </w:trPr>
        <w:tc>
          <w:tcPr>
            <w:tcW w:type="dxa" w:w="3437"/>
            <w:tcBorders>
              <w:top w:val="single" w:color="A6A6A6" w:sz="4"/>
              <w:left w:val="single" w:color="A6A6A6" w:sz="4"/>
              <w:bottom w:val="single" w:color="A6A6A6" w:sz="4"/>
              <w:right w:val="single" w:color="A6A6A6" w:sz="4"/>
            </w:tcBorders>
            <w:shd w:fill="F2F2F2" w:color="auto" w:val="clear"/>
            <w:tcMar>
              <w:top w:type="dxa" w:w="40"/>
              <w:left w:type="dxa" w:w="70"/>
              <w:bottom w:type="dxa" w:w="40"/>
              <w:right w:type="dxa" w:w="70"/>
            </w:tcMar>
            <w:vAlign w:val="top"/>
          </w:tcPr>
          <w:p>
            <w:pPr>
              <w:spacing w:after="30"/>
              <w:jc w:val="left"/>
            </w:pPr>
            <w:r>
              <w:rPr>
                <w:rFonts w:ascii="Arial" w:cs="Arial" w:eastAsia="Arial" w:hAnsi="Arial"/>
                <w:sz w:val="15"/>
                <w:szCs w:val="15"/>
              </w:rPr>
              <w:t xml:space="preserve">[1] Shanker &amp; Teo</w:t>
            </w:r>
          </w:p>
        </w:tc>
        <w:tc>
          <w:tcPr>
            <w:tcW w:type="dxa" w:w="128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2</w:t>
            </w:r>
          </w:p>
        </w:tc>
        <w:tc>
          <w:tcPr>
            <w:tcW w:type="dxa" w:w="171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2</w:t>
            </w:r>
          </w:p>
        </w:tc>
        <w:tc>
          <w:tcPr>
            <w:tcW w:type="dxa" w:w="143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2</w:t>
            </w:r>
          </w:p>
        </w:tc>
        <w:tc>
          <w:tcPr>
            <w:tcW w:type="dxa" w:w="143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1</w:t>
            </w:r>
          </w:p>
        </w:tc>
        <w:tc>
          <w:tcPr>
            <w:tcW w:type="dxa" w:w="128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0</w:t>
            </w:r>
          </w:p>
        </w:tc>
        <w:tc>
          <w:tcPr>
            <w:tcW w:type="dxa" w:w="157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1</w:t>
            </w:r>
          </w:p>
        </w:tc>
        <w:tc>
          <w:tcPr>
            <w:tcW w:type="dxa" w:w="1861"/>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0.5</w:t>
            </w:r>
          </w:p>
        </w:tc>
        <w:tc>
          <w:tcPr>
            <w:tcW w:type="dxa" w:w="100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8.5</w:t>
            </w:r>
          </w:p>
        </w:tc>
      </w:tr>
      <w:tr>
        <w:trPr>
          <w:cantSplit/>
        </w:trPr>
        <w:tc>
          <w:tcPr>
            <w:tcW w:type="dxa" w:w="3437"/>
            <w:tcBorders>
              <w:top w:val="single" w:color="A6A6A6" w:sz="4"/>
              <w:left w:val="single" w:color="A6A6A6" w:sz="4"/>
              <w:bottom w:val="single" w:color="A6A6A6" w:sz="4"/>
              <w:right w:val="single" w:color="A6A6A6" w:sz="4"/>
            </w:tcBorders>
            <w:shd w:fill="F2F2F2" w:color="auto" w:val="clear"/>
            <w:tcMar>
              <w:top w:type="dxa" w:w="40"/>
              <w:left w:type="dxa" w:w="70"/>
              <w:bottom w:type="dxa" w:w="40"/>
              <w:right w:type="dxa" w:w="70"/>
            </w:tcMar>
            <w:vAlign w:val="top"/>
          </w:tcPr>
          <w:p>
            <w:pPr>
              <w:spacing w:after="30"/>
              <w:jc w:val="left"/>
            </w:pPr>
            <w:r>
              <w:rPr>
                <w:rFonts w:ascii="Arial" w:cs="Arial" w:eastAsia="Arial" w:hAnsi="Arial"/>
                <w:sz w:val="15"/>
                <w:szCs w:val="15"/>
              </w:rPr>
              <w:t xml:space="preserve">[7] Tasci</w:t>
            </w:r>
          </w:p>
        </w:tc>
        <w:tc>
          <w:tcPr>
            <w:tcW w:type="dxa" w:w="128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2</w:t>
            </w:r>
          </w:p>
        </w:tc>
        <w:tc>
          <w:tcPr>
            <w:tcW w:type="dxa" w:w="171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2</w:t>
            </w:r>
          </w:p>
        </w:tc>
        <w:tc>
          <w:tcPr>
            <w:tcW w:type="dxa" w:w="143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1</w:t>
            </w:r>
          </w:p>
        </w:tc>
        <w:tc>
          <w:tcPr>
            <w:tcW w:type="dxa" w:w="143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0</w:t>
            </w:r>
          </w:p>
        </w:tc>
        <w:tc>
          <w:tcPr>
            <w:tcW w:type="dxa" w:w="128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1</w:t>
            </w:r>
          </w:p>
        </w:tc>
        <w:tc>
          <w:tcPr>
            <w:tcW w:type="dxa" w:w="157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1</w:t>
            </w:r>
          </w:p>
        </w:tc>
        <w:tc>
          <w:tcPr>
            <w:tcW w:type="dxa" w:w="1861"/>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1</w:t>
            </w:r>
          </w:p>
        </w:tc>
        <w:tc>
          <w:tcPr>
            <w:tcW w:type="dxa" w:w="100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8</w:t>
            </w:r>
          </w:p>
        </w:tc>
      </w:tr>
      <w:tr>
        <w:trPr>
          <w:cantSplit/>
        </w:trPr>
        <w:tc>
          <w:tcPr>
            <w:tcW w:type="dxa" w:w="3437"/>
            <w:tcBorders>
              <w:top w:val="single" w:color="A6A6A6" w:sz="4"/>
              <w:left w:val="single" w:color="A6A6A6" w:sz="4"/>
              <w:bottom w:val="single" w:color="A6A6A6" w:sz="4"/>
              <w:right w:val="single" w:color="A6A6A6" w:sz="4"/>
            </w:tcBorders>
            <w:shd w:fill="F2F2F2" w:color="auto" w:val="clear"/>
            <w:tcMar>
              <w:top w:type="dxa" w:w="40"/>
              <w:left w:type="dxa" w:w="70"/>
              <w:bottom w:type="dxa" w:w="40"/>
              <w:right w:type="dxa" w:w="70"/>
            </w:tcMar>
            <w:vAlign w:val="top"/>
          </w:tcPr>
          <w:p>
            <w:pPr>
              <w:spacing w:after="30"/>
              <w:jc w:val="left"/>
            </w:pPr>
            <w:r>
              <w:rPr>
                <w:rFonts w:ascii="Arial" w:cs="Arial" w:eastAsia="Arial" w:hAnsi="Arial"/>
                <w:sz w:val="15"/>
                <w:szCs w:val="15"/>
              </w:rPr>
              <w:t xml:space="preserve">[8] LPR</w:t>
            </w:r>
          </w:p>
        </w:tc>
        <w:tc>
          <w:tcPr>
            <w:tcW w:type="dxa" w:w="128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2</w:t>
            </w:r>
          </w:p>
        </w:tc>
        <w:tc>
          <w:tcPr>
            <w:tcW w:type="dxa" w:w="171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1</w:t>
            </w:r>
          </w:p>
        </w:tc>
        <w:tc>
          <w:tcPr>
            <w:tcW w:type="dxa" w:w="143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2</w:t>
            </w:r>
          </w:p>
        </w:tc>
        <w:tc>
          <w:tcPr>
            <w:tcW w:type="dxa" w:w="143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1</w:t>
            </w:r>
          </w:p>
        </w:tc>
        <w:tc>
          <w:tcPr>
            <w:tcW w:type="dxa" w:w="128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0.5</w:t>
            </w:r>
          </w:p>
        </w:tc>
        <w:tc>
          <w:tcPr>
            <w:tcW w:type="dxa" w:w="157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1</w:t>
            </w:r>
          </w:p>
        </w:tc>
        <w:tc>
          <w:tcPr>
            <w:tcW w:type="dxa" w:w="1861"/>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0</w:t>
            </w:r>
          </w:p>
        </w:tc>
        <w:tc>
          <w:tcPr>
            <w:tcW w:type="dxa" w:w="100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7.5</w:t>
            </w:r>
          </w:p>
        </w:tc>
      </w:tr>
      <w:tr>
        <w:trPr>
          <w:cantSplit/>
        </w:trPr>
        <w:tc>
          <w:tcPr>
            <w:tcW w:type="dxa" w:w="3437"/>
            <w:tcBorders>
              <w:top w:val="single" w:color="A6A6A6" w:sz="4"/>
              <w:left w:val="single" w:color="A6A6A6" w:sz="4"/>
              <w:bottom w:val="single" w:color="A6A6A6" w:sz="4"/>
              <w:right w:val="single" w:color="A6A6A6" w:sz="4"/>
            </w:tcBorders>
            <w:shd w:fill="F2F2F2" w:color="auto" w:val="clear"/>
            <w:tcMar>
              <w:top w:type="dxa" w:w="40"/>
              <w:left w:type="dxa" w:w="70"/>
              <w:bottom w:type="dxa" w:w="40"/>
              <w:right w:type="dxa" w:w="70"/>
            </w:tcMar>
            <w:vAlign w:val="top"/>
          </w:tcPr>
          <w:p>
            <w:pPr>
              <w:spacing w:after="30"/>
              <w:jc w:val="left"/>
            </w:pPr>
            <w:r>
              <w:rPr>
                <w:rFonts w:ascii="Arial" w:cs="Arial" w:eastAsia="Arial" w:hAnsi="Arial"/>
                <w:sz w:val="15"/>
                <w:szCs w:val="15"/>
              </w:rPr>
              <w:t xml:space="preserve">[4] Lee</w:t>
            </w:r>
          </w:p>
        </w:tc>
        <w:tc>
          <w:tcPr>
            <w:tcW w:type="dxa" w:w="128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2</w:t>
            </w:r>
          </w:p>
        </w:tc>
        <w:tc>
          <w:tcPr>
            <w:tcW w:type="dxa" w:w="171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2</w:t>
            </w:r>
          </w:p>
        </w:tc>
        <w:tc>
          <w:tcPr>
            <w:tcW w:type="dxa" w:w="143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0</w:t>
            </w:r>
          </w:p>
        </w:tc>
        <w:tc>
          <w:tcPr>
            <w:tcW w:type="dxa" w:w="143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0</w:t>
            </w:r>
          </w:p>
        </w:tc>
        <w:tc>
          <w:tcPr>
            <w:tcW w:type="dxa" w:w="128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1</w:t>
            </w:r>
          </w:p>
        </w:tc>
        <w:tc>
          <w:tcPr>
            <w:tcW w:type="dxa" w:w="157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1</w:t>
            </w:r>
          </w:p>
        </w:tc>
        <w:tc>
          <w:tcPr>
            <w:tcW w:type="dxa" w:w="1861"/>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1</w:t>
            </w:r>
          </w:p>
        </w:tc>
        <w:tc>
          <w:tcPr>
            <w:tcW w:type="dxa" w:w="100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7</w:t>
            </w:r>
          </w:p>
        </w:tc>
      </w:tr>
      <w:tr>
        <w:trPr>
          <w:cantSplit/>
        </w:trPr>
        <w:tc>
          <w:tcPr>
            <w:tcW w:type="dxa" w:w="3437"/>
            <w:tcBorders>
              <w:top w:val="single" w:color="A6A6A6" w:sz="4"/>
              <w:left w:val="single" w:color="A6A6A6" w:sz="4"/>
              <w:bottom w:val="single" w:color="A6A6A6" w:sz="4"/>
              <w:right w:val="single" w:color="A6A6A6" w:sz="4"/>
            </w:tcBorders>
            <w:shd w:fill="F2F2F2" w:color="auto" w:val="clear"/>
            <w:tcMar>
              <w:top w:type="dxa" w:w="40"/>
              <w:left w:type="dxa" w:w="70"/>
              <w:bottom w:type="dxa" w:w="40"/>
              <w:right w:type="dxa" w:w="70"/>
            </w:tcMar>
            <w:vAlign w:val="top"/>
          </w:tcPr>
          <w:p>
            <w:pPr>
              <w:spacing w:after="30"/>
              <w:jc w:val="left"/>
            </w:pPr>
            <w:r>
              <w:rPr>
                <w:rFonts w:ascii="Arial" w:cs="Arial" w:eastAsia="Arial" w:hAnsi="Arial"/>
                <w:sz w:val="15"/>
                <w:szCs w:val="15"/>
              </w:rPr>
              <w:t xml:space="preserve">[6] Ghani</w:t>
            </w:r>
          </w:p>
        </w:tc>
        <w:tc>
          <w:tcPr>
            <w:tcW w:type="dxa" w:w="128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2</w:t>
            </w:r>
          </w:p>
        </w:tc>
        <w:tc>
          <w:tcPr>
            <w:tcW w:type="dxa" w:w="171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2</w:t>
            </w:r>
          </w:p>
        </w:tc>
        <w:tc>
          <w:tcPr>
            <w:tcW w:type="dxa" w:w="143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2</w:t>
            </w:r>
          </w:p>
        </w:tc>
        <w:tc>
          <w:tcPr>
            <w:tcW w:type="dxa" w:w="143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0</w:t>
            </w:r>
          </w:p>
        </w:tc>
        <w:tc>
          <w:tcPr>
            <w:tcW w:type="dxa" w:w="128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0.5</w:t>
            </w:r>
          </w:p>
        </w:tc>
        <w:tc>
          <w:tcPr>
            <w:tcW w:type="dxa" w:w="157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0.5</w:t>
            </w:r>
          </w:p>
        </w:tc>
        <w:tc>
          <w:tcPr>
            <w:tcW w:type="dxa" w:w="1861"/>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0</w:t>
            </w:r>
          </w:p>
        </w:tc>
        <w:tc>
          <w:tcPr>
            <w:tcW w:type="dxa" w:w="100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7</w:t>
            </w:r>
          </w:p>
        </w:tc>
      </w:tr>
      <w:tr>
        <w:trPr>
          <w:cantSplit/>
        </w:trPr>
        <w:tc>
          <w:tcPr>
            <w:tcW w:type="dxa" w:w="3437"/>
            <w:tcBorders>
              <w:top w:val="single" w:color="A6A6A6" w:sz="4"/>
              <w:left w:val="single" w:color="A6A6A6" w:sz="4"/>
              <w:bottom w:val="single" w:color="A6A6A6" w:sz="4"/>
              <w:right w:val="single" w:color="A6A6A6" w:sz="4"/>
            </w:tcBorders>
            <w:shd w:fill="F2F2F2" w:color="auto" w:val="clear"/>
            <w:tcMar>
              <w:top w:type="dxa" w:w="40"/>
              <w:left w:type="dxa" w:w="70"/>
              <w:bottom w:type="dxa" w:w="40"/>
              <w:right w:type="dxa" w:w="70"/>
            </w:tcMar>
            <w:vAlign w:val="top"/>
          </w:tcPr>
          <w:p>
            <w:pPr>
              <w:spacing w:after="30"/>
              <w:jc w:val="left"/>
            </w:pPr>
            <w:r>
              <w:rPr>
                <w:rFonts w:ascii="Arial" w:cs="Arial" w:eastAsia="Arial" w:hAnsi="Arial"/>
                <w:sz w:val="15"/>
                <w:szCs w:val="15"/>
              </w:rPr>
              <w:t xml:space="preserve">[10] Low-cost edge</w:t>
            </w:r>
          </w:p>
        </w:tc>
        <w:tc>
          <w:tcPr>
            <w:tcW w:type="dxa" w:w="128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2</w:t>
            </w:r>
          </w:p>
        </w:tc>
        <w:tc>
          <w:tcPr>
            <w:tcW w:type="dxa" w:w="171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2</w:t>
            </w:r>
          </w:p>
        </w:tc>
        <w:tc>
          <w:tcPr>
            <w:tcW w:type="dxa" w:w="143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1</w:t>
            </w:r>
          </w:p>
        </w:tc>
        <w:tc>
          <w:tcPr>
            <w:tcW w:type="dxa" w:w="143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0</w:t>
            </w:r>
          </w:p>
        </w:tc>
        <w:tc>
          <w:tcPr>
            <w:tcW w:type="dxa" w:w="128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1</w:t>
            </w:r>
          </w:p>
        </w:tc>
        <w:tc>
          <w:tcPr>
            <w:tcW w:type="dxa" w:w="157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1</w:t>
            </w:r>
          </w:p>
        </w:tc>
        <w:tc>
          <w:tcPr>
            <w:tcW w:type="dxa" w:w="1861"/>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0</w:t>
            </w:r>
          </w:p>
        </w:tc>
        <w:tc>
          <w:tcPr>
            <w:tcW w:type="dxa" w:w="100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7</w:t>
            </w:r>
          </w:p>
        </w:tc>
      </w:tr>
      <w:tr>
        <w:trPr>
          <w:cantSplit/>
        </w:trPr>
        <w:tc>
          <w:tcPr>
            <w:tcW w:type="dxa" w:w="3437"/>
            <w:tcBorders>
              <w:top w:val="single" w:color="A6A6A6" w:sz="4"/>
              <w:left w:val="single" w:color="A6A6A6" w:sz="4"/>
              <w:bottom w:val="single" w:color="A6A6A6" w:sz="4"/>
              <w:right w:val="single" w:color="A6A6A6" w:sz="4"/>
            </w:tcBorders>
            <w:shd w:fill="F2F2F2" w:color="auto" w:val="clear"/>
            <w:tcMar>
              <w:top w:type="dxa" w:w="40"/>
              <w:left w:type="dxa" w:w="70"/>
              <w:bottom w:type="dxa" w:w="40"/>
              <w:right w:type="dxa" w:w="70"/>
            </w:tcMar>
            <w:vAlign w:val="top"/>
          </w:tcPr>
          <w:p>
            <w:pPr>
              <w:spacing w:after="30"/>
              <w:jc w:val="left"/>
            </w:pPr>
            <w:r>
              <w:rPr>
                <w:rFonts w:ascii="Arial" w:cs="Arial" w:eastAsia="Arial" w:hAnsi="Arial"/>
                <w:sz w:val="15"/>
                <w:szCs w:val="15"/>
              </w:rPr>
              <w:t xml:space="preserve">[18] Approx. MAC</w:t>
            </w:r>
          </w:p>
        </w:tc>
        <w:tc>
          <w:tcPr>
            <w:tcW w:type="dxa" w:w="128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2</w:t>
            </w:r>
          </w:p>
        </w:tc>
        <w:tc>
          <w:tcPr>
            <w:tcW w:type="dxa" w:w="171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2</w:t>
            </w:r>
          </w:p>
        </w:tc>
        <w:tc>
          <w:tcPr>
            <w:tcW w:type="dxa" w:w="143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1</w:t>
            </w:r>
          </w:p>
        </w:tc>
        <w:tc>
          <w:tcPr>
            <w:tcW w:type="dxa" w:w="143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0</w:t>
            </w:r>
          </w:p>
        </w:tc>
        <w:tc>
          <w:tcPr>
            <w:tcW w:type="dxa" w:w="128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0.5</w:t>
            </w:r>
          </w:p>
        </w:tc>
        <w:tc>
          <w:tcPr>
            <w:tcW w:type="dxa" w:w="157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1</w:t>
            </w:r>
          </w:p>
        </w:tc>
        <w:tc>
          <w:tcPr>
            <w:tcW w:type="dxa" w:w="1861"/>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0.5</w:t>
            </w:r>
          </w:p>
        </w:tc>
        <w:tc>
          <w:tcPr>
            <w:tcW w:type="dxa" w:w="100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7</w:t>
            </w:r>
          </w:p>
        </w:tc>
      </w:tr>
      <w:tr>
        <w:trPr>
          <w:cantSplit/>
        </w:trPr>
        <w:tc>
          <w:tcPr>
            <w:tcW w:type="dxa" w:w="3437"/>
            <w:tcBorders>
              <w:top w:val="single" w:color="A6A6A6" w:sz="4"/>
              <w:left w:val="single" w:color="A6A6A6" w:sz="4"/>
              <w:bottom w:val="single" w:color="A6A6A6" w:sz="4"/>
              <w:right w:val="single" w:color="A6A6A6" w:sz="4"/>
            </w:tcBorders>
            <w:shd w:fill="F2F2F2" w:color="auto" w:val="clear"/>
            <w:tcMar>
              <w:top w:type="dxa" w:w="40"/>
              <w:left w:type="dxa" w:w="70"/>
              <w:bottom w:type="dxa" w:w="40"/>
              <w:right w:type="dxa" w:w="70"/>
            </w:tcMar>
            <w:vAlign w:val="top"/>
          </w:tcPr>
          <w:p>
            <w:pPr>
              <w:spacing w:after="30"/>
              <w:jc w:val="left"/>
            </w:pPr>
            <w:r>
              <w:rPr>
                <w:rFonts w:ascii="Arial" w:cs="Arial" w:eastAsia="Arial" w:hAnsi="Arial"/>
                <w:sz w:val="15"/>
                <w:szCs w:val="15"/>
              </w:rPr>
              <w:t xml:space="preserve">[2] Cruz</w:t>
            </w:r>
          </w:p>
        </w:tc>
        <w:tc>
          <w:tcPr>
            <w:tcW w:type="dxa" w:w="128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2</w:t>
            </w:r>
          </w:p>
        </w:tc>
        <w:tc>
          <w:tcPr>
            <w:tcW w:type="dxa" w:w="171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2</w:t>
            </w:r>
          </w:p>
        </w:tc>
        <w:tc>
          <w:tcPr>
            <w:tcW w:type="dxa" w:w="143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1</w:t>
            </w:r>
          </w:p>
        </w:tc>
        <w:tc>
          <w:tcPr>
            <w:tcW w:type="dxa" w:w="143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0</w:t>
            </w:r>
          </w:p>
        </w:tc>
        <w:tc>
          <w:tcPr>
            <w:tcW w:type="dxa" w:w="128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0</w:t>
            </w:r>
          </w:p>
        </w:tc>
        <w:tc>
          <w:tcPr>
            <w:tcW w:type="dxa" w:w="157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1</w:t>
            </w:r>
          </w:p>
        </w:tc>
        <w:tc>
          <w:tcPr>
            <w:tcW w:type="dxa" w:w="1861"/>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0.5</w:t>
            </w:r>
          </w:p>
        </w:tc>
        <w:tc>
          <w:tcPr>
            <w:tcW w:type="dxa" w:w="100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6.5</w:t>
            </w:r>
          </w:p>
        </w:tc>
      </w:tr>
      <w:tr>
        <w:trPr>
          <w:cantSplit/>
        </w:trPr>
        <w:tc>
          <w:tcPr>
            <w:tcW w:type="dxa" w:w="3437"/>
            <w:tcBorders>
              <w:top w:val="single" w:color="A6A6A6" w:sz="4"/>
              <w:left w:val="single" w:color="A6A6A6" w:sz="4"/>
              <w:bottom w:val="single" w:color="A6A6A6" w:sz="4"/>
              <w:right w:val="single" w:color="A6A6A6" w:sz="4"/>
            </w:tcBorders>
            <w:shd w:fill="F2F2F2" w:color="auto" w:val="clear"/>
            <w:tcMar>
              <w:top w:type="dxa" w:w="40"/>
              <w:left w:type="dxa" w:w="70"/>
              <w:bottom w:type="dxa" w:w="40"/>
              <w:right w:type="dxa" w:w="70"/>
            </w:tcMar>
            <w:vAlign w:val="top"/>
          </w:tcPr>
          <w:p>
            <w:pPr>
              <w:spacing w:after="30"/>
              <w:jc w:val="left"/>
            </w:pPr>
            <w:r>
              <w:rPr>
                <w:rFonts w:ascii="Arial" w:cs="Arial" w:eastAsia="Arial" w:hAnsi="Arial"/>
                <w:sz w:val="15"/>
                <w:szCs w:val="15"/>
              </w:rPr>
              <w:t xml:space="preserve">[17] MaxNet</w:t>
            </w:r>
          </w:p>
        </w:tc>
        <w:tc>
          <w:tcPr>
            <w:tcW w:type="dxa" w:w="128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2</w:t>
            </w:r>
          </w:p>
        </w:tc>
        <w:tc>
          <w:tcPr>
            <w:tcW w:type="dxa" w:w="171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1</w:t>
            </w:r>
          </w:p>
        </w:tc>
        <w:tc>
          <w:tcPr>
            <w:tcW w:type="dxa" w:w="143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2</w:t>
            </w:r>
          </w:p>
        </w:tc>
        <w:tc>
          <w:tcPr>
            <w:tcW w:type="dxa" w:w="143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0</w:t>
            </w:r>
          </w:p>
        </w:tc>
        <w:tc>
          <w:tcPr>
            <w:tcW w:type="dxa" w:w="128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0</w:t>
            </w:r>
          </w:p>
        </w:tc>
        <w:tc>
          <w:tcPr>
            <w:tcW w:type="dxa" w:w="157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1</w:t>
            </w:r>
          </w:p>
        </w:tc>
        <w:tc>
          <w:tcPr>
            <w:tcW w:type="dxa" w:w="1861"/>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0.5</w:t>
            </w:r>
          </w:p>
        </w:tc>
        <w:tc>
          <w:tcPr>
            <w:tcW w:type="dxa" w:w="100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6.5</w:t>
            </w:r>
          </w:p>
        </w:tc>
      </w:tr>
      <w:tr>
        <w:trPr>
          <w:cantSplit/>
        </w:trPr>
        <w:tc>
          <w:tcPr>
            <w:tcW w:type="dxa" w:w="3437"/>
            <w:tcBorders>
              <w:top w:val="single" w:color="A6A6A6" w:sz="4"/>
              <w:left w:val="single" w:color="A6A6A6" w:sz="4"/>
              <w:bottom w:val="single" w:color="A6A6A6" w:sz="4"/>
              <w:right w:val="single" w:color="A6A6A6" w:sz="4"/>
            </w:tcBorders>
            <w:shd w:fill="F2F2F2" w:color="auto" w:val="clear"/>
            <w:tcMar>
              <w:top w:type="dxa" w:w="40"/>
              <w:left w:type="dxa" w:w="70"/>
              <w:bottom w:type="dxa" w:w="40"/>
              <w:right w:type="dxa" w:w="70"/>
            </w:tcMar>
            <w:vAlign w:val="top"/>
          </w:tcPr>
          <w:p>
            <w:pPr>
              <w:spacing w:after="30"/>
              <w:jc w:val="left"/>
            </w:pPr>
            <w:r>
              <w:rPr>
                <w:rFonts w:ascii="Arial" w:cs="Arial" w:eastAsia="Arial" w:hAnsi="Arial"/>
                <w:sz w:val="15"/>
                <w:szCs w:val="15"/>
              </w:rPr>
              <w:t xml:space="preserve">[11] Ship</w:t>
            </w:r>
          </w:p>
        </w:tc>
        <w:tc>
          <w:tcPr>
            <w:tcW w:type="dxa" w:w="128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2</w:t>
            </w:r>
          </w:p>
        </w:tc>
        <w:tc>
          <w:tcPr>
            <w:tcW w:type="dxa" w:w="171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2</w:t>
            </w:r>
          </w:p>
        </w:tc>
        <w:tc>
          <w:tcPr>
            <w:tcW w:type="dxa" w:w="143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0</w:t>
            </w:r>
          </w:p>
        </w:tc>
        <w:tc>
          <w:tcPr>
            <w:tcW w:type="dxa" w:w="143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0</w:t>
            </w:r>
          </w:p>
        </w:tc>
        <w:tc>
          <w:tcPr>
            <w:tcW w:type="dxa" w:w="128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1</w:t>
            </w:r>
          </w:p>
        </w:tc>
        <w:tc>
          <w:tcPr>
            <w:tcW w:type="dxa" w:w="157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1</w:t>
            </w:r>
          </w:p>
        </w:tc>
        <w:tc>
          <w:tcPr>
            <w:tcW w:type="dxa" w:w="1861"/>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0</w:t>
            </w:r>
          </w:p>
        </w:tc>
        <w:tc>
          <w:tcPr>
            <w:tcW w:type="dxa" w:w="100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6</w:t>
            </w:r>
          </w:p>
        </w:tc>
      </w:tr>
      <w:tr>
        <w:trPr>
          <w:cantSplit/>
        </w:trPr>
        <w:tc>
          <w:tcPr>
            <w:tcW w:type="dxa" w:w="3437"/>
            <w:tcBorders>
              <w:top w:val="single" w:color="A6A6A6" w:sz="4"/>
              <w:left w:val="single" w:color="A6A6A6" w:sz="4"/>
              <w:bottom w:val="single" w:color="A6A6A6" w:sz="4"/>
              <w:right w:val="single" w:color="A6A6A6" w:sz="4"/>
            </w:tcBorders>
            <w:shd w:fill="F2F2F2" w:color="auto" w:val="clear"/>
            <w:tcMar>
              <w:top w:type="dxa" w:w="40"/>
              <w:left w:type="dxa" w:w="70"/>
              <w:bottom w:type="dxa" w:w="40"/>
              <w:right w:type="dxa" w:w="70"/>
            </w:tcMar>
            <w:vAlign w:val="top"/>
          </w:tcPr>
          <w:p>
            <w:pPr>
              <w:spacing w:after="30"/>
              <w:jc w:val="left"/>
            </w:pPr>
            <w:r>
              <w:rPr>
                <w:rFonts w:ascii="Arial" w:cs="Arial" w:eastAsia="Arial" w:hAnsi="Arial"/>
                <w:sz w:val="15"/>
                <w:szCs w:val="15"/>
              </w:rPr>
              <w:t xml:space="preserve">[20] Systolic-CNN</w:t>
            </w:r>
          </w:p>
        </w:tc>
        <w:tc>
          <w:tcPr>
            <w:tcW w:type="dxa" w:w="128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2</w:t>
            </w:r>
          </w:p>
        </w:tc>
        <w:tc>
          <w:tcPr>
            <w:tcW w:type="dxa" w:w="171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0</w:t>
            </w:r>
          </w:p>
        </w:tc>
        <w:tc>
          <w:tcPr>
            <w:tcW w:type="dxa" w:w="143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0.5</w:t>
            </w:r>
          </w:p>
        </w:tc>
        <w:tc>
          <w:tcPr>
            <w:tcW w:type="dxa" w:w="143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0</w:t>
            </w:r>
          </w:p>
        </w:tc>
        <w:tc>
          <w:tcPr>
            <w:tcW w:type="dxa" w:w="128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1</w:t>
            </w:r>
          </w:p>
        </w:tc>
        <w:tc>
          <w:tcPr>
            <w:tcW w:type="dxa" w:w="157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1</w:t>
            </w:r>
          </w:p>
        </w:tc>
        <w:tc>
          <w:tcPr>
            <w:tcW w:type="dxa" w:w="1861"/>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1</w:t>
            </w:r>
          </w:p>
        </w:tc>
        <w:tc>
          <w:tcPr>
            <w:tcW w:type="dxa" w:w="100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5.5</w:t>
            </w:r>
          </w:p>
        </w:tc>
      </w:tr>
      <w:tr>
        <w:trPr>
          <w:cantSplit/>
        </w:trPr>
        <w:tc>
          <w:tcPr>
            <w:tcW w:type="dxa" w:w="3437"/>
            <w:tcBorders>
              <w:top w:val="single" w:color="A6A6A6" w:sz="4"/>
              <w:left w:val="single" w:color="A6A6A6" w:sz="4"/>
              <w:bottom w:val="single" w:color="A6A6A6" w:sz="4"/>
              <w:right w:val="single" w:color="A6A6A6" w:sz="4"/>
            </w:tcBorders>
            <w:shd w:fill="F2F2F2" w:color="auto" w:val="clear"/>
            <w:tcMar>
              <w:top w:type="dxa" w:w="40"/>
              <w:left w:type="dxa" w:w="70"/>
              <w:bottom w:type="dxa" w:w="40"/>
              <w:right w:type="dxa" w:w="70"/>
            </w:tcMar>
            <w:vAlign w:val="top"/>
          </w:tcPr>
          <w:p>
            <w:pPr>
              <w:spacing w:after="30"/>
              <w:jc w:val="left"/>
            </w:pPr>
            <w:r>
              <w:rPr>
                <w:rFonts w:ascii="Arial" w:cs="Arial" w:eastAsia="Arial" w:hAnsi="Arial"/>
                <w:sz w:val="15"/>
                <w:szCs w:val="15"/>
              </w:rPr>
              <w:t xml:space="preserve">[16] Bel Haj Salah</w:t>
            </w:r>
          </w:p>
        </w:tc>
        <w:tc>
          <w:tcPr>
            <w:tcW w:type="dxa" w:w="128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2</w:t>
            </w:r>
          </w:p>
        </w:tc>
        <w:tc>
          <w:tcPr>
            <w:tcW w:type="dxa" w:w="171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0</w:t>
            </w:r>
          </w:p>
        </w:tc>
        <w:tc>
          <w:tcPr>
            <w:tcW w:type="dxa" w:w="143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2</w:t>
            </w:r>
          </w:p>
        </w:tc>
        <w:tc>
          <w:tcPr>
            <w:tcW w:type="dxa" w:w="143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0</w:t>
            </w:r>
          </w:p>
        </w:tc>
        <w:tc>
          <w:tcPr>
            <w:tcW w:type="dxa" w:w="128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0</w:t>
            </w:r>
          </w:p>
        </w:tc>
        <w:tc>
          <w:tcPr>
            <w:tcW w:type="dxa" w:w="157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1</w:t>
            </w:r>
          </w:p>
        </w:tc>
        <w:tc>
          <w:tcPr>
            <w:tcW w:type="dxa" w:w="1861"/>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0</w:t>
            </w:r>
          </w:p>
        </w:tc>
        <w:tc>
          <w:tcPr>
            <w:tcW w:type="dxa" w:w="100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5</w:t>
            </w:r>
          </w:p>
        </w:tc>
      </w:tr>
      <w:tr>
        <w:trPr>
          <w:cantSplit/>
        </w:trPr>
        <w:tc>
          <w:tcPr>
            <w:tcW w:type="dxa" w:w="3437"/>
            <w:tcBorders>
              <w:top w:val="single" w:color="A6A6A6" w:sz="4"/>
              <w:left w:val="single" w:color="A6A6A6" w:sz="4"/>
              <w:bottom w:val="single" w:color="A6A6A6" w:sz="4"/>
              <w:right w:val="single" w:color="A6A6A6" w:sz="4"/>
            </w:tcBorders>
            <w:shd w:fill="F2F2F2" w:color="auto" w:val="clear"/>
            <w:tcMar>
              <w:top w:type="dxa" w:w="40"/>
              <w:left w:type="dxa" w:w="70"/>
              <w:bottom w:type="dxa" w:w="40"/>
              <w:right w:type="dxa" w:w="70"/>
            </w:tcMar>
            <w:vAlign w:val="top"/>
          </w:tcPr>
          <w:p>
            <w:pPr>
              <w:spacing w:after="30"/>
              <w:jc w:val="left"/>
            </w:pPr>
            <w:r>
              <w:rPr>
                <w:rFonts w:ascii="Arial" w:cs="Arial" w:eastAsia="Arial" w:hAnsi="Arial"/>
                <w:sz w:val="15"/>
                <w:szCs w:val="15"/>
              </w:rPr>
              <w:t xml:space="preserve">[12] ADS-CNN</w:t>
            </w:r>
          </w:p>
        </w:tc>
        <w:tc>
          <w:tcPr>
            <w:tcW w:type="dxa" w:w="128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2</w:t>
            </w:r>
          </w:p>
        </w:tc>
        <w:tc>
          <w:tcPr>
            <w:tcW w:type="dxa" w:w="171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1</w:t>
            </w:r>
          </w:p>
        </w:tc>
        <w:tc>
          <w:tcPr>
            <w:tcW w:type="dxa" w:w="143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0</w:t>
            </w:r>
          </w:p>
        </w:tc>
        <w:tc>
          <w:tcPr>
            <w:tcW w:type="dxa" w:w="143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0</w:t>
            </w:r>
          </w:p>
        </w:tc>
        <w:tc>
          <w:tcPr>
            <w:tcW w:type="dxa" w:w="128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0.5</w:t>
            </w:r>
          </w:p>
        </w:tc>
        <w:tc>
          <w:tcPr>
            <w:tcW w:type="dxa" w:w="157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1</w:t>
            </w:r>
          </w:p>
        </w:tc>
        <w:tc>
          <w:tcPr>
            <w:tcW w:type="dxa" w:w="1861"/>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0.5</w:t>
            </w:r>
          </w:p>
        </w:tc>
        <w:tc>
          <w:tcPr>
            <w:tcW w:type="dxa" w:w="100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5</w:t>
            </w:r>
          </w:p>
        </w:tc>
      </w:tr>
      <w:tr>
        <w:trPr>
          <w:cantSplit/>
        </w:trPr>
        <w:tc>
          <w:tcPr>
            <w:tcW w:type="dxa" w:w="3437"/>
            <w:tcBorders>
              <w:top w:val="single" w:color="A6A6A6" w:sz="4"/>
              <w:left w:val="single" w:color="A6A6A6" w:sz="4"/>
              <w:bottom w:val="single" w:color="A6A6A6" w:sz="4"/>
              <w:right w:val="single" w:color="A6A6A6" w:sz="4"/>
            </w:tcBorders>
            <w:shd w:fill="F2F2F2" w:color="auto" w:val="clear"/>
            <w:tcMar>
              <w:top w:type="dxa" w:w="40"/>
              <w:left w:type="dxa" w:w="70"/>
              <w:bottom w:type="dxa" w:w="40"/>
              <w:right w:type="dxa" w:w="70"/>
            </w:tcMar>
            <w:vAlign w:val="top"/>
          </w:tcPr>
          <w:p>
            <w:pPr>
              <w:spacing w:after="30"/>
              <w:jc w:val="left"/>
            </w:pPr>
            <w:r>
              <w:rPr>
                <w:rFonts w:ascii="Arial" w:cs="Arial" w:eastAsia="Arial" w:hAnsi="Arial"/>
                <w:sz w:val="15"/>
                <w:szCs w:val="15"/>
              </w:rPr>
              <w:t xml:space="preserve">[13] Liu</w:t>
            </w:r>
          </w:p>
        </w:tc>
        <w:tc>
          <w:tcPr>
            <w:tcW w:type="dxa" w:w="128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2</w:t>
            </w:r>
          </w:p>
        </w:tc>
        <w:tc>
          <w:tcPr>
            <w:tcW w:type="dxa" w:w="171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0</w:t>
            </w:r>
          </w:p>
        </w:tc>
        <w:tc>
          <w:tcPr>
            <w:tcW w:type="dxa" w:w="143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0</w:t>
            </w:r>
          </w:p>
        </w:tc>
        <w:tc>
          <w:tcPr>
            <w:tcW w:type="dxa" w:w="143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0</w:t>
            </w:r>
          </w:p>
        </w:tc>
        <w:tc>
          <w:tcPr>
            <w:tcW w:type="dxa" w:w="128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1</w:t>
            </w:r>
          </w:p>
        </w:tc>
        <w:tc>
          <w:tcPr>
            <w:tcW w:type="dxa" w:w="157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1</w:t>
            </w:r>
          </w:p>
        </w:tc>
        <w:tc>
          <w:tcPr>
            <w:tcW w:type="dxa" w:w="1861"/>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1</w:t>
            </w:r>
          </w:p>
        </w:tc>
        <w:tc>
          <w:tcPr>
            <w:tcW w:type="dxa" w:w="100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5</w:t>
            </w:r>
          </w:p>
        </w:tc>
      </w:tr>
      <w:tr>
        <w:trPr>
          <w:cantSplit/>
        </w:trPr>
        <w:tc>
          <w:tcPr>
            <w:tcW w:type="dxa" w:w="3437"/>
            <w:tcBorders>
              <w:top w:val="single" w:color="A6A6A6" w:sz="4"/>
              <w:left w:val="single" w:color="A6A6A6" w:sz="4"/>
              <w:bottom w:val="single" w:color="A6A6A6" w:sz="4"/>
              <w:right w:val="single" w:color="A6A6A6" w:sz="4"/>
            </w:tcBorders>
            <w:shd w:fill="F2F2F2" w:color="auto" w:val="clear"/>
            <w:tcMar>
              <w:top w:type="dxa" w:w="40"/>
              <w:left w:type="dxa" w:w="70"/>
              <w:bottom w:type="dxa" w:w="40"/>
              <w:right w:type="dxa" w:w="70"/>
            </w:tcMar>
            <w:vAlign w:val="top"/>
          </w:tcPr>
          <w:p>
            <w:pPr>
              <w:spacing w:after="30"/>
              <w:jc w:val="left"/>
            </w:pPr>
            <w:r>
              <w:rPr>
                <w:rFonts w:ascii="Arial" w:cs="Arial" w:eastAsia="Arial" w:hAnsi="Arial"/>
                <w:sz w:val="15"/>
                <w:szCs w:val="15"/>
              </w:rPr>
              <w:t xml:space="preserve">[21] Clock gating</w:t>
            </w:r>
          </w:p>
        </w:tc>
        <w:tc>
          <w:tcPr>
            <w:tcW w:type="dxa" w:w="128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2</w:t>
            </w:r>
          </w:p>
        </w:tc>
        <w:tc>
          <w:tcPr>
            <w:tcW w:type="dxa" w:w="171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0</w:t>
            </w:r>
          </w:p>
        </w:tc>
        <w:tc>
          <w:tcPr>
            <w:tcW w:type="dxa" w:w="143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0</w:t>
            </w:r>
          </w:p>
        </w:tc>
        <w:tc>
          <w:tcPr>
            <w:tcW w:type="dxa" w:w="143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0</w:t>
            </w:r>
          </w:p>
        </w:tc>
        <w:tc>
          <w:tcPr>
            <w:tcW w:type="dxa" w:w="128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0</w:t>
            </w:r>
          </w:p>
        </w:tc>
        <w:tc>
          <w:tcPr>
            <w:tcW w:type="dxa" w:w="157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1</w:t>
            </w:r>
          </w:p>
        </w:tc>
        <w:tc>
          <w:tcPr>
            <w:tcW w:type="dxa" w:w="1861"/>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0.5</w:t>
            </w:r>
          </w:p>
        </w:tc>
        <w:tc>
          <w:tcPr>
            <w:tcW w:type="dxa" w:w="100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3.5</w:t>
            </w:r>
          </w:p>
        </w:tc>
      </w:tr>
    </w:tbl>
    <w:p>
      <w:pPr>
        <w:spacing w:after="160" w:before="60"/>
        <w:jc w:val="left"/>
      </w:pPr>
      <w:r>
        <w:rPr>
          <w:rFonts w:ascii="Arial" w:cs="Arial" w:eastAsia="Arial" w:hAnsi="Arial"/>
          <w:i/>
          <w:iCs/>
          <w:color w:val="404040"/>
          <w:sz w:val="17"/>
          <w:szCs w:val="17"/>
        </w:rPr>
        <w:t xml:space="preserve">Table 8 note: high scores for [9] and [5] reflect methodological similarity; [9] uses a large Virtex-7 and [5] is a preprint, so they rank below [1] and [3] for architectural closeness.</w:t>
      </w:r>
    </w:p>
    <w:p>
      <w:pPr>
        <w:keepNext/>
        <w:spacing w:after="80" w:before="160"/>
        <w:jc w:val="left"/>
      </w:pPr>
      <w:r>
        <w:rPr>
          <w:rFonts w:ascii="Arial" w:cs="Arial" w:eastAsia="Arial" w:hAnsi="Arial"/>
          <w:b/>
          <w:bCs/>
          <w:color w:val="1F3864"/>
          <w:sz w:val="19"/>
          <w:szCs w:val="19"/>
        </w:rPr>
        <w:t xml:space="preserve">Table 9. Papers that most directly challenge the project’s novelty</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2837"/>
        <w:gridCol w:w="6100"/>
        <w:gridCol w:w="6101"/>
      </w:tblGrid>
      <w:tr>
        <w:trPr>
          <w:cantSplit/>
          <w:tblHeader/>
        </w:trPr>
        <w:tc>
          <w:tcPr>
            <w:tcW w:type="dxa" w:w="2837"/>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30"/>
              <w:jc w:val="left"/>
            </w:pPr>
            <w:r>
              <w:rPr>
                <w:rFonts w:ascii="Arial" w:cs="Arial" w:eastAsia="Arial" w:hAnsi="Arial"/>
                <w:b/>
                <w:bCs/>
                <w:sz w:val="15"/>
                <w:szCs w:val="15"/>
              </w:rPr>
              <w:t xml:space="preserve">Ref</w:t>
            </w:r>
          </w:p>
        </w:tc>
        <w:tc>
          <w:tcPr>
            <w:tcW w:type="dxa" w:w="6100"/>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30"/>
              <w:jc w:val="left"/>
            </w:pPr>
            <w:r>
              <w:rPr>
                <w:rFonts w:ascii="Arial" w:cs="Arial" w:eastAsia="Arial" w:hAnsi="Arial"/>
                <w:b/>
                <w:bCs/>
                <w:sz w:val="15"/>
                <w:szCs w:val="15"/>
              </w:rPr>
              <w:t xml:space="preserve">Overlap with project</w:t>
            </w:r>
          </w:p>
        </w:tc>
        <w:tc>
          <w:tcPr>
            <w:tcW w:type="dxa" w:w="6101"/>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30"/>
              <w:jc w:val="left"/>
            </w:pPr>
            <w:r>
              <w:rPr>
                <w:rFonts w:ascii="Arial" w:cs="Arial" w:eastAsia="Arial" w:hAnsi="Arial"/>
                <w:b/>
                <w:bCs/>
                <w:sz w:val="15"/>
                <w:szCs w:val="15"/>
              </w:rPr>
              <w:t xml:space="preserve">What it does not do</w:t>
            </w:r>
          </w:p>
        </w:tc>
      </w:tr>
      <w:tr>
        <w:trPr>
          <w:cantSplit/>
        </w:trPr>
        <w:tc>
          <w:tcPr>
            <w:tcW w:type="dxa" w:w="2837"/>
            <w:tcBorders>
              <w:top w:val="single" w:color="A6A6A6" w:sz="4"/>
              <w:left w:val="single" w:color="A6A6A6" w:sz="4"/>
              <w:bottom w:val="single" w:color="A6A6A6" w:sz="4"/>
              <w:right w:val="single" w:color="A6A6A6" w:sz="4"/>
            </w:tcBorders>
            <w:shd w:fill="F2F2F2" w:color="auto" w:val="clear"/>
            <w:tcMar>
              <w:top w:type="dxa" w:w="40"/>
              <w:left w:type="dxa" w:w="70"/>
              <w:bottom w:type="dxa" w:w="40"/>
              <w:right w:type="dxa" w:w="70"/>
            </w:tcMar>
            <w:vAlign w:val="top"/>
          </w:tcPr>
          <w:p>
            <w:pPr>
              <w:spacing w:after="30"/>
              <w:jc w:val="left"/>
            </w:pPr>
            <w:r>
              <w:rPr>
                <w:rFonts w:ascii="Arial" w:cs="Arial" w:eastAsia="Arial" w:hAnsi="Arial"/>
                <w:sz w:val="15"/>
                <w:szCs w:val="15"/>
              </w:rPr>
              <w:t xml:space="preserve">[1] Shanker &amp; Teo (2026)</w:t>
            </w:r>
          </w:p>
        </w:tc>
        <w:tc>
          <w:tcPr>
            <w:tcW w:type="dxa" w:w="61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Same device family, INT8 PTQ, Verilog MACs, line-buffered dataflow, bit-exact verification, LeNet-5</w:t>
            </w:r>
          </w:p>
        </w:tc>
        <w:tc>
          <w:tcPr>
            <w:tcW w:type="dxa" w:w="6101"/>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No verified parallelism sweep or power; states educational rather than new-accelerator aim; lists DSE as future work</w:t>
            </w:r>
          </w:p>
        </w:tc>
      </w:tr>
      <w:tr>
        <w:trPr>
          <w:cantSplit/>
        </w:trPr>
        <w:tc>
          <w:tcPr>
            <w:tcW w:type="dxa" w:w="2837"/>
            <w:tcBorders>
              <w:top w:val="single" w:color="A6A6A6" w:sz="4"/>
              <w:left w:val="single" w:color="A6A6A6" w:sz="4"/>
              <w:bottom w:val="single" w:color="A6A6A6" w:sz="4"/>
              <w:right w:val="single" w:color="A6A6A6" w:sz="4"/>
            </w:tcBorders>
            <w:shd w:fill="F2F2F2" w:color="auto" w:val="clear"/>
            <w:tcMar>
              <w:top w:type="dxa" w:w="40"/>
              <w:left w:type="dxa" w:w="70"/>
              <w:bottom w:type="dxa" w:w="40"/>
              <w:right w:type="dxa" w:w="70"/>
            </w:tcMar>
            <w:vAlign w:val="top"/>
          </w:tcPr>
          <w:p>
            <w:pPr>
              <w:spacing w:after="30"/>
              <w:jc w:val="left"/>
            </w:pPr>
            <w:r>
              <w:rPr>
                <w:rFonts w:ascii="Arial" w:cs="Arial" w:eastAsia="Arial" w:hAnsi="Arial"/>
                <w:sz w:val="15"/>
                <w:szCs w:val="15"/>
              </w:rPr>
              <w:t xml:space="preserve">[3] Mao et al. (2023)</w:t>
            </w:r>
          </w:p>
        </w:tc>
        <w:tc>
          <w:tcPr>
            <w:tcW w:type="dxa" w:w="61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Hand-written Verilog, explicit parallelism knob, search, LeNet-5, low-cost Xilinx</w:t>
            </w:r>
          </w:p>
        </w:tc>
        <w:tc>
          <w:tcPr>
            <w:tcW w:type="dxa" w:w="6101"/>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16-bit; no power; Zynq-7020 not Artix-7</w:t>
            </w:r>
          </w:p>
        </w:tc>
      </w:tr>
      <w:tr>
        <w:trPr>
          <w:cantSplit/>
        </w:trPr>
        <w:tc>
          <w:tcPr>
            <w:tcW w:type="dxa" w:w="2837"/>
            <w:tcBorders>
              <w:top w:val="single" w:color="A6A6A6" w:sz="4"/>
              <w:left w:val="single" w:color="A6A6A6" w:sz="4"/>
              <w:bottom w:val="single" w:color="A6A6A6" w:sz="4"/>
              <w:right w:val="single" w:color="A6A6A6" w:sz="4"/>
            </w:tcBorders>
            <w:shd w:fill="F2F2F2" w:color="auto" w:val="clear"/>
            <w:tcMar>
              <w:top w:type="dxa" w:w="40"/>
              <w:left w:type="dxa" w:w="70"/>
              <w:bottom w:type="dxa" w:w="40"/>
              <w:right w:type="dxa" w:w="70"/>
            </w:tcMar>
            <w:vAlign w:val="top"/>
          </w:tcPr>
          <w:p>
            <w:pPr>
              <w:spacing w:after="30"/>
              <w:jc w:val="left"/>
            </w:pPr>
            <w:r>
              <w:rPr>
                <w:rFonts w:ascii="Arial" w:cs="Arial" w:eastAsia="Arial" w:hAnsi="Arial"/>
                <w:sz w:val="15"/>
                <w:szCs w:val="15"/>
              </w:rPr>
              <w:t xml:space="preserve">[5] Hernández Morales et al. (2026)</w:t>
            </w:r>
          </w:p>
        </w:tc>
        <w:tc>
          <w:tcPr>
            <w:tcW w:type="dxa" w:w="61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Artix-7, Pareto, LUT/BRAM/FF/Fmax/latency/power/energy for multiple bit widths</w:t>
            </w:r>
          </w:p>
        </w:tc>
        <w:tc>
          <w:tcPr>
            <w:tcW w:type="dxa" w:w="6101"/>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Preprint; estimated power; TinyML benchmarks; array fills device</w:t>
            </w:r>
          </w:p>
        </w:tc>
      </w:tr>
      <w:tr>
        <w:trPr>
          <w:cantSplit/>
        </w:trPr>
        <w:tc>
          <w:tcPr>
            <w:tcW w:type="dxa" w:w="2837"/>
            <w:tcBorders>
              <w:top w:val="single" w:color="A6A6A6" w:sz="4"/>
              <w:left w:val="single" w:color="A6A6A6" w:sz="4"/>
              <w:bottom w:val="single" w:color="A6A6A6" w:sz="4"/>
              <w:right w:val="single" w:color="A6A6A6" w:sz="4"/>
            </w:tcBorders>
            <w:shd w:fill="F2F2F2" w:color="auto" w:val="clear"/>
            <w:tcMar>
              <w:top w:type="dxa" w:w="40"/>
              <w:left w:type="dxa" w:w="70"/>
              <w:bottom w:type="dxa" w:w="40"/>
              <w:right w:type="dxa" w:w="70"/>
            </w:tcMar>
            <w:vAlign w:val="top"/>
          </w:tcPr>
          <w:p>
            <w:pPr>
              <w:spacing w:after="30"/>
              <w:jc w:val="left"/>
            </w:pPr>
            <w:r>
              <w:rPr>
                <w:rFonts w:ascii="Arial" w:cs="Arial" w:eastAsia="Arial" w:hAnsi="Arial"/>
                <w:sz w:val="15"/>
                <w:szCs w:val="15"/>
              </w:rPr>
              <w:t xml:space="preserve">[4] Lee et al. (2020)</w:t>
            </w:r>
          </w:p>
        </w:tc>
        <w:tc>
          <w:tcPr>
            <w:tcW w:type="dxa" w:w="61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Parallel optimisation with latency and power on Arty-7</w:t>
            </w:r>
          </w:p>
        </w:tc>
        <w:tc>
          <w:tcPr>
            <w:tcW w:type="dxa" w:w="6101"/>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Non-image task; precision and resources NR</w:t>
            </w:r>
          </w:p>
        </w:tc>
      </w:tr>
      <w:tr>
        <w:trPr>
          <w:cantSplit/>
        </w:trPr>
        <w:tc>
          <w:tcPr>
            <w:tcW w:type="dxa" w:w="2837"/>
            <w:tcBorders>
              <w:top w:val="single" w:color="A6A6A6" w:sz="4"/>
              <w:left w:val="single" w:color="A6A6A6" w:sz="4"/>
              <w:bottom w:val="single" w:color="A6A6A6" w:sz="4"/>
              <w:right w:val="single" w:color="A6A6A6" w:sz="4"/>
            </w:tcBorders>
            <w:shd w:fill="F2F2F2" w:color="auto" w:val="clear"/>
            <w:tcMar>
              <w:top w:type="dxa" w:w="40"/>
              <w:left w:type="dxa" w:w="70"/>
              <w:bottom w:type="dxa" w:w="40"/>
              <w:right w:type="dxa" w:w="70"/>
            </w:tcMar>
            <w:vAlign w:val="top"/>
          </w:tcPr>
          <w:p>
            <w:pPr>
              <w:spacing w:after="30"/>
              <w:jc w:val="left"/>
            </w:pPr>
            <w:r>
              <w:rPr>
                <w:rFonts w:ascii="Arial" w:cs="Arial" w:eastAsia="Arial" w:hAnsi="Arial"/>
                <w:sz w:val="15"/>
                <w:szCs w:val="15"/>
              </w:rPr>
              <w:t xml:space="preserve">[7] Tasci et al. (2025)</w:t>
            </w:r>
          </w:p>
        </w:tc>
        <w:tc>
          <w:tcPr>
            <w:tcW w:type="dxa" w:w="610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Twelve configurations of folding and quantisation on 7-series</w:t>
            </w:r>
          </w:p>
        </w:tc>
        <w:tc>
          <w:tcPr>
            <w:tcW w:type="dxa" w:w="6101"/>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5"/>
                <w:szCs w:val="15"/>
              </w:rPr>
              <w:t xml:space="preserve">FINN/HLS; ≤ 2-bit; not RTL</w:t>
            </w:r>
          </w:p>
        </w:tc>
      </w:tr>
    </w:tbl>
    <w:p>
      <w:pPr>
        <w:sectPr>
          <w:headerReference w:type="default" r:id="rId9"/>
          <w:footerReference w:type="default" r:id="rId10"/>
          <w:pgSz w:w="16838" w:h="11906" w:orient="landscape"/>
          <w:pgMar w:top="1100" w:right="900" w:bottom="1000" w:left="900" w:header="708" w:footer="708" w:gutter="0"/>
          <w:pgNumType/>
          <w:docGrid w:linePitch="360"/>
        </w:sectPr>
      </w:pPr>
    </w:p>
    <w:p>
      <w:pPr>
        <w:pStyle w:val="Heading1"/>
        <w:keepNext/>
      </w:pPr>
      <w:r>
        <w:rPr>
          <w:rFonts w:ascii="Arial" w:cs="Arial" w:eastAsia="Arial" w:hAnsi="Arial"/>
        </w:rPr>
        <w:t xml:space="preserve">5  Critical cross-paper analysis and design implications</w:t>
      </w:r>
    </w:p>
    <w:p>
      <w:pPr>
        <w:pStyle w:val="Heading2"/>
        <w:keepNext/>
      </w:pPr>
      <w:r>
        <w:rPr>
          <w:rFonts w:ascii="Arial" w:cs="Arial" w:eastAsia="Arial" w:hAnsi="Arial"/>
        </w:rPr>
        <w:t xml:space="preserve">5.1  What the evidence collectively shows</w:t>
      </w:r>
    </w:p>
    <w:p>
      <w:pPr>
        <w:keepNext w:val="false"/>
        <w:spacing w:after="120" w:before="0" w:line="276"/>
        <w:jc w:val="both"/>
      </w:pPr>
      <w:r>
        <w:rPr>
          <w:rFonts w:ascii="Arial" w:cs="Arial" w:eastAsia="Arial" w:hAnsi="Arial"/>
          <w:b/>
          <w:bCs/>
          <w:sz w:val="21"/>
          <w:szCs w:val="21"/>
        </w:rPr>
        <w:t xml:space="preserve">Parallelism trades area for latency, but sub-linearly in area.</w:t>
      </w:r>
      <w:r>
        <w:rPr>
          <w:rFonts w:ascii="Arial" w:cs="Arial" w:eastAsia="Arial" w:hAnsi="Arial"/>
          <w:sz w:val="21"/>
          <w:szCs w:val="21"/>
        </w:rPr>
        <w:t xml:space="preserve"> In the VC709 PE-scaling study [9] the PE count grows about 20× (16 to 324) while LUT and FF utilisation grow only about 11× and BRAM about 5×; DSP utilisation rises from 1% to 18% (ratios derived from rounded percentages, so approximate). Fixed overheads (control, buffers, interconnect) are therefore amortised as parallelism grows, and the knee of the latency–area curve is device- and design-specific. On an Arty-7, Lee et al. report a 60% latency reduction for under 2% extra power [4], which suggests that on small devices static power dominates and dynamic power is not the main cost of adding parallelism — a hypothesis the proposed project can test directly.</w:t>
      </w:r>
    </w:p>
    <w:p>
      <w:pPr>
        <w:keepNext w:val="false"/>
        <w:spacing w:after="120" w:before="0" w:line="276"/>
        <w:jc w:val="both"/>
      </w:pPr>
      <w:r>
        <w:rPr>
          <w:rFonts w:ascii="Arial" w:cs="Arial" w:eastAsia="Arial" w:hAnsi="Arial"/>
          <w:b/>
          <w:bCs/>
          <w:sz w:val="21"/>
          <w:szCs w:val="21"/>
        </w:rPr>
        <w:t xml:space="preserve">Parallelism helps only the loops it is applied to.</w:t>
      </w:r>
      <w:r>
        <w:rPr>
          <w:rFonts w:ascii="Arial" w:cs="Arial" w:eastAsia="Arial" w:hAnsi="Arial"/>
          <w:sz w:val="21"/>
          <w:szCs w:val="21"/>
        </w:rPr>
        <w:t xml:space="preserve"> Cruz et al. obtained a 2.14× speed-up on the convolution stage (61% of cycles) but 1.00× on the FC1 stage (200,006 cycles, 37% of the total), giving 1.71× overall [2]. Mao et al. found that the first LeNet-5 layer, with one input and six output feature maps, caps parallelism at PM ≤ 1 and PN ≤ 6, so that layer becomes the pipeline bottleneck [3]. Together these results show that overall speed-up follows an Amdahl-type law, and that reporting only total latency hides which layer limits scaling.</w:t>
      </w:r>
    </w:p>
    <w:p>
      <w:pPr>
        <w:keepNext w:val="false"/>
        <w:spacing w:after="120" w:before="0" w:line="276"/>
        <w:jc w:val="both"/>
      </w:pPr>
      <w:r>
        <w:rPr>
          <w:rFonts w:ascii="Arial" w:cs="Arial" w:eastAsia="Arial" w:hAnsi="Arial"/>
          <w:b/>
          <w:bCs/>
          <w:sz w:val="21"/>
          <w:szCs w:val="21"/>
        </w:rPr>
        <w:t xml:space="preserve">Tool mapping can reverse expected resource trends.</w:t>
      </w:r>
      <w:r>
        <w:rPr>
          <w:rFonts w:ascii="Arial" w:cs="Arial" w:eastAsia="Arial" w:hAnsi="Arial"/>
          <w:sz w:val="21"/>
          <w:szCs w:val="21"/>
        </w:rPr>
        <w:t xml:space="preserve"> Moving from floating-point to fixed-point in [2] reduced BRAM from 31 to 4 blocks but increased DSPs from 34 to 43 and LUTs from 5,706 to 6,340 in post-synthesis results. The authors attribute the DSP increase to Vivado choosing DSP multipliers when the HLS schedule replicates MACs. In [18] the opposite design decision (implementing multiplications in logic) saved 78% of DSPs. Resource conclusions therefore depend on the multiplier-mapping choice as much as on arithmetic width.</w:t>
      </w:r>
    </w:p>
    <w:p>
      <w:pPr>
        <w:keepNext w:val="false"/>
        <w:spacing w:after="120" w:before="0" w:line="276"/>
        <w:jc w:val="both"/>
      </w:pPr>
      <w:r>
        <w:rPr>
          <w:rFonts w:ascii="Arial" w:cs="Arial" w:eastAsia="Arial" w:hAnsi="Arial"/>
          <w:b/>
          <w:bCs/>
          <w:sz w:val="21"/>
          <w:szCs w:val="21"/>
        </w:rPr>
        <w:t xml:space="preserve">Designs that fill the device confound cost-versus-precision curves.</w:t>
      </w:r>
      <w:r>
        <w:rPr>
          <w:rFonts w:ascii="Arial" w:cs="Arial" w:eastAsia="Arial" w:hAnsi="Arial"/>
          <w:sz w:val="21"/>
          <w:szCs w:val="21"/>
        </w:rPr>
        <w:t xml:space="preserve"> In the Arty A7-100T study [5], the 4-bit to 8-bit systolic arrays all occupy 97–99% of LUTs (62,531 vs 61,612 LUTs) and estimated power varies only between 1,060 and 1,166 mW, even though latency changes from 21.0 to 32.9 µs. When the array is sized to fill the device, lowering precision does not free area. A controlled study should fix the workload and vary the parallelism, leaving unused area visible.</w:t>
      </w:r>
    </w:p>
    <w:p>
      <w:pPr>
        <w:pStyle w:val="Heading2"/>
        <w:keepNext/>
      </w:pPr>
      <w:r>
        <w:rPr>
          <w:rFonts w:ascii="Arial" w:cs="Arial" w:eastAsia="Arial" w:hAnsi="Arial"/>
        </w:rPr>
        <w:t xml:space="preserve">5.2  Where sources disagree or use different conventions</w:t>
      </w:r>
    </w:p>
    <w:p>
      <w:pPr>
        <w:pStyle w:val="ListParagraph"/>
        <w:numPr>
          <w:ilvl w:val="0"/>
          <w:numId w:val="2"/>
        </w:numPr>
        <w:spacing w:after="60" w:line="264"/>
        <w:jc w:val="left"/>
      </w:pPr>
      <w:r>
        <w:rPr>
          <w:rFonts w:ascii="Arial" w:cs="Arial" w:eastAsia="Arial" w:hAnsi="Arial"/>
          <w:b/>
          <w:bCs/>
          <w:sz w:val="21"/>
          <w:szCs w:val="21"/>
        </w:rPr>
        <w:t xml:space="preserve">Accuracy versus parallelism.</w:t>
      </w:r>
      <w:r>
        <w:rPr>
          <w:rFonts w:ascii="Arial" w:cs="Arial" w:eastAsia="Arial" w:hAnsi="Arial"/>
          <w:sz w:val="21"/>
          <w:szCs w:val="21"/>
        </w:rPr>
        <w:t xml:space="preserve"> Sources that report both, such as [2], change accuracy only when arithmetic changes (for example float versus fixed), not when directives change parallelism. No source shows accuracy varying with parallelism at fixed arithmetic.</w:t>
      </w:r>
    </w:p>
    <w:p>
      <w:pPr>
        <w:pStyle w:val="ListParagraph"/>
        <w:numPr>
          <w:ilvl w:val="0"/>
          <w:numId w:val="2"/>
        </w:numPr>
        <w:spacing w:after="60" w:line="264"/>
        <w:jc w:val="left"/>
      </w:pPr>
      <w:r>
        <w:rPr>
          <w:rFonts w:ascii="Arial" w:cs="Arial" w:eastAsia="Arial" w:hAnsi="Arial"/>
          <w:b/>
          <w:bCs/>
          <w:sz w:val="21"/>
          <w:szCs w:val="21"/>
        </w:rPr>
        <w:t xml:space="preserve">RTL versus HLS.</w:t>
      </w:r>
      <w:r>
        <w:rPr>
          <w:rFonts w:ascii="Arial" w:cs="Arial" w:eastAsia="Arial" w:hAnsi="Arial"/>
          <w:sz w:val="21"/>
          <w:szCs w:val="21"/>
        </w:rPr>
        <w:t xml:space="preserve"> [22] finds RTL smaller for small designs, [24] finds HLS from better to 2× worse, and [3] finds hand-written Verilog smaller than HLS on LeNet-5. These are consistent if results depend on design size and structure, which favours a controlled RTL study on a small network.</w:t>
      </w:r>
    </w:p>
    <w:p>
      <w:pPr>
        <w:pStyle w:val="ListParagraph"/>
        <w:numPr>
          <w:ilvl w:val="0"/>
          <w:numId w:val="2"/>
        </w:numPr>
        <w:spacing w:after="60" w:line="264"/>
        <w:jc w:val="left"/>
      </w:pPr>
      <w:r>
        <w:rPr>
          <w:rFonts w:ascii="Arial" w:cs="Arial" w:eastAsia="Arial" w:hAnsi="Arial"/>
          <w:b/>
          <w:bCs/>
          <w:sz w:val="21"/>
          <w:szCs w:val="21"/>
        </w:rPr>
        <w:t xml:space="preserve">Precision of the word “INT8”.</w:t>
      </w:r>
      <w:r>
        <w:rPr>
          <w:rFonts w:ascii="Arial" w:cs="Arial" w:eastAsia="Arial" w:hAnsi="Arial"/>
          <w:sz w:val="21"/>
          <w:szCs w:val="21"/>
        </w:rPr>
        <w:t xml:space="preserve"> Sources mix symmetric per-tensor INT8 [1], per-layer mixed 8/16-bit fixed-point [2] and Q0.8/Q1.7 formats [17]. Claims about “INT8” are not directly comparable unless scale handling, accumulator width and rounding are stated.</w:t>
      </w:r>
    </w:p>
    <w:p>
      <w:pPr>
        <w:pStyle w:val="Heading2"/>
        <w:keepNext/>
      </w:pPr>
      <w:r>
        <w:rPr>
          <w:rFonts w:ascii="Arial" w:cs="Arial" w:eastAsia="Arial" w:hAnsi="Arial"/>
        </w:rPr>
        <w:t xml:space="preserve">5.3  Data-quality flags</w:t>
      </w:r>
    </w:p>
    <w:p>
      <w:pPr>
        <w:pStyle w:val="ListParagraph"/>
        <w:numPr>
          <w:ilvl w:val="0"/>
          <w:numId w:val="2"/>
        </w:numPr>
        <w:spacing w:after="60" w:line="264"/>
        <w:jc w:val="left"/>
      </w:pPr>
      <w:r>
        <w:rPr>
          <w:rFonts w:ascii="Arial" w:cs="Arial" w:eastAsia="Arial" w:hAnsi="Arial"/>
          <w:sz w:val="21"/>
          <w:szCs w:val="21"/>
        </w:rPr>
        <w:t xml:space="preserve">[2] reports 6,340 LUTs in the text and 6,324 in its comparison table (a small internal inconsistency); prefer the per-module tables when quoting numbers, and state which one was used.</w:t>
      </w:r>
    </w:p>
    <w:p>
      <w:pPr>
        <w:pStyle w:val="ListParagraph"/>
        <w:numPr>
          <w:ilvl w:val="0"/>
          <w:numId w:val="2"/>
        </w:numPr>
        <w:spacing w:after="60" w:line="264"/>
        <w:jc w:val="left"/>
      </w:pPr>
      <w:r>
        <w:rPr>
          <w:rFonts w:ascii="Arial" w:cs="Arial" w:eastAsia="Arial" w:hAnsi="Arial"/>
          <w:sz w:val="21"/>
          <w:szCs w:val="21"/>
        </w:rPr>
        <w:t xml:space="preserve">Several latency and resource values are Vitis HLS estimates, not post-implementation results [2]; power is often a tool estimate [5][11].</w:t>
      </w:r>
    </w:p>
    <w:p>
      <w:pPr>
        <w:pStyle w:val="ListParagraph"/>
        <w:numPr>
          <w:ilvl w:val="0"/>
          <w:numId w:val="2"/>
        </w:numPr>
        <w:spacing w:after="60" w:line="264"/>
        <w:jc w:val="left"/>
      </w:pPr>
      <w:r>
        <w:rPr>
          <w:rFonts w:ascii="Arial" w:cs="Arial" w:eastAsia="Arial" w:hAnsi="Arial"/>
          <w:sz w:val="21"/>
          <w:szCs w:val="21"/>
        </w:rPr>
        <w:t xml:space="preserve">[5] is an arXiv preprint and [9], [20], [22]–[25] are arXiv reports; their claims have not been confirmed against published versions in this survey.</w:t>
      </w:r>
    </w:p>
    <w:p>
      <w:pPr>
        <w:pStyle w:val="ListParagraph"/>
        <w:numPr>
          <w:ilvl w:val="0"/>
          <w:numId w:val="2"/>
        </w:numPr>
        <w:spacing w:after="60" w:line="264"/>
        <w:jc w:val="left"/>
      </w:pPr>
      <w:r>
        <w:rPr>
          <w:rFonts w:ascii="Arial" w:cs="Arial" w:eastAsia="Arial" w:hAnsi="Arial"/>
          <w:sz w:val="21"/>
          <w:szCs w:val="21"/>
        </w:rPr>
        <w:t xml:space="preserve">An Artix-7 depthwise-separable accelerator listed on ResearchGate reports an on-chip power of about 100 W; this is implausible for an Artix-7 and the source was excluded (Appendix B).</w:t>
      </w:r>
    </w:p>
    <w:p>
      <w:pPr>
        <w:pStyle w:val="Heading2"/>
        <w:keepNext/>
      </w:pPr>
      <w:r>
        <w:rPr>
          <w:rFonts w:ascii="Arial" w:cs="Arial" w:eastAsia="Arial" w:hAnsi="Arial"/>
        </w:rPr>
        <w:t xml:space="preserve">5.4  Quantitative sanity checks for the proposed design</w:t>
      </w:r>
    </w:p>
    <w:p>
      <w:pPr>
        <w:keepNext w:val="false"/>
        <w:spacing w:after="120" w:before="0" w:line="276"/>
        <w:jc w:val="both"/>
      </w:pPr>
      <w:r>
        <w:rPr>
          <w:rFonts w:ascii="Arial" w:cs="Arial" w:eastAsia="Arial" w:hAnsi="Arial"/>
          <w:sz w:val="21"/>
          <w:szCs w:val="21"/>
        </w:rPr>
        <w:t xml:space="preserve">The project deck does not fix the exact layer sizes. To reason about what a 1/4/8-MAC study can and cannot show, take an </w:t>
      </w:r>
      <w:r>
        <w:rPr>
          <w:rFonts w:ascii="Arial" w:cs="Arial" w:eastAsia="Arial" w:hAnsi="Arial"/>
          <w:b/>
          <w:bCs/>
          <w:sz w:val="21"/>
          <w:szCs w:val="21"/>
        </w:rPr>
        <w:t xml:space="preserve">illustrative</w:t>
      </w:r>
      <w:r>
        <w:rPr>
          <w:rFonts w:ascii="Arial" w:cs="Arial" w:eastAsia="Arial" w:hAnsi="Arial"/>
          <w:sz w:val="21"/>
          <w:szCs w:val="21"/>
        </w:rPr>
        <w:t xml:space="preserve"> network: a 3×3 convolution with 8 filters on a 28×28 image (26×26×8 outputs), 2×2 max-pooling (13×13×8 = 1,352 values) and an FC layer 1,352→10. The MAC counts are 26 × 26 × 8 × 9 = 48,672 for convolution and 1,352 × 10 = 13,520 for FC, giving 62,192 MACs per image </w:t>
      </w:r>
      <w:r>
        <w:rPr>
          <w:rFonts w:ascii="Arial" w:cs="Arial" w:eastAsia="Arial" w:hAnsi="Arial"/>
          <w:b/>
          <w:bCs/>
          <w:sz w:val="21"/>
          <w:szCs w:val="21"/>
        </w:rPr>
        <w:t xml:space="preserve">(illustrative)</w:t>
      </w:r>
      <w:r>
        <w:rPr>
          <w:rFonts w:ascii="Arial" w:cs="Arial" w:eastAsia="Arial" w:hAnsi="Arial"/>
          <w:sz w:val="21"/>
          <w:szCs w:val="21"/>
        </w:rPr>
        <w:t xml:space="preserve">. Assuming ideal issue of P MACs per cycle at 100 MHz, the compute time is:</w:t>
      </w:r>
    </w:p>
    <w:p>
      <w:pPr>
        <w:keepNext/>
        <w:spacing w:after="80" w:before="160"/>
        <w:jc w:val="left"/>
      </w:pPr>
      <w:r>
        <w:rPr>
          <w:rFonts w:ascii="Arial" w:cs="Arial" w:eastAsia="Arial" w:hAnsi="Arial"/>
          <w:b/>
          <w:bCs/>
          <w:color w:val="1F3864"/>
          <w:sz w:val="19"/>
          <w:szCs w:val="19"/>
        </w:rPr>
        <w:t xml:space="preserve">Table 10. Ideal compute cycles and latency for the illustrative network (no pipeline fill, no memory stalls)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20"/>
        <w:gridCol w:w="1541"/>
        <w:gridCol w:w="1981"/>
        <w:gridCol w:w="1541"/>
        <w:gridCol w:w="2643"/>
      </w:tblGrid>
      <w:tr>
        <w:trPr>
          <w:cantSplit/>
          <w:tblHeader/>
        </w:trPr>
        <w:tc>
          <w:tcPr>
            <w:tcW w:type="dxa" w:w="1320"/>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30"/>
              <w:jc w:val="left"/>
            </w:pPr>
            <w:r>
              <w:rPr>
                <w:rFonts w:ascii="Arial" w:cs="Arial" w:eastAsia="Arial" w:hAnsi="Arial"/>
                <w:b/>
                <w:bCs/>
                <w:sz w:val="17"/>
                <w:szCs w:val="17"/>
              </w:rPr>
              <w:t xml:space="preserve">MAC lanes P</w:t>
            </w:r>
          </w:p>
        </w:tc>
        <w:tc>
          <w:tcPr>
            <w:tcW w:type="dxa" w:w="1541"/>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30"/>
              <w:jc w:val="left"/>
            </w:pPr>
            <w:r>
              <w:rPr>
                <w:rFonts w:ascii="Arial" w:cs="Arial" w:eastAsia="Arial" w:hAnsi="Arial"/>
                <w:b/>
                <w:bCs/>
                <w:sz w:val="17"/>
                <w:szCs w:val="17"/>
              </w:rPr>
              <w:t xml:space="preserve">Ideal cycles</w:t>
            </w:r>
          </w:p>
        </w:tc>
        <w:tc>
          <w:tcPr>
            <w:tcW w:type="dxa" w:w="1981"/>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30"/>
              <w:jc w:val="left"/>
            </w:pPr>
            <w:r>
              <w:rPr>
                <w:rFonts w:ascii="Arial" w:cs="Arial" w:eastAsia="Arial" w:hAnsi="Arial"/>
                <w:b/>
                <w:bCs/>
                <w:sz w:val="17"/>
                <w:szCs w:val="17"/>
              </w:rPr>
              <w:t xml:space="preserve">Latency at 100 MHz</w:t>
            </w:r>
          </w:p>
        </w:tc>
        <w:tc>
          <w:tcPr>
            <w:tcW w:type="dxa" w:w="1541"/>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30"/>
              <w:jc w:val="left"/>
            </w:pPr>
            <w:r>
              <w:rPr>
                <w:rFonts w:ascii="Arial" w:cs="Arial" w:eastAsia="Arial" w:hAnsi="Arial"/>
                <w:b/>
                <w:bCs/>
                <w:sz w:val="17"/>
                <w:szCs w:val="17"/>
              </w:rPr>
              <w:t xml:space="preserve">Ideal speed-up</w:t>
            </w:r>
          </w:p>
        </w:tc>
        <w:tc>
          <w:tcPr>
            <w:tcW w:type="dxa" w:w="2643"/>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30"/>
              <w:jc w:val="left"/>
            </w:pPr>
            <w:r>
              <w:rPr>
                <w:rFonts w:ascii="Arial" w:cs="Arial" w:eastAsia="Arial" w:hAnsi="Arial"/>
                <w:b/>
                <w:bCs/>
                <w:sz w:val="17"/>
                <w:szCs w:val="17"/>
              </w:rPr>
              <w:t xml:space="preserve">DSP slices if one per lane (of 90)</w:t>
            </w:r>
          </w:p>
        </w:tc>
      </w:tr>
      <w:tr>
        <w:trPr>
          <w:cantSplit/>
        </w:trPr>
        <w:tc>
          <w:tcPr>
            <w:tcW w:type="dxa" w:w="1320"/>
            <w:tcBorders>
              <w:top w:val="single" w:color="A6A6A6" w:sz="4"/>
              <w:left w:val="single" w:color="A6A6A6" w:sz="4"/>
              <w:bottom w:val="single" w:color="A6A6A6" w:sz="4"/>
              <w:right w:val="single" w:color="A6A6A6" w:sz="4"/>
            </w:tcBorders>
            <w:shd w:fill="F2F2F2" w:color="auto" w:val="clear"/>
            <w:tcMar>
              <w:top w:type="dxa" w:w="40"/>
              <w:left w:type="dxa" w:w="70"/>
              <w:bottom w:type="dxa" w:w="40"/>
              <w:right w:type="dxa" w:w="70"/>
            </w:tcMar>
            <w:vAlign w:val="top"/>
          </w:tcPr>
          <w:p>
            <w:pPr>
              <w:spacing w:after="30"/>
              <w:jc w:val="left"/>
            </w:pPr>
            <w:r>
              <w:rPr>
                <w:rFonts w:ascii="Arial" w:cs="Arial" w:eastAsia="Arial" w:hAnsi="Arial"/>
                <w:sz w:val="17"/>
                <w:szCs w:val="17"/>
              </w:rPr>
              <w:t xml:space="preserve">1</w:t>
            </w:r>
          </w:p>
        </w:tc>
        <w:tc>
          <w:tcPr>
            <w:tcW w:type="dxa" w:w="1541"/>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7"/>
                <w:szCs w:val="17"/>
              </w:rPr>
              <w:t xml:space="preserve">62,192</w:t>
            </w:r>
          </w:p>
        </w:tc>
        <w:tc>
          <w:tcPr>
            <w:tcW w:type="dxa" w:w="1981"/>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7"/>
                <w:szCs w:val="17"/>
              </w:rPr>
              <w:t xml:space="preserve">621.9 µs</w:t>
            </w:r>
          </w:p>
        </w:tc>
        <w:tc>
          <w:tcPr>
            <w:tcW w:type="dxa" w:w="1541"/>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7"/>
                <w:szCs w:val="17"/>
              </w:rPr>
              <w:t xml:space="preserve">1×</w:t>
            </w:r>
          </w:p>
        </w:tc>
        <w:tc>
          <w:tcPr>
            <w:tcW w:type="dxa" w:w="264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7"/>
                <w:szCs w:val="17"/>
              </w:rPr>
              <w:t xml:space="preserve">1 (1%)</w:t>
            </w:r>
          </w:p>
        </w:tc>
      </w:tr>
      <w:tr>
        <w:trPr>
          <w:cantSplit/>
        </w:trPr>
        <w:tc>
          <w:tcPr>
            <w:tcW w:type="dxa" w:w="1320"/>
            <w:tcBorders>
              <w:top w:val="single" w:color="A6A6A6" w:sz="4"/>
              <w:left w:val="single" w:color="A6A6A6" w:sz="4"/>
              <w:bottom w:val="single" w:color="A6A6A6" w:sz="4"/>
              <w:right w:val="single" w:color="A6A6A6" w:sz="4"/>
            </w:tcBorders>
            <w:shd w:fill="F2F2F2" w:color="auto" w:val="clear"/>
            <w:tcMar>
              <w:top w:type="dxa" w:w="40"/>
              <w:left w:type="dxa" w:w="70"/>
              <w:bottom w:type="dxa" w:w="40"/>
              <w:right w:type="dxa" w:w="70"/>
            </w:tcMar>
            <w:vAlign w:val="top"/>
          </w:tcPr>
          <w:p>
            <w:pPr>
              <w:spacing w:after="30"/>
              <w:jc w:val="left"/>
            </w:pPr>
            <w:r>
              <w:rPr>
                <w:rFonts w:ascii="Arial" w:cs="Arial" w:eastAsia="Arial" w:hAnsi="Arial"/>
                <w:sz w:val="17"/>
                <w:szCs w:val="17"/>
              </w:rPr>
              <w:t xml:space="preserve">4</w:t>
            </w:r>
          </w:p>
        </w:tc>
        <w:tc>
          <w:tcPr>
            <w:tcW w:type="dxa" w:w="1541"/>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7"/>
                <w:szCs w:val="17"/>
              </w:rPr>
              <w:t xml:space="preserve">15,548</w:t>
            </w:r>
          </w:p>
        </w:tc>
        <w:tc>
          <w:tcPr>
            <w:tcW w:type="dxa" w:w="1981"/>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7"/>
                <w:szCs w:val="17"/>
              </w:rPr>
              <w:t xml:space="preserve">155.5 µs</w:t>
            </w:r>
          </w:p>
        </w:tc>
        <w:tc>
          <w:tcPr>
            <w:tcW w:type="dxa" w:w="1541"/>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7"/>
                <w:szCs w:val="17"/>
              </w:rPr>
              <w:t xml:space="preserve">4×</w:t>
            </w:r>
          </w:p>
        </w:tc>
        <w:tc>
          <w:tcPr>
            <w:tcW w:type="dxa" w:w="264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7"/>
                <w:szCs w:val="17"/>
              </w:rPr>
              <w:t xml:space="preserve">4 (4%)</w:t>
            </w:r>
          </w:p>
        </w:tc>
      </w:tr>
      <w:tr>
        <w:trPr>
          <w:cantSplit/>
        </w:trPr>
        <w:tc>
          <w:tcPr>
            <w:tcW w:type="dxa" w:w="1320"/>
            <w:tcBorders>
              <w:top w:val="single" w:color="A6A6A6" w:sz="4"/>
              <w:left w:val="single" w:color="A6A6A6" w:sz="4"/>
              <w:bottom w:val="single" w:color="A6A6A6" w:sz="4"/>
              <w:right w:val="single" w:color="A6A6A6" w:sz="4"/>
            </w:tcBorders>
            <w:shd w:fill="F2F2F2" w:color="auto" w:val="clear"/>
            <w:tcMar>
              <w:top w:type="dxa" w:w="40"/>
              <w:left w:type="dxa" w:w="70"/>
              <w:bottom w:type="dxa" w:w="40"/>
              <w:right w:type="dxa" w:w="70"/>
            </w:tcMar>
            <w:vAlign w:val="top"/>
          </w:tcPr>
          <w:p>
            <w:pPr>
              <w:spacing w:after="30"/>
              <w:jc w:val="left"/>
            </w:pPr>
            <w:r>
              <w:rPr>
                <w:rFonts w:ascii="Arial" w:cs="Arial" w:eastAsia="Arial" w:hAnsi="Arial"/>
                <w:sz w:val="17"/>
                <w:szCs w:val="17"/>
              </w:rPr>
              <w:t xml:space="preserve">8</w:t>
            </w:r>
          </w:p>
        </w:tc>
        <w:tc>
          <w:tcPr>
            <w:tcW w:type="dxa" w:w="1541"/>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7"/>
                <w:szCs w:val="17"/>
              </w:rPr>
              <w:t xml:space="preserve">7,774</w:t>
            </w:r>
          </w:p>
        </w:tc>
        <w:tc>
          <w:tcPr>
            <w:tcW w:type="dxa" w:w="1981"/>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7"/>
                <w:szCs w:val="17"/>
              </w:rPr>
              <w:t xml:space="preserve">77.7 µs</w:t>
            </w:r>
          </w:p>
        </w:tc>
        <w:tc>
          <w:tcPr>
            <w:tcW w:type="dxa" w:w="1541"/>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7"/>
                <w:szCs w:val="17"/>
              </w:rPr>
              <w:t xml:space="preserve">8×</w:t>
            </w:r>
          </w:p>
        </w:tc>
        <w:tc>
          <w:tcPr>
            <w:tcW w:type="dxa" w:w="264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7"/>
                <w:szCs w:val="17"/>
              </w:rPr>
              <w:t xml:space="preserve">8 (9%)</w:t>
            </w:r>
          </w:p>
        </w:tc>
      </w:tr>
      <w:tr>
        <w:trPr>
          <w:cantSplit/>
        </w:trPr>
        <w:tc>
          <w:tcPr>
            <w:tcW w:type="dxa" w:w="1320"/>
            <w:tcBorders>
              <w:top w:val="single" w:color="A6A6A6" w:sz="4"/>
              <w:left w:val="single" w:color="A6A6A6" w:sz="4"/>
              <w:bottom w:val="single" w:color="A6A6A6" w:sz="4"/>
              <w:right w:val="single" w:color="A6A6A6" w:sz="4"/>
            </w:tcBorders>
            <w:shd w:fill="F2F2F2" w:color="auto" w:val="clear"/>
            <w:tcMar>
              <w:top w:type="dxa" w:w="40"/>
              <w:left w:type="dxa" w:w="70"/>
              <w:bottom w:type="dxa" w:w="40"/>
              <w:right w:type="dxa" w:w="70"/>
            </w:tcMar>
            <w:vAlign w:val="top"/>
          </w:tcPr>
          <w:p>
            <w:pPr>
              <w:spacing w:after="30"/>
              <w:jc w:val="left"/>
            </w:pPr>
            <w:r>
              <w:rPr>
                <w:rFonts w:ascii="Arial" w:cs="Arial" w:eastAsia="Arial" w:hAnsi="Arial"/>
                <w:sz w:val="17"/>
                <w:szCs w:val="17"/>
              </w:rPr>
              <w:t xml:space="preserve">16</w:t>
            </w:r>
          </w:p>
        </w:tc>
        <w:tc>
          <w:tcPr>
            <w:tcW w:type="dxa" w:w="1541"/>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7"/>
                <w:szCs w:val="17"/>
              </w:rPr>
              <w:t xml:space="preserve">3,887</w:t>
            </w:r>
          </w:p>
        </w:tc>
        <w:tc>
          <w:tcPr>
            <w:tcW w:type="dxa" w:w="1981"/>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7"/>
                <w:szCs w:val="17"/>
              </w:rPr>
              <w:t xml:space="preserve">38.9 µs</w:t>
            </w:r>
          </w:p>
        </w:tc>
        <w:tc>
          <w:tcPr>
            <w:tcW w:type="dxa" w:w="1541"/>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7"/>
                <w:szCs w:val="17"/>
              </w:rPr>
              <w:t xml:space="preserve">16×</w:t>
            </w:r>
          </w:p>
        </w:tc>
        <w:tc>
          <w:tcPr>
            <w:tcW w:type="dxa" w:w="264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7"/>
                <w:szCs w:val="17"/>
              </w:rPr>
              <w:t xml:space="preserve">16 (18%)</w:t>
            </w:r>
          </w:p>
        </w:tc>
      </w:tr>
      <w:tr>
        <w:trPr>
          <w:cantSplit/>
        </w:trPr>
        <w:tc>
          <w:tcPr>
            <w:tcW w:type="dxa" w:w="1320"/>
            <w:tcBorders>
              <w:top w:val="single" w:color="A6A6A6" w:sz="4"/>
              <w:left w:val="single" w:color="A6A6A6" w:sz="4"/>
              <w:bottom w:val="single" w:color="A6A6A6" w:sz="4"/>
              <w:right w:val="single" w:color="A6A6A6" w:sz="4"/>
            </w:tcBorders>
            <w:shd w:fill="F2F2F2" w:color="auto" w:val="clear"/>
            <w:tcMar>
              <w:top w:type="dxa" w:w="40"/>
              <w:left w:type="dxa" w:w="70"/>
              <w:bottom w:type="dxa" w:w="40"/>
              <w:right w:type="dxa" w:w="70"/>
            </w:tcMar>
            <w:vAlign w:val="top"/>
          </w:tcPr>
          <w:p>
            <w:pPr>
              <w:spacing w:after="30"/>
              <w:jc w:val="left"/>
            </w:pPr>
            <w:r>
              <w:rPr>
                <w:rFonts w:ascii="Arial" w:cs="Arial" w:eastAsia="Arial" w:hAnsi="Arial"/>
                <w:sz w:val="17"/>
                <w:szCs w:val="17"/>
              </w:rPr>
              <w:t xml:space="preserve">32</w:t>
            </w:r>
          </w:p>
        </w:tc>
        <w:tc>
          <w:tcPr>
            <w:tcW w:type="dxa" w:w="1541"/>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7"/>
                <w:szCs w:val="17"/>
              </w:rPr>
              <w:t xml:space="preserve">1,944</w:t>
            </w:r>
          </w:p>
        </w:tc>
        <w:tc>
          <w:tcPr>
            <w:tcW w:type="dxa" w:w="1981"/>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7"/>
                <w:szCs w:val="17"/>
              </w:rPr>
              <w:t xml:space="preserve">19.4 µs</w:t>
            </w:r>
          </w:p>
        </w:tc>
        <w:tc>
          <w:tcPr>
            <w:tcW w:type="dxa" w:w="1541"/>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7"/>
                <w:szCs w:val="17"/>
              </w:rPr>
              <w:t xml:space="preserve">32×</w:t>
            </w:r>
          </w:p>
        </w:tc>
        <w:tc>
          <w:tcPr>
            <w:tcW w:type="dxa" w:w="264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7"/>
                <w:szCs w:val="17"/>
              </w:rPr>
              <w:t xml:space="preserve">32 (36%)</w:t>
            </w:r>
          </w:p>
        </w:tc>
      </w:tr>
      <w:tr>
        <w:trPr>
          <w:cantSplit/>
        </w:trPr>
        <w:tc>
          <w:tcPr>
            <w:tcW w:type="dxa" w:w="1320"/>
            <w:tcBorders>
              <w:top w:val="single" w:color="A6A6A6" w:sz="4"/>
              <w:left w:val="single" w:color="A6A6A6" w:sz="4"/>
              <w:bottom w:val="single" w:color="A6A6A6" w:sz="4"/>
              <w:right w:val="single" w:color="A6A6A6" w:sz="4"/>
            </w:tcBorders>
            <w:shd w:fill="F2F2F2" w:color="auto" w:val="clear"/>
            <w:tcMar>
              <w:top w:type="dxa" w:w="40"/>
              <w:left w:type="dxa" w:w="70"/>
              <w:bottom w:type="dxa" w:w="40"/>
              <w:right w:type="dxa" w:w="70"/>
            </w:tcMar>
            <w:vAlign w:val="top"/>
          </w:tcPr>
          <w:p>
            <w:pPr>
              <w:spacing w:after="30"/>
              <w:jc w:val="left"/>
            </w:pPr>
            <w:r>
              <w:rPr>
                <w:rFonts w:ascii="Arial" w:cs="Arial" w:eastAsia="Arial" w:hAnsi="Arial"/>
                <w:sz w:val="17"/>
                <w:szCs w:val="17"/>
              </w:rPr>
              <w:t xml:space="preserve">64</w:t>
            </w:r>
          </w:p>
        </w:tc>
        <w:tc>
          <w:tcPr>
            <w:tcW w:type="dxa" w:w="1541"/>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7"/>
                <w:szCs w:val="17"/>
              </w:rPr>
              <w:t xml:space="preserve">972</w:t>
            </w:r>
          </w:p>
        </w:tc>
        <w:tc>
          <w:tcPr>
            <w:tcW w:type="dxa" w:w="1981"/>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7"/>
                <w:szCs w:val="17"/>
              </w:rPr>
              <w:t xml:space="preserve">9.7 µs</w:t>
            </w:r>
          </w:p>
        </w:tc>
        <w:tc>
          <w:tcPr>
            <w:tcW w:type="dxa" w:w="1541"/>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7"/>
                <w:szCs w:val="17"/>
              </w:rPr>
              <w:t xml:space="preserve">64×</w:t>
            </w:r>
          </w:p>
        </w:tc>
        <w:tc>
          <w:tcPr>
            <w:tcW w:type="dxa" w:w="264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7"/>
                <w:szCs w:val="17"/>
              </w:rPr>
              <w:t xml:space="preserve">64 (71%)</w:t>
            </w:r>
          </w:p>
        </w:tc>
      </w:tr>
      <w:tr>
        <w:trPr>
          <w:cantSplit/>
        </w:trPr>
        <w:tc>
          <w:tcPr>
            <w:tcW w:type="dxa" w:w="1320"/>
            <w:tcBorders>
              <w:top w:val="single" w:color="A6A6A6" w:sz="4"/>
              <w:left w:val="single" w:color="A6A6A6" w:sz="4"/>
              <w:bottom w:val="single" w:color="A6A6A6" w:sz="4"/>
              <w:right w:val="single" w:color="A6A6A6" w:sz="4"/>
            </w:tcBorders>
            <w:shd w:fill="F2F2F2" w:color="auto" w:val="clear"/>
            <w:tcMar>
              <w:top w:type="dxa" w:w="40"/>
              <w:left w:type="dxa" w:w="70"/>
              <w:bottom w:type="dxa" w:w="40"/>
              <w:right w:type="dxa" w:w="70"/>
            </w:tcMar>
            <w:vAlign w:val="top"/>
          </w:tcPr>
          <w:p>
            <w:pPr>
              <w:spacing w:after="30"/>
              <w:jc w:val="left"/>
            </w:pPr>
            <w:r>
              <w:rPr>
                <w:rFonts w:ascii="Arial" w:cs="Arial" w:eastAsia="Arial" w:hAnsi="Arial"/>
                <w:sz w:val="17"/>
                <w:szCs w:val="17"/>
              </w:rPr>
              <w:t xml:space="preserve">90</w:t>
            </w:r>
          </w:p>
        </w:tc>
        <w:tc>
          <w:tcPr>
            <w:tcW w:type="dxa" w:w="1541"/>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7"/>
                <w:szCs w:val="17"/>
              </w:rPr>
              <w:t xml:space="preserve">692</w:t>
            </w:r>
          </w:p>
        </w:tc>
        <w:tc>
          <w:tcPr>
            <w:tcW w:type="dxa" w:w="1981"/>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7"/>
                <w:szCs w:val="17"/>
              </w:rPr>
              <w:t xml:space="preserve">6.9 µs</w:t>
            </w:r>
          </w:p>
        </w:tc>
        <w:tc>
          <w:tcPr>
            <w:tcW w:type="dxa" w:w="1541"/>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7"/>
                <w:szCs w:val="17"/>
              </w:rPr>
              <w:t xml:space="preserve">90×</w:t>
            </w:r>
          </w:p>
        </w:tc>
        <w:tc>
          <w:tcPr>
            <w:tcW w:type="dxa" w:w="264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7"/>
                <w:szCs w:val="17"/>
              </w:rPr>
              <w:t xml:space="preserve">90 (100%)</w:t>
            </w:r>
          </w:p>
        </w:tc>
      </w:tr>
    </w:tbl>
    <w:p>
      <w:pPr>
        <w:spacing w:after="160" w:before="60"/>
        <w:jc w:val="left"/>
      </w:pPr>
      <w:r>
        <w:rPr>
          <w:rFonts w:ascii="Arial" w:cs="Arial" w:eastAsia="Arial" w:hAnsi="Arial"/>
          <w:i/>
          <w:iCs/>
          <w:color w:val="404040"/>
          <w:sz w:val="17"/>
          <w:szCs w:val="17"/>
        </w:rPr>
        <w:t xml:space="preserve">Table 10 note (illustrative calculation, not from the literature): device DSP count is from the Artix-7 35T datasheet — verify. Real speed-up will be below P because of pipeline fill, control and memory limits.</w:t>
      </w:r>
    </w:p>
    <w:p>
      <w:pPr>
        <w:keepNext w:val="false"/>
        <w:spacing w:after="120" w:before="0" w:line="276"/>
        <w:jc w:val="both"/>
      </w:pPr>
      <w:r>
        <w:rPr>
          <w:rFonts w:ascii="Arial" w:cs="Arial" w:eastAsia="Arial" w:hAnsi="Arial"/>
          <w:sz w:val="21"/>
          <w:szCs w:val="21"/>
        </w:rPr>
        <w:t xml:space="preserve">Several design implications follow from this arithmetic.</w:t>
      </w:r>
    </w:p>
    <w:p>
      <w:pPr>
        <w:pStyle w:val="ListParagraph"/>
        <w:numPr>
          <w:ilvl w:val="0"/>
          <w:numId w:val="3"/>
        </w:numPr>
        <w:spacing w:after="60" w:line="264"/>
        <w:jc w:val="left"/>
      </w:pPr>
      <w:r>
        <w:rPr>
          <w:rFonts w:ascii="Arial" w:cs="Arial" w:eastAsia="Arial" w:hAnsi="Arial"/>
          <w:b/>
          <w:bCs/>
          <w:sz w:val="21"/>
          <w:szCs w:val="21"/>
        </w:rPr>
        <w:t xml:space="preserve">DSPs are not the limit at 1/4/8 lanes.</w:t>
      </w:r>
      <w:r>
        <w:rPr>
          <w:rFonts w:ascii="Arial" w:cs="Arial" w:eastAsia="Arial" w:hAnsi="Arial"/>
          <w:sz w:val="21"/>
          <w:szCs w:val="21"/>
        </w:rPr>
        <w:t xml:space="preserve"> Even 8 lanes use about 9% of 90 DSPs. Any resource ceiling observed on an XC7A35T at 1–8 lanes will come from LUTs, routing, BRAM banking or timing, as in [11]. A sweep that stops at 8 lanes may therefore show flat resource curves and miss the knee; extending to 16–32 lanes (or to a larger network) is needed to reach the device limit.</w:t>
      </w:r>
    </w:p>
    <w:p>
      <w:pPr>
        <w:pStyle w:val="ListParagraph"/>
        <w:numPr>
          <w:ilvl w:val="0"/>
          <w:numId w:val="3"/>
        </w:numPr>
        <w:spacing w:after="60" w:line="264"/>
        <w:jc w:val="left"/>
      </w:pPr>
      <w:r>
        <w:rPr>
          <w:rFonts w:ascii="Arial" w:cs="Arial" w:eastAsia="Arial" w:hAnsi="Arial"/>
          <w:b/>
          <w:bCs/>
          <w:sz w:val="21"/>
          <w:szCs w:val="21"/>
        </w:rPr>
        <w:t xml:space="preserve">Output-channel parallelism saturates early.</w:t>
      </w:r>
      <w:r>
        <w:rPr>
          <w:rFonts w:ascii="Arial" w:cs="Arial" w:eastAsia="Arial" w:hAnsi="Arial"/>
          <w:sz w:val="21"/>
          <w:szCs w:val="21"/>
        </w:rPr>
        <w:t xml:space="preserve"> With 8 filters and 10 classes, parallelism across output channels and neurons is capped near 8–10 lanes, mirroring the PN ≤ 6 limit in [3]. Going beyond that requires kernel-window parallelism (9 MACs per 3×3 window) or spatial parallelism, which have very different memory-bandwidth demands.</w:t>
      </w:r>
    </w:p>
    <w:p>
      <w:pPr>
        <w:pStyle w:val="ListParagraph"/>
        <w:numPr>
          <w:ilvl w:val="0"/>
          <w:numId w:val="3"/>
        </w:numPr>
        <w:spacing w:after="60" w:line="264"/>
        <w:jc w:val="left"/>
      </w:pPr>
      <w:r>
        <w:rPr>
          <w:rFonts w:ascii="Arial" w:cs="Arial" w:eastAsia="Arial" w:hAnsi="Arial"/>
          <w:b/>
          <w:bCs/>
          <w:sz w:val="21"/>
          <w:szCs w:val="21"/>
        </w:rPr>
        <w:t xml:space="preserve">Memory mapping depends on the parallelism axis (analysis).</w:t>
      </w:r>
      <w:r>
        <w:rPr>
          <w:rFonts w:ascii="Arial" w:cs="Arial" w:eastAsia="Arial" w:hAnsi="Arial"/>
          <w:sz w:val="21"/>
          <w:szCs w:val="21"/>
        </w:rPr>
        <w:t xml:space="preserve"> Output-channel parallelism needs P weights per cycle but only one shared activation; these P INT8 weights can be packed in one wide BRAM word. Window or spatial parallelism needs several activations per cycle from line-buffer taps. The choice of axis therefore changes both BRAM banking and LUT cost.</w:t>
      </w:r>
    </w:p>
    <w:p>
      <w:pPr>
        <w:pStyle w:val="ListParagraph"/>
        <w:numPr>
          <w:ilvl w:val="0"/>
          <w:numId w:val="3"/>
        </w:numPr>
        <w:spacing w:after="60" w:line="264"/>
        <w:jc w:val="left"/>
      </w:pPr>
      <w:r>
        <w:rPr>
          <w:rFonts w:ascii="Arial" w:cs="Arial" w:eastAsia="Arial" w:hAnsi="Arial"/>
          <w:b/>
          <w:bCs/>
          <w:sz w:val="21"/>
          <w:szCs w:val="21"/>
        </w:rPr>
        <w:t xml:space="preserve">Storage, not arithmetic, is the first hard limit.</w:t>
      </w:r>
      <w:r>
        <w:rPr>
          <w:rFonts w:ascii="Arial" w:cs="Arial" w:eastAsia="Arial" w:hAnsi="Arial"/>
          <w:sz w:val="21"/>
          <w:szCs w:val="21"/>
        </w:rPr>
        <w:t xml:space="preserve"> The illustrative network needs about 13.6 KB of INT8 weights (13,592 bytes), which is only a few BRAM36 blocks. By contrast, the network of [2] has about 202,620 weights (1,620 + 200,000 + 1,000), i.e. about 198 KiB at INT8, which is roughly 88–99% of the 1,800 Kb BRAM (datasheet) before any activation storage. That network does not fit an XC7A35T alongside its feature maps.</w:t>
      </w:r>
    </w:p>
    <w:p>
      <w:pPr>
        <w:pStyle w:val="ListParagraph"/>
        <w:numPr>
          <w:ilvl w:val="0"/>
          <w:numId w:val="3"/>
        </w:numPr>
        <w:spacing w:after="60" w:line="264"/>
        <w:jc w:val="left"/>
      </w:pPr>
      <w:r>
        <w:rPr>
          <w:rFonts w:ascii="Arial" w:cs="Arial" w:eastAsia="Arial" w:hAnsi="Arial"/>
          <w:b/>
          <w:bCs/>
          <w:sz w:val="21"/>
          <w:szCs w:val="21"/>
        </w:rPr>
        <w:t xml:space="preserve">Measurement definition can dominate the result.</w:t>
      </w:r>
      <w:r>
        <w:rPr>
          <w:rFonts w:ascii="Arial" w:cs="Arial" w:eastAsia="Arial" w:hAnsi="Arial"/>
          <w:sz w:val="21"/>
          <w:szCs w:val="21"/>
        </w:rPr>
        <w:t xml:space="preserve"> Loading one 784-byte image over a 115,200-baud UART takes about 68 ms (784 × 10 bits ÷ 115,200), roughly 875 times the ideal 8-lane compute time of 77.7 µs. Reported latency must therefore be measured on chip between start and done, and end-to-end host time should be reported separately.</w:t>
      </w:r>
    </w:p>
    <w:p>
      <w:pPr>
        <w:pStyle w:val="Heading2"/>
        <w:keepNext/>
      </w:pPr>
      <w:r>
        <w:rPr>
          <w:rFonts w:ascii="Arial" w:cs="Arial" w:eastAsia="Arial" w:hAnsi="Arial"/>
        </w:rPr>
        <w:t xml:space="preserve">5.5  Accuracy is invariant to parallelism — reframing the research question</w:t>
      </w:r>
    </w:p>
    <w:p>
      <w:pPr>
        <w:keepNext w:val="false"/>
        <w:spacing w:after="120" w:before="0" w:line="276"/>
        <w:jc w:val="both"/>
      </w:pPr>
      <w:r>
        <w:rPr>
          <w:rFonts w:ascii="Arial" w:cs="Arial" w:eastAsia="Arial" w:hAnsi="Arial"/>
          <w:sz w:val="21"/>
          <w:szCs w:val="21"/>
        </w:rPr>
        <w:t xml:space="preserve">The project’s research question lists accuracy alongside latency, throughput, resources and power as quantities that trade off with parallelism. If every configuration executes the same INT8 arithmetic, the classification results are identical by construction. The meaningful trade-off surface is latency–area–power–energy across parallelism. Accuracy enters only if precision, quantisation scheme or activation approximation is also varied (as in [1], [2] and [5]). The recommended plan (Section 10) therefore treats accuracy as a verified invariant for the parallelism sweep and as a genuine variable only on an optional precision axis.</w:t>
      </w:r>
    </w:p>
    <w:p>
      <w:pPr>
        <w:pStyle w:val="Heading1"/>
        <w:keepNext/>
      </w:pPr>
      <w:r>
        <w:rPr>
          <w:rFonts w:ascii="Arial" w:cs="Arial" w:eastAsia="Arial" w:hAnsi="Arial"/>
        </w:rPr>
        <w:t xml:space="preserve">6  Research gaps</w:t>
      </w:r>
    </w:p>
    <w:p>
      <w:pPr>
        <w:keepNext w:val="false"/>
        <w:spacing w:after="120" w:before="0" w:line="276"/>
        <w:jc w:val="both"/>
      </w:pPr>
      <w:r>
        <w:rPr>
          <w:rFonts w:ascii="Arial" w:cs="Arial" w:eastAsia="Arial" w:hAnsi="Arial"/>
          <w:sz w:val="21"/>
          <w:szCs w:val="21"/>
        </w:rPr>
        <w:t xml:space="preserve">Each gap is stated with the evidence that supports it, the limitation, its importance, existing attempts, the remaining unresolved point and the way the project can address it. Gaps are ordered by how defensible they are given the retrieved evidence.</w:t>
      </w:r>
    </w:p>
    <w:p>
      <w:pPr>
        <w:pStyle w:val="Heading2"/>
        <w:keepNext/>
      </w:pPr>
      <w:r>
        <w:rPr>
          <w:rFonts w:ascii="Arial" w:cs="Arial" w:eastAsia="Arial" w:hAnsi="Arial"/>
        </w:rPr>
        <w:t xml:space="preserve">Gap 1 — Controlled MAC-lane scaling with a full metric set on an XC7A35T-class device</w:t>
      </w:r>
    </w:p>
    <w:p>
      <w:pPr>
        <w:keepNext w:val="false"/>
        <w:spacing w:after="80" w:before="0" w:line="276"/>
        <w:jc w:val="both"/>
      </w:pPr>
      <w:r>
        <w:rPr>
          <w:rFonts w:ascii="Arial" w:cs="Arial" w:eastAsia="Arial" w:hAnsi="Arial"/>
          <w:b/>
          <w:bCs/>
          <w:sz w:val="21"/>
          <w:szCs w:val="21"/>
        </w:rPr>
        <w:t xml:space="preserve">What existing research does.</w:t>
      </w:r>
      <w:r>
        <w:rPr>
          <w:rFonts w:ascii="Arial" w:cs="Arial" w:eastAsia="Arial" w:hAnsi="Arial"/>
          <w:sz w:val="21"/>
          <w:szCs w:val="21"/>
        </w:rPr>
        <w:t xml:space="preserve"> Demonstrates parallelism in several forms: per-layer allocation [3], inner-parallel optimisation with power on Arty-7 [4], FINN folding [7], PE-count scaling [9] and HLS directives [2].</w:t>
      </w:r>
    </w:p>
    <w:p>
      <w:pPr>
        <w:keepNext w:val="false"/>
        <w:spacing w:after="80" w:before="0" w:line="276"/>
        <w:jc w:val="both"/>
      </w:pPr>
      <w:r>
        <w:rPr>
          <w:rFonts w:ascii="Arial" w:cs="Arial" w:eastAsia="Arial" w:hAnsi="Arial"/>
          <w:b/>
          <w:bCs/>
          <w:sz w:val="21"/>
          <w:szCs w:val="21"/>
        </w:rPr>
        <w:t xml:space="preserve">Evidence.</w:t>
      </w:r>
      <w:r>
        <w:rPr>
          <w:rFonts w:ascii="Arial" w:cs="Arial" w:eastAsia="Arial" w:hAnsi="Arial"/>
          <w:sz w:val="21"/>
          <w:szCs w:val="21"/>
        </w:rPr>
        <w:t xml:space="preserve"> [3] reports latency and DSP counts but no power; [4] is a non-image task with precision NR; [7] is ≤ 2-bit; [9] uses a VC709; [2] compares two points.</w:t>
      </w:r>
    </w:p>
    <w:p>
      <w:pPr>
        <w:keepNext w:val="false"/>
        <w:spacing w:after="80" w:before="0" w:line="276"/>
        <w:jc w:val="both"/>
      </w:pPr>
      <w:r>
        <w:rPr>
          <w:rFonts w:ascii="Arial" w:cs="Arial" w:eastAsia="Arial" w:hAnsi="Arial"/>
          <w:b/>
          <w:bCs/>
          <w:sz w:val="21"/>
          <w:szCs w:val="21"/>
        </w:rPr>
        <w:t xml:space="preserve">Limitation.</w:t>
      </w:r>
      <w:r>
        <w:rPr>
          <w:rFonts w:ascii="Arial" w:cs="Arial" w:eastAsia="Arial" w:hAnsi="Arial"/>
          <w:sz w:val="21"/>
          <w:szCs w:val="21"/>
        </w:rPr>
        <w:t xml:space="preserve"> No verified source sweeps an integer MAC-lane parameter on a fixed workload and reports LUT, FF, DSP, BRAM, Fmax/WNS, latency, throughput, power and energy together on an XC7A35T-class device.</w:t>
      </w:r>
    </w:p>
    <w:p>
      <w:pPr>
        <w:keepNext w:val="false"/>
        <w:spacing w:after="80" w:before="0" w:line="276"/>
        <w:jc w:val="both"/>
      </w:pPr>
      <w:r>
        <w:rPr>
          <w:rFonts w:ascii="Arial" w:cs="Arial" w:eastAsia="Arial" w:hAnsi="Arial"/>
          <w:b/>
          <w:bCs/>
          <w:sz w:val="21"/>
          <w:szCs w:val="21"/>
        </w:rPr>
        <w:t xml:space="preserve">Why it matters.</w:t>
      </w:r>
      <w:r>
        <w:rPr>
          <w:rFonts w:ascii="Arial" w:cs="Arial" w:eastAsia="Arial" w:hAnsi="Arial"/>
          <w:sz w:val="21"/>
          <w:szCs w:val="21"/>
        </w:rPr>
        <w:t xml:space="preserve"> On a 90-DSP device the ceiling is likely set by LUT, routing and BRAM banking [11], so trends extrapolated from large devices [9] may not hold.</w:t>
      </w:r>
    </w:p>
    <w:p>
      <w:pPr>
        <w:keepNext w:val="false"/>
        <w:spacing w:after="80" w:before="0" w:line="276"/>
        <w:jc w:val="both"/>
      </w:pPr>
      <w:r>
        <w:rPr>
          <w:rFonts w:ascii="Arial" w:cs="Arial" w:eastAsia="Arial" w:hAnsi="Arial"/>
          <w:b/>
          <w:bCs/>
          <w:sz w:val="21"/>
          <w:szCs w:val="21"/>
        </w:rPr>
        <w:t xml:space="preserve">Existing attempts.</w:t>
      </w:r>
      <w:r>
        <w:rPr>
          <w:rFonts w:ascii="Arial" w:cs="Arial" w:eastAsia="Arial" w:hAnsi="Arial"/>
          <w:sz w:val="21"/>
          <w:szCs w:val="21"/>
        </w:rPr>
        <w:t xml:space="preserve"> [3], [4], [7], [9], [2].</w:t>
      </w:r>
    </w:p>
    <w:p>
      <w:pPr>
        <w:keepNext w:val="false"/>
        <w:spacing w:after="80" w:before="0" w:line="276"/>
        <w:jc w:val="both"/>
      </w:pPr>
      <w:r>
        <w:rPr>
          <w:rFonts w:ascii="Arial" w:cs="Arial" w:eastAsia="Arial" w:hAnsi="Arial"/>
          <w:b/>
          <w:bCs/>
          <w:sz w:val="21"/>
          <w:szCs w:val="21"/>
        </w:rPr>
        <w:t xml:space="preserve">Remaining gap.</w:t>
      </w:r>
      <w:r>
        <w:rPr>
          <w:rFonts w:ascii="Arial" w:cs="Arial" w:eastAsia="Arial" w:hAnsi="Arial"/>
          <w:sz w:val="21"/>
          <w:szCs w:val="21"/>
        </w:rPr>
        <w:t xml:space="preserve"> The combined experiment: fixed workload, at least five lane counts, small Artix-7, complete metrics.</w:t>
      </w:r>
    </w:p>
    <w:p>
      <w:pPr>
        <w:keepNext w:val="false"/>
        <w:spacing w:after="80" w:before="0" w:line="276"/>
        <w:jc w:val="both"/>
      </w:pPr>
      <w:r>
        <w:rPr>
          <w:rFonts w:ascii="Arial" w:cs="Arial" w:eastAsia="Arial" w:hAnsi="Arial"/>
          <w:b/>
          <w:bCs/>
          <w:sz w:val="21"/>
          <w:szCs w:val="21"/>
        </w:rPr>
        <w:t xml:space="preserve">How the project addresses it.</w:t>
      </w:r>
      <w:r>
        <w:rPr>
          <w:rFonts w:ascii="Arial" w:cs="Arial" w:eastAsia="Arial" w:hAnsi="Arial"/>
          <w:sz w:val="21"/>
          <w:szCs w:val="21"/>
        </w:rPr>
        <w:t xml:space="preserve"> A top-level parameter P in the Verilog RTL, with 1, 4, 8 as the core points and additional points (2, 16, and larger if the network permits) to expose the knee.</w:t>
      </w:r>
    </w:p>
    <w:p>
      <w:pPr>
        <w:pStyle w:val="Heading2"/>
        <w:keepNext/>
      </w:pPr>
      <w:r>
        <w:rPr>
          <w:rFonts w:ascii="Arial" w:cs="Arial" w:eastAsia="Arial" w:hAnsi="Arial"/>
        </w:rPr>
        <w:t xml:space="preserve">Gap 2 — Credibility and disclosure of power and energy methodology</w:t>
      </w:r>
    </w:p>
    <w:p>
      <w:pPr>
        <w:keepNext w:val="false"/>
        <w:spacing w:after="80" w:before="0" w:line="276"/>
        <w:jc w:val="both"/>
      </w:pPr>
      <w:r>
        <w:rPr>
          <w:rFonts w:ascii="Arial" w:cs="Arial" w:eastAsia="Arial" w:hAnsi="Arial"/>
          <w:b/>
          <w:bCs/>
          <w:sz w:val="21"/>
          <w:szCs w:val="21"/>
        </w:rPr>
        <w:t xml:space="preserve">What existing research does.</w:t>
      </w:r>
      <w:r>
        <w:rPr>
          <w:rFonts w:ascii="Arial" w:cs="Arial" w:eastAsia="Arial" w:hAnsi="Arial"/>
          <w:sz w:val="21"/>
          <w:szCs w:val="21"/>
        </w:rPr>
        <w:t xml:space="preserve"> Reports total power, energy per inference or power ratios [4][5][8][11][17].</w:t>
      </w:r>
    </w:p>
    <w:p>
      <w:pPr>
        <w:keepNext w:val="false"/>
        <w:spacing w:after="80" w:before="0" w:line="276"/>
        <w:jc w:val="both"/>
      </w:pPr>
      <w:r>
        <w:rPr>
          <w:rFonts w:ascii="Arial" w:cs="Arial" w:eastAsia="Arial" w:hAnsi="Arial"/>
          <w:b/>
          <w:bCs/>
          <w:sz w:val="21"/>
          <w:szCs w:val="21"/>
        </w:rPr>
        <w:t xml:space="preserve">Evidence.</w:t>
      </w:r>
      <w:r>
        <w:rPr>
          <w:rFonts w:ascii="Arial" w:cs="Arial" w:eastAsia="Arial" w:hAnsi="Arial"/>
          <w:sz w:val="21"/>
          <w:szCs w:val="21"/>
        </w:rPr>
        <w:t xml:space="preserve"> [2] reports no power or energy; [5] and [11] use tool estimates; [26] shows a near-2× change in energy per inference between vectorless and SAIF-based estimation.</w:t>
      </w:r>
    </w:p>
    <w:p>
      <w:pPr>
        <w:keepNext w:val="false"/>
        <w:spacing w:after="80" w:before="0" w:line="276"/>
        <w:jc w:val="both"/>
      </w:pPr>
      <w:r>
        <w:rPr>
          <w:rFonts w:ascii="Arial" w:cs="Arial" w:eastAsia="Arial" w:hAnsi="Arial"/>
          <w:b/>
          <w:bCs/>
          <w:sz w:val="21"/>
          <w:szCs w:val="21"/>
        </w:rPr>
        <w:t xml:space="preserve">Limitation.</w:t>
      </w:r>
      <w:r>
        <w:rPr>
          <w:rFonts w:ascii="Arial" w:cs="Arial" w:eastAsia="Arial" w:hAnsi="Arial"/>
          <w:sz w:val="21"/>
          <w:szCs w:val="21"/>
        </w:rPr>
        <w:t xml:space="preserve"> Power is rarely reported with its estimation mode, switching-activity source or confidence level, and rarely linked to the same design points as resources and latency.</w:t>
      </w:r>
    </w:p>
    <w:p>
      <w:pPr>
        <w:keepNext w:val="false"/>
        <w:spacing w:after="80" w:before="0" w:line="276"/>
        <w:jc w:val="both"/>
      </w:pPr>
      <w:r>
        <w:rPr>
          <w:rFonts w:ascii="Arial" w:cs="Arial" w:eastAsia="Arial" w:hAnsi="Arial"/>
          <w:b/>
          <w:bCs/>
          <w:sz w:val="21"/>
          <w:szCs w:val="21"/>
        </w:rPr>
        <w:t xml:space="preserve">Why it matters.</w:t>
      </w:r>
      <w:r>
        <w:rPr>
          <w:rFonts w:ascii="Arial" w:cs="Arial" w:eastAsia="Arial" w:hAnsi="Arial"/>
          <w:sz w:val="21"/>
          <w:szCs w:val="21"/>
        </w:rPr>
        <w:t xml:space="preserve"> Without a stated method, energy-efficiency conclusions cannot be reproduced or compared.</w:t>
      </w:r>
    </w:p>
    <w:p>
      <w:pPr>
        <w:keepNext w:val="false"/>
        <w:spacing w:after="80" w:before="0" w:line="276"/>
        <w:jc w:val="both"/>
      </w:pPr>
      <w:r>
        <w:rPr>
          <w:rFonts w:ascii="Arial" w:cs="Arial" w:eastAsia="Arial" w:hAnsi="Arial"/>
          <w:b/>
          <w:bCs/>
          <w:sz w:val="21"/>
          <w:szCs w:val="21"/>
        </w:rPr>
        <w:t xml:space="preserve">Existing attempts.</w:t>
      </w:r>
      <w:r>
        <w:rPr>
          <w:rFonts w:ascii="Arial" w:cs="Arial" w:eastAsia="Arial" w:hAnsi="Arial"/>
          <w:sz w:val="21"/>
          <w:szCs w:val="21"/>
        </w:rPr>
        <w:t xml:space="preserve"> [8] (energy per inference across two devices), [17] (multi-tool comparison), [21] (RTL power optimisation).</w:t>
      </w:r>
    </w:p>
    <w:p>
      <w:pPr>
        <w:keepNext w:val="false"/>
        <w:spacing w:after="80" w:before="0" w:line="276"/>
        <w:jc w:val="both"/>
      </w:pPr>
      <w:r>
        <w:rPr>
          <w:rFonts w:ascii="Arial" w:cs="Arial" w:eastAsia="Arial" w:hAnsi="Arial"/>
          <w:b/>
          <w:bCs/>
          <w:sz w:val="21"/>
          <w:szCs w:val="21"/>
        </w:rPr>
        <w:t xml:space="preserve">Remaining gap.</w:t>
      </w:r>
      <w:r>
        <w:rPr>
          <w:rFonts w:ascii="Arial" w:cs="Arial" w:eastAsia="Arial" w:hAnsi="Arial"/>
          <w:sz w:val="21"/>
          <w:szCs w:val="21"/>
        </w:rPr>
        <w:t xml:space="preserve"> Per-configuration post-route power with disclosed method, on the same devices as resource and timing results.</w:t>
      </w:r>
    </w:p>
    <w:p>
      <w:pPr>
        <w:keepNext w:val="false"/>
        <w:spacing w:after="80" w:before="0" w:line="276"/>
        <w:jc w:val="both"/>
      </w:pPr>
      <w:r>
        <w:rPr>
          <w:rFonts w:ascii="Arial" w:cs="Arial" w:eastAsia="Arial" w:hAnsi="Arial"/>
          <w:b/>
          <w:bCs/>
          <w:sz w:val="21"/>
          <w:szCs w:val="21"/>
        </w:rPr>
        <w:t xml:space="preserve">How the project addresses it.</w:t>
      </w:r>
      <w:r>
        <w:rPr>
          <w:rFonts w:ascii="Arial" w:cs="Arial" w:eastAsia="Arial" w:hAnsi="Arial"/>
          <w:sz w:val="21"/>
          <w:szCs w:val="21"/>
        </w:rPr>
        <w:t xml:space="preserve"> Report vectorless and SAIF-driven post-implementation power for every configuration, with the Vivado confidence level. If the Basys 3 has no on-board current sensing (check the reference manual), any external board-level measurement should be reported with its resolution and as an additional, coarse data point.</w:t>
      </w:r>
    </w:p>
    <w:p>
      <w:pPr>
        <w:pStyle w:val="Heading2"/>
        <w:keepNext/>
      </w:pPr>
      <w:r>
        <w:rPr>
          <w:rFonts w:ascii="Arial" w:cs="Arial" w:eastAsia="Arial" w:hAnsi="Arial"/>
        </w:rPr>
        <w:t xml:space="preserve">Gap 3 — Explicit DSP-versus-LUT multiplier mapping under parallelism</w:t>
      </w:r>
    </w:p>
    <w:p>
      <w:pPr>
        <w:keepNext w:val="false"/>
        <w:spacing w:after="80" w:before="0" w:line="276"/>
        <w:jc w:val="both"/>
      </w:pPr>
      <w:r>
        <w:rPr>
          <w:rFonts w:ascii="Arial" w:cs="Arial" w:eastAsia="Arial" w:hAnsi="Arial"/>
          <w:b/>
          <w:bCs/>
          <w:sz w:val="21"/>
          <w:szCs w:val="21"/>
        </w:rPr>
        <w:t xml:space="preserve">What existing research does.</w:t>
      </w:r>
      <w:r>
        <w:rPr>
          <w:rFonts w:ascii="Arial" w:cs="Arial" w:eastAsia="Arial" w:hAnsi="Arial"/>
          <w:sz w:val="21"/>
          <w:szCs w:val="21"/>
        </w:rPr>
        <w:t xml:space="preserve"> Reports DSP and LUT use for fixed-point designs [2][16][18].</w:t>
      </w:r>
    </w:p>
    <w:p>
      <w:pPr>
        <w:keepNext w:val="false"/>
        <w:spacing w:after="80" w:before="0" w:line="276"/>
        <w:jc w:val="both"/>
      </w:pPr>
      <w:r>
        <w:rPr>
          <w:rFonts w:ascii="Arial" w:cs="Arial" w:eastAsia="Arial" w:hAnsi="Arial"/>
          <w:b/>
          <w:bCs/>
          <w:sz w:val="21"/>
          <w:szCs w:val="21"/>
        </w:rPr>
        <w:t xml:space="preserve">Evidence.</w:t>
      </w:r>
      <w:r>
        <w:rPr>
          <w:rFonts w:ascii="Arial" w:cs="Arial" w:eastAsia="Arial" w:hAnsi="Arial"/>
          <w:sz w:val="21"/>
          <w:szCs w:val="21"/>
        </w:rPr>
        <w:t xml:space="preserve"> [2] observed DSPs rising from 34 to 43 (14% to 18%) for fixed-point because of tool mapping; [18] deliberately moved multiplication into logic and saved 78% of DSPs.</w:t>
      </w:r>
    </w:p>
    <w:p>
      <w:pPr>
        <w:keepNext w:val="false"/>
        <w:spacing w:after="80" w:before="0" w:line="276"/>
        <w:jc w:val="both"/>
      </w:pPr>
      <w:r>
        <w:rPr>
          <w:rFonts w:ascii="Arial" w:cs="Arial" w:eastAsia="Arial" w:hAnsi="Arial"/>
          <w:b/>
          <w:bCs/>
          <w:sz w:val="21"/>
          <w:szCs w:val="21"/>
        </w:rPr>
        <w:t xml:space="preserve">Limitation.</w:t>
      </w:r>
      <w:r>
        <w:rPr>
          <w:rFonts w:ascii="Arial" w:cs="Arial" w:eastAsia="Arial" w:hAnsi="Arial"/>
          <w:sz w:val="21"/>
          <w:szCs w:val="21"/>
        </w:rPr>
        <w:t xml:space="preserve"> Multiplier mapping is treated as a tool side effect, not as a controlled variable.</w:t>
      </w:r>
    </w:p>
    <w:p>
      <w:pPr>
        <w:keepNext w:val="false"/>
        <w:spacing w:after="80" w:before="0" w:line="276"/>
        <w:jc w:val="both"/>
      </w:pPr>
      <w:r>
        <w:rPr>
          <w:rFonts w:ascii="Arial" w:cs="Arial" w:eastAsia="Arial" w:hAnsi="Arial"/>
          <w:b/>
          <w:bCs/>
          <w:sz w:val="21"/>
          <w:szCs w:val="21"/>
        </w:rPr>
        <w:t xml:space="preserve">Why it matters.</w:t>
      </w:r>
      <w:r>
        <w:rPr>
          <w:rFonts w:ascii="Arial" w:cs="Arial" w:eastAsia="Arial" w:hAnsi="Arial"/>
          <w:sz w:val="21"/>
          <w:szCs w:val="21"/>
        </w:rPr>
        <w:t xml:space="preserve"> On a 90-DSP device a few dozen lanes exhaust DSPs, and LUT-based multipliers change timing and power.</w:t>
      </w:r>
    </w:p>
    <w:p>
      <w:pPr>
        <w:keepNext w:val="false"/>
        <w:spacing w:after="80" w:before="0" w:line="276"/>
        <w:jc w:val="both"/>
      </w:pPr>
      <w:r>
        <w:rPr>
          <w:rFonts w:ascii="Arial" w:cs="Arial" w:eastAsia="Arial" w:hAnsi="Arial"/>
          <w:b/>
          <w:bCs/>
          <w:sz w:val="21"/>
          <w:szCs w:val="21"/>
        </w:rPr>
        <w:t xml:space="preserve">Existing attempts.</w:t>
      </w:r>
      <w:r>
        <w:rPr>
          <w:rFonts w:ascii="Arial" w:cs="Arial" w:eastAsia="Arial" w:hAnsi="Arial"/>
          <w:sz w:val="21"/>
          <w:szCs w:val="21"/>
        </w:rPr>
        <w:t xml:space="preserve"> [18] (approximate logic MACs) and [2] (observation).</w:t>
      </w:r>
    </w:p>
    <w:p>
      <w:pPr>
        <w:keepNext w:val="false"/>
        <w:spacing w:after="80" w:before="0" w:line="276"/>
        <w:jc w:val="both"/>
      </w:pPr>
      <w:r>
        <w:rPr>
          <w:rFonts w:ascii="Arial" w:cs="Arial" w:eastAsia="Arial" w:hAnsi="Arial"/>
          <w:b/>
          <w:bCs/>
          <w:sz w:val="21"/>
          <w:szCs w:val="21"/>
        </w:rPr>
        <w:t xml:space="preserve">Remaining gap.</w:t>
      </w:r>
      <w:r>
        <w:rPr>
          <w:rFonts w:ascii="Arial" w:cs="Arial" w:eastAsia="Arial" w:hAnsi="Arial"/>
          <w:sz w:val="21"/>
          <w:szCs w:val="21"/>
        </w:rPr>
        <w:t xml:space="preserve"> A controlled comparison of DSP-mapped and LUT-mapped INT8 MACs across lane counts.</w:t>
      </w:r>
    </w:p>
    <w:p>
      <w:pPr>
        <w:keepNext w:val="false"/>
        <w:spacing w:after="80" w:before="0" w:line="276"/>
        <w:jc w:val="both"/>
      </w:pPr>
      <w:r>
        <w:rPr>
          <w:rFonts w:ascii="Arial" w:cs="Arial" w:eastAsia="Arial" w:hAnsi="Arial"/>
          <w:b/>
          <w:bCs/>
          <w:sz w:val="21"/>
          <w:szCs w:val="21"/>
        </w:rPr>
        <w:t xml:space="preserve">How the project addresses it.</w:t>
      </w:r>
      <w:r>
        <w:rPr>
          <w:rFonts w:ascii="Arial" w:cs="Arial" w:eastAsia="Arial" w:hAnsi="Arial"/>
          <w:sz w:val="21"/>
          <w:szCs w:val="21"/>
        </w:rPr>
        <w:t xml:space="preserve"> Add a multiplier-mapping parameter (DSP or logic, controlled with synthesis attributes) as a second experimental factor.</w:t>
      </w:r>
    </w:p>
    <w:p>
      <w:pPr>
        <w:pStyle w:val="Heading2"/>
        <w:keepNext/>
      </w:pPr>
      <w:r>
        <w:rPr>
          <w:rFonts w:ascii="Arial" w:cs="Arial" w:eastAsia="Arial" w:hAnsi="Arial"/>
        </w:rPr>
        <w:t xml:space="preserve">Gap 4 — BRAM banking and memory bandwidth versus parallelism</w:t>
      </w:r>
    </w:p>
    <w:p>
      <w:pPr>
        <w:keepNext w:val="false"/>
        <w:spacing w:after="80" w:before="0" w:line="276"/>
        <w:jc w:val="both"/>
      </w:pPr>
      <w:r>
        <w:rPr>
          <w:rFonts w:ascii="Arial" w:cs="Arial" w:eastAsia="Arial" w:hAnsi="Arial"/>
          <w:b/>
          <w:bCs/>
          <w:sz w:val="21"/>
          <w:szCs w:val="21"/>
        </w:rPr>
        <w:t xml:space="preserve">What existing research does.</w:t>
      </w:r>
      <w:r>
        <w:rPr>
          <w:rFonts w:ascii="Arial" w:cs="Arial" w:eastAsia="Arial" w:hAnsi="Arial"/>
          <w:sz w:val="21"/>
          <w:szCs w:val="21"/>
        </w:rPr>
        <w:t xml:space="preserve"> Uses on-chip buffers, line buffers and tiling [1][8][10][11][12].</w:t>
      </w:r>
    </w:p>
    <w:p>
      <w:pPr>
        <w:keepNext w:val="false"/>
        <w:spacing w:after="80" w:before="0" w:line="276"/>
        <w:jc w:val="both"/>
      </w:pPr>
      <w:r>
        <w:rPr>
          <w:rFonts w:ascii="Arial" w:cs="Arial" w:eastAsia="Arial" w:hAnsi="Arial"/>
          <w:b/>
          <w:bCs/>
          <w:sz w:val="21"/>
          <w:szCs w:val="21"/>
        </w:rPr>
        <w:t xml:space="preserve">Evidence.</w:t>
      </w:r>
      <w:r>
        <w:rPr>
          <w:rFonts w:ascii="Arial" w:cs="Arial" w:eastAsia="Arial" w:hAnsi="Arial"/>
          <w:sz w:val="21"/>
          <w:szCs w:val="21"/>
        </w:rPr>
        <w:t xml:space="preserve"> [3] notes that interleaved weight storage leaves memories under-filled as parallelism rises; [9] shows BRAM growing from 5% to 26% with PE count; [11] is routing/LUT-limited.</w:t>
      </w:r>
    </w:p>
    <w:p>
      <w:pPr>
        <w:keepNext w:val="false"/>
        <w:spacing w:after="80" w:before="0" w:line="276"/>
        <w:jc w:val="both"/>
      </w:pPr>
      <w:r>
        <w:rPr>
          <w:rFonts w:ascii="Arial" w:cs="Arial" w:eastAsia="Arial" w:hAnsi="Arial"/>
          <w:b/>
          <w:bCs/>
          <w:sz w:val="21"/>
          <w:szCs w:val="21"/>
        </w:rPr>
        <w:t xml:space="preserve">Limitation.</w:t>
      </w:r>
      <w:r>
        <w:rPr>
          <w:rFonts w:ascii="Arial" w:cs="Arial" w:eastAsia="Arial" w:hAnsi="Arial"/>
          <w:sz w:val="21"/>
          <w:szCs w:val="21"/>
        </w:rPr>
        <w:t xml:space="preserve"> Memory organisation is described but its cost as a function of parallelism is not isolated.</w:t>
      </w:r>
    </w:p>
    <w:p>
      <w:pPr>
        <w:keepNext w:val="false"/>
        <w:spacing w:after="80" w:before="0" w:line="276"/>
        <w:jc w:val="both"/>
      </w:pPr>
      <w:r>
        <w:rPr>
          <w:rFonts w:ascii="Arial" w:cs="Arial" w:eastAsia="Arial" w:hAnsi="Arial"/>
          <w:b/>
          <w:bCs/>
          <w:sz w:val="21"/>
          <w:szCs w:val="21"/>
        </w:rPr>
        <w:t xml:space="preserve">Why it matters.</w:t>
      </w:r>
      <w:r>
        <w:rPr>
          <w:rFonts w:ascii="Arial" w:cs="Arial" w:eastAsia="Arial" w:hAnsi="Arial"/>
          <w:sz w:val="21"/>
          <w:szCs w:val="21"/>
        </w:rPr>
        <w:t xml:space="preserve"> A 50-BRAM device can run out of usable ports or banks before it runs out of DSPs.</w:t>
      </w:r>
    </w:p>
    <w:p>
      <w:pPr>
        <w:keepNext w:val="false"/>
        <w:spacing w:after="80" w:before="0" w:line="276"/>
        <w:jc w:val="both"/>
      </w:pPr>
      <w:r>
        <w:rPr>
          <w:rFonts w:ascii="Arial" w:cs="Arial" w:eastAsia="Arial" w:hAnsi="Arial"/>
          <w:b/>
          <w:bCs/>
          <w:sz w:val="21"/>
          <w:szCs w:val="21"/>
        </w:rPr>
        <w:t xml:space="preserve">Existing attempts.</w:t>
      </w:r>
      <w:r>
        <w:rPr>
          <w:rFonts w:ascii="Arial" w:cs="Arial" w:eastAsia="Arial" w:hAnsi="Arial"/>
          <w:sz w:val="21"/>
          <w:szCs w:val="21"/>
        </w:rPr>
        <w:t xml:space="preserve"> [3] (memory-volume model), [10] (bandwidth scheduling).</w:t>
      </w:r>
    </w:p>
    <w:p>
      <w:pPr>
        <w:keepNext w:val="false"/>
        <w:spacing w:after="80" w:before="0" w:line="276"/>
        <w:jc w:val="both"/>
      </w:pPr>
      <w:r>
        <w:rPr>
          <w:rFonts w:ascii="Arial" w:cs="Arial" w:eastAsia="Arial" w:hAnsi="Arial"/>
          <w:b/>
          <w:bCs/>
          <w:sz w:val="21"/>
          <w:szCs w:val="21"/>
        </w:rPr>
        <w:t xml:space="preserve">Remaining gap.</w:t>
      </w:r>
      <w:r>
        <w:rPr>
          <w:rFonts w:ascii="Arial" w:cs="Arial" w:eastAsia="Arial" w:hAnsi="Arial"/>
          <w:sz w:val="21"/>
          <w:szCs w:val="21"/>
        </w:rPr>
        <w:t xml:space="preserve"> Quantified BRAM/LUTRAM banking cost and its effect on Fmax and latency at each lane count.</w:t>
      </w:r>
    </w:p>
    <w:p>
      <w:pPr>
        <w:keepNext w:val="false"/>
        <w:spacing w:after="80" w:before="0" w:line="276"/>
        <w:jc w:val="both"/>
      </w:pPr>
      <w:r>
        <w:rPr>
          <w:rFonts w:ascii="Arial" w:cs="Arial" w:eastAsia="Arial" w:hAnsi="Arial"/>
          <w:b/>
          <w:bCs/>
          <w:sz w:val="21"/>
          <w:szCs w:val="21"/>
        </w:rPr>
        <w:t xml:space="preserve">How the project addresses it.</w:t>
      </w:r>
      <w:r>
        <w:rPr>
          <w:rFonts w:ascii="Arial" w:cs="Arial" w:eastAsia="Arial" w:hAnsi="Arial"/>
          <w:sz w:val="21"/>
          <w:szCs w:val="21"/>
        </w:rPr>
        <w:t xml:space="preserve"> Pack P weights per BRAM word for output-channel parallelism, report BRAM/LUTRAM counts per configuration, and compare against a banked alternative.</w:t>
      </w:r>
    </w:p>
    <w:p>
      <w:pPr>
        <w:pStyle w:val="Heading2"/>
        <w:keepNext/>
      </w:pPr>
      <w:r>
        <w:rPr>
          <w:rFonts w:ascii="Arial" w:cs="Arial" w:eastAsia="Arial" w:hAnsi="Arial"/>
        </w:rPr>
        <w:t xml:space="preserve">Gap 5 — Bit-exact equivalence across a family of configurations</w:t>
      </w:r>
    </w:p>
    <w:p>
      <w:pPr>
        <w:keepNext w:val="false"/>
        <w:spacing w:after="80" w:before="0" w:line="276"/>
        <w:jc w:val="both"/>
      </w:pPr>
      <w:r>
        <w:rPr>
          <w:rFonts w:ascii="Arial" w:cs="Arial" w:eastAsia="Arial" w:hAnsi="Arial"/>
          <w:b/>
          <w:bCs/>
          <w:sz w:val="21"/>
          <w:szCs w:val="21"/>
        </w:rPr>
        <w:t xml:space="preserve">What existing research does.</w:t>
      </w:r>
      <w:r>
        <w:rPr>
          <w:rFonts w:ascii="Arial" w:cs="Arial" w:eastAsia="Arial" w:hAnsi="Arial"/>
          <w:sz w:val="21"/>
          <w:szCs w:val="21"/>
        </w:rPr>
        <w:t xml:space="preserve"> Performs bit-exact or checkpoint verification for one design point [1][2].</w:t>
      </w:r>
    </w:p>
    <w:p>
      <w:pPr>
        <w:keepNext w:val="false"/>
        <w:spacing w:after="80" w:before="0" w:line="276"/>
        <w:jc w:val="both"/>
      </w:pPr>
      <w:r>
        <w:rPr>
          <w:rFonts w:ascii="Arial" w:cs="Arial" w:eastAsia="Arial" w:hAnsi="Arial"/>
          <w:b/>
          <w:bCs/>
          <w:sz w:val="21"/>
          <w:szCs w:val="21"/>
        </w:rPr>
        <w:t xml:space="preserve">Evidence.</w:t>
      </w:r>
      <w:r>
        <w:rPr>
          <w:rFonts w:ascii="Arial" w:cs="Arial" w:eastAsia="Arial" w:hAnsi="Arial"/>
          <w:sz w:val="21"/>
          <w:szCs w:val="21"/>
        </w:rPr>
        <w:t xml:space="preserve"> [1] reports zero mismatches within one LSB; [2] requires accuracy equality across Matlab and RTL stages.</w:t>
      </w:r>
    </w:p>
    <w:p>
      <w:pPr>
        <w:keepNext w:val="false"/>
        <w:spacing w:after="80" w:before="0" w:line="276"/>
        <w:jc w:val="both"/>
      </w:pPr>
      <w:r>
        <w:rPr>
          <w:rFonts w:ascii="Arial" w:cs="Arial" w:eastAsia="Arial" w:hAnsi="Arial"/>
          <w:b/>
          <w:bCs/>
          <w:sz w:val="21"/>
          <w:szCs w:val="21"/>
        </w:rPr>
        <w:t xml:space="preserve">Limitation.</w:t>
      </w:r>
      <w:r>
        <w:rPr>
          <w:rFonts w:ascii="Arial" w:cs="Arial" w:eastAsia="Arial" w:hAnsi="Arial"/>
          <w:sz w:val="21"/>
          <w:szCs w:val="21"/>
        </w:rPr>
        <w:t xml:space="preserve"> No verified source shows that every parallelism configuration yields identical logits.</w:t>
      </w:r>
    </w:p>
    <w:p>
      <w:pPr>
        <w:keepNext w:val="false"/>
        <w:spacing w:after="80" w:before="0" w:line="276"/>
        <w:jc w:val="both"/>
      </w:pPr>
      <w:r>
        <w:rPr>
          <w:rFonts w:ascii="Arial" w:cs="Arial" w:eastAsia="Arial" w:hAnsi="Arial"/>
          <w:b/>
          <w:bCs/>
          <w:sz w:val="21"/>
          <w:szCs w:val="21"/>
        </w:rPr>
        <w:t xml:space="preserve">Why it matters.</w:t>
      </w:r>
      <w:r>
        <w:rPr>
          <w:rFonts w:ascii="Arial" w:cs="Arial" w:eastAsia="Arial" w:hAnsi="Arial"/>
          <w:sz w:val="21"/>
          <w:szCs w:val="21"/>
        </w:rPr>
        <w:t xml:space="preserve"> Banking, accumulation order and pipeline flushing bugs appear only at particular lane counts.</w:t>
      </w:r>
    </w:p>
    <w:p>
      <w:pPr>
        <w:keepNext w:val="false"/>
        <w:spacing w:after="80" w:before="0" w:line="276"/>
        <w:jc w:val="both"/>
      </w:pPr>
      <w:r>
        <w:rPr>
          <w:rFonts w:ascii="Arial" w:cs="Arial" w:eastAsia="Arial" w:hAnsi="Arial"/>
          <w:b/>
          <w:bCs/>
          <w:sz w:val="21"/>
          <w:szCs w:val="21"/>
        </w:rPr>
        <w:t xml:space="preserve">Existing attempts.</w:t>
      </w:r>
      <w:r>
        <w:rPr>
          <w:rFonts w:ascii="Arial" w:cs="Arial" w:eastAsia="Arial" w:hAnsi="Arial"/>
          <w:sz w:val="21"/>
          <w:szCs w:val="21"/>
        </w:rPr>
        <w:t xml:space="preserve"> [1], [2].</w:t>
      </w:r>
    </w:p>
    <w:p>
      <w:pPr>
        <w:keepNext w:val="false"/>
        <w:spacing w:after="80" w:before="0" w:line="276"/>
        <w:jc w:val="both"/>
      </w:pPr>
      <w:r>
        <w:rPr>
          <w:rFonts w:ascii="Arial" w:cs="Arial" w:eastAsia="Arial" w:hAnsi="Arial"/>
          <w:b/>
          <w:bCs/>
          <w:sz w:val="21"/>
          <w:szCs w:val="21"/>
        </w:rPr>
        <w:t xml:space="preserve">Remaining gap.</w:t>
      </w:r>
      <w:r>
        <w:rPr>
          <w:rFonts w:ascii="Arial" w:cs="Arial" w:eastAsia="Arial" w:hAnsi="Arial"/>
          <w:sz w:val="21"/>
          <w:szCs w:val="21"/>
        </w:rPr>
        <w:t xml:space="preserve"> Automatic regression of all configurations against one integer golden model on the full test set.</w:t>
      </w:r>
    </w:p>
    <w:p>
      <w:pPr>
        <w:keepNext w:val="false"/>
        <w:spacing w:after="80" w:before="0" w:line="276"/>
        <w:jc w:val="both"/>
      </w:pPr>
      <w:r>
        <w:rPr>
          <w:rFonts w:ascii="Arial" w:cs="Arial" w:eastAsia="Arial" w:hAnsi="Arial"/>
          <w:b/>
          <w:bCs/>
          <w:sz w:val="21"/>
          <w:szCs w:val="21"/>
        </w:rPr>
        <w:t xml:space="preserve">How the project addresses it.</w:t>
      </w:r>
      <w:r>
        <w:rPr>
          <w:rFonts w:ascii="Arial" w:cs="Arial" w:eastAsia="Arial" w:hAnsi="Arial"/>
          <w:sz w:val="21"/>
          <w:szCs w:val="21"/>
        </w:rPr>
        <w:t xml:space="preserve"> Run the 10,000-image MNIST test set through every configuration and compare logits (not only class labels) with the Python integer reference; require zero mismatches.</w:t>
      </w:r>
    </w:p>
    <w:p>
      <w:pPr>
        <w:pStyle w:val="Heading2"/>
        <w:keepNext/>
      </w:pPr>
      <w:r>
        <w:rPr>
          <w:rFonts w:ascii="Arial" w:cs="Arial" w:eastAsia="Arial" w:hAnsi="Arial"/>
        </w:rPr>
        <w:t xml:space="preserve">Gap 6 — Analytical model of scaling validated against measurement</w:t>
      </w:r>
    </w:p>
    <w:p>
      <w:pPr>
        <w:keepNext w:val="false"/>
        <w:spacing w:after="80" w:before="0" w:line="276"/>
        <w:jc w:val="both"/>
      </w:pPr>
      <w:r>
        <w:rPr>
          <w:rFonts w:ascii="Arial" w:cs="Arial" w:eastAsia="Arial" w:hAnsi="Arial"/>
          <w:b/>
          <w:bCs/>
          <w:sz w:val="21"/>
          <w:szCs w:val="21"/>
        </w:rPr>
        <w:t xml:space="preserve">What existing research does.</w:t>
      </w:r>
      <w:r>
        <w:rPr>
          <w:rFonts w:ascii="Arial" w:cs="Arial" w:eastAsia="Arial" w:hAnsi="Arial"/>
          <w:sz w:val="21"/>
          <w:szCs w:val="21"/>
        </w:rPr>
        <w:t xml:space="preserve"> Provides analytical models for large designs [13][14][20] and latency/resource models inside a Pareto framework [5]; [3] derives per-layer allocation formulas.</w:t>
      </w:r>
    </w:p>
    <w:p>
      <w:pPr>
        <w:keepNext w:val="false"/>
        <w:spacing w:after="80" w:before="0" w:line="276"/>
        <w:jc w:val="both"/>
      </w:pPr>
      <w:r>
        <w:rPr>
          <w:rFonts w:ascii="Arial" w:cs="Arial" w:eastAsia="Arial" w:hAnsi="Arial"/>
          <w:b/>
          <w:bCs/>
          <w:sz w:val="21"/>
          <w:szCs w:val="21"/>
        </w:rPr>
        <w:t xml:space="preserve">Evidence.</w:t>
      </w:r>
      <w:r>
        <w:rPr>
          <w:rFonts w:ascii="Arial" w:cs="Arial" w:eastAsia="Arial" w:hAnsi="Arial"/>
          <w:sz w:val="21"/>
          <w:szCs w:val="21"/>
        </w:rPr>
        <w:t xml:space="preserve"> The Amdahl-type behaviour observed in [2] and [3] is described but not turned into a validated predictive model for a small device.</w:t>
      </w:r>
    </w:p>
    <w:p>
      <w:pPr>
        <w:keepNext w:val="false"/>
        <w:spacing w:after="80" w:before="0" w:line="276"/>
        <w:jc w:val="both"/>
      </w:pPr>
      <w:r>
        <w:rPr>
          <w:rFonts w:ascii="Arial" w:cs="Arial" w:eastAsia="Arial" w:hAnsi="Arial"/>
          <w:b/>
          <w:bCs/>
          <w:sz w:val="21"/>
          <w:szCs w:val="21"/>
        </w:rPr>
        <w:t xml:space="preserve">Limitation.</w:t>
      </w:r>
      <w:r>
        <w:rPr>
          <w:rFonts w:ascii="Arial" w:cs="Arial" w:eastAsia="Arial" w:hAnsi="Arial"/>
          <w:sz w:val="21"/>
          <w:szCs w:val="21"/>
        </w:rPr>
        <w:t xml:space="preserve"> Prediction error is rarely reported.</w:t>
      </w:r>
    </w:p>
    <w:p>
      <w:pPr>
        <w:keepNext w:val="false"/>
        <w:spacing w:after="80" w:before="0" w:line="276"/>
        <w:jc w:val="both"/>
      </w:pPr>
      <w:r>
        <w:rPr>
          <w:rFonts w:ascii="Arial" w:cs="Arial" w:eastAsia="Arial" w:hAnsi="Arial"/>
          <w:b/>
          <w:bCs/>
          <w:sz w:val="21"/>
          <w:szCs w:val="21"/>
        </w:rPr>
        <w:t xml:space="preserve">Why it matters.</w:t>
      </w:r>
      <w:r>
        <w:rPr>
          <w:rFonts w:ascii="Arial" w:cs="Arial" w:eastAsia="Arial" w:hAnsi="Arial"/>
          <w:sz w:val="21"/>
          <w:szCs w:val="21"/>
        </w:rPr>
        <w:t xml:space="preserve"> A model that predicts cycles, LUT, DSP and BRAM from P lets designers select a configuration without exhaustive synthesis.</w:t>
      </w:r>
    </w:p>
    <w:p>
      <w:pPr>
        <w:keepNext w:val="false"/>
        <w:spacing w:after="80" w:before="0" w:line="276"/>
        <w:jc w:val="both"/>
      </w:pPr>
      <w:r>
        <w:rPr>
          <w:rFonts w:ascii="Arial" w:cs="Arial" w:eastAsia="Arial" w:hAnsi="Arial"/>
          <w:b/>
          <w:bCs/>
          <w:sz w:val="21"/>
          <w:szCs w:val="21"/>
        </w:rPr>
        <w:t xml:space="preserve">Existing attempts.</w:t>
      </w:r>
      <w:r>
        <w:rPr>
          <w:rFonts w:ascii="Arial" w:cs="Arial" w:eastAsia="Arial" w:hAnsi="Arial"/>
          <w:sz w:val="21"/>
          <w:szCs w:val="21"/>
        </w:rPr>
        <w:t xml:space="preserve"> [3], [5], [13], [14], [20].</w:t>
      </w:r>
    </w:p>
    <w:p>
      <w:pPr>
        <w:keepNext w:val="false"/>
        <w:spacing w:after="80" w:before="0" w:line="276"/>
        <w:jc w:val="both"/>
      </w:pPr>
      <w:r>
        <w:rPr>
          <w:rFonts w:ascii="Arial" w:cs="Arial" w:eastAsia="Arial" w:hAnsi="Arial"/>
          <w:b/>
          <w:bCs/>
          <w:sz w:val="21"/>
          <w:szCs w:val="21"/>
        </w:rPr>
        <w:t xml:space="preserve">Remaining gap.</w:t>
      </w:r>
      <w:r>
        <w:rPr>
          <w:rFonts w:ascii="Arial" w:cs="Arial" w:eastAsia="Arial" w:hAnsi="Arial"/>
          <w:sz w:val="21"/>
          <w:szCs w:val="21"/>
        </w:rPr>
        <w:t xml:space="preserve"> A simple, fitted model with reported error percentages for an XC7A35T design.</w:t>
      </w:r>
    </w:p>
    <w:p>
      <w:pPr>
        <w:keepNext w:val="false"/>
        <w:spacing w:after="80" w:before="0" w:line="276"/>
        <w:jc w:val="both"/>
      </w:pPr>
      <w:r>
        <w:rPr>
          <w:rFonts w:ascii="Arial" w:cs="Arial" w:eastAsia="Arial" w:hAnsi="Arial"/>
          <w:b/>
          <w:bCs/>
          <w:sz w:val="21"/>
          <w:szCs w:val="21"/>
        </w:rPr>
        <w:t xml:space="preserve">How the project addresses it.</w:t>
      </w:r>
      <w:r>
        <w:rPr>
          <w:rFonts w:ascii="Arial" w:cs="Arial" w:eastAsia="Arial" w:hAnsi="Arial"/>
          <w:sz w:val="21"/>
          <w:szCs w:val="21"/>
        </w:rPr>
        <w:t xml:space="preserve"> Fit cycles = ⌈MACs/P⌉ + overhead per layer, and resource models linear in P, then report the prediction error for held-out lane counts.</w:t>
      </w:r>
    </w:p>
    <w:p>
      <w:pPr>
        <w:pStyle w:val="Heading2"/>
        <w:keepNext/>
      </w:pPr>
      <w:r>
        <w:rPr>
          <w:rFonts w:ascii="Arial" w:cs="Arial" w:eastAsia="Arial" w:hAnsi="Arial"/>
        </w:rPr>
        <w:t xml:space="preserve">Gap 7 — Reproducible, open evaluation flow for small-device DSE</w:t>
      </w:r>
    </w:p>
    <w:p>
      <w:pPr>
        <w:keepNext w:val="false"/>
        <w:spacing w:after="80" w:before="0" w:line="276"/>
        <w:jc w:val="both"/>
      </w:pPr>
      <w:r>
        <w:rPr>
          <w:rFonts w:ascii="Arial" w:cs="Arial" w:eastAsia="Arial" w:hAnsi="Arial"/>
          <w:b/>
          <w:bCs/>
          <w:sz w:val="21"/>
          <w:szCs w:val="21"/>
        </w:rPr>
        <w:t xml:space="preserve">What existing research does.</w:t>
      </w:r>
      <w:r>
        <w:rPr>
          <w:rFonts w:ascii="Arial" w:cs="Arial" w:eastAsia="Arial" w:hAnsi="Arial"/>
          <w:sz w:val="21"/>
          <w:szCs w:val="21"/>
        </w:rPr>
        <w:t xml:space="preserve"> Releases code and Vivado projects in some cases [1][2].</w:t>
      </w:r>
    </w:p>
    <w:p>
      <w:pPr>
        <w:keepNext w:val="false"/>
        <w:spacing w:after="80" w:before="0" w:line="276"/>
        <w:jc w:val="both"/>
      </w:pPr>
      <w:r>
        <w:rPr>
          <w:rFonts w:ascii="Arial" w:cs="Arial" w:eastAsia="Arial" w:hAnsi="Arial"/>
          <w:b/>
          <w:bCs/>
          <w:sz w:val="21"/>
          <w:szCs w:val="21"/>
        </w:rPr>
        <w:t xml:space="preserve">Evidence.</w:t>
      </w:r>
      <w:r>
        <w:rPr>
          <w:rFonts w:ascii="Arial" w:cs="Arial" w:eastAsia="Arial" w:hAnsi="Arial"/>
          <w:sz w:val="21"/>
          <w:szCs w:val="21"/>
        </w:rPr>
        <w:t xml:space="preserve"> Most other sources in the retrieved set report results without artifacts (NR).</w:t>
      </w:r>
    </w:p>
    <w:p>
      <w:pPr>
        <w:keepNext w:val="false"/>
        <w:spacing w:after="80" w:before="0" w:line="276"/>
        <w:jc w:val="both"/>
      </w:pPr>
      <w:r>
        <w:rPr>
          <w:rFonts w:ascii="Arial" w:cs="Arial" w:eastAsia="Arial" w:hAnsi="Arial"/>
          <w:b/>
          <w:bCs/>
          <w:sz w:val="21"/>
          <w:szCs w:val="21"/>
        </w:rPr>
        <w:t xml:space="preserve">Limitation.</w:t>
      </w:r>
      <w:r>
        <w:rPr>
          <w:rFonts w:ascii="Arial" w:cs="Arial" w:eastAsia="Arial" w:hAnsi="Arial"/>
          <w:sz w:val="21"/>
          <w:szCs w:val="21"/>
        </w:rPr>
        <w:t xml:space="preserve"> Sweeps are hard to reproduce without parameterised RTL and scripts.</w:t>
      </w:r>
    </w:p>
    <w:p>
      <w:pPr>
        <w:keepNext w:val="false"/>
        <w:spacing w:after="80" w:before="0" w:line="276"/>
        <w:jc w:val="both"/>
      </w:pPr>
      <w:r>
        <w:rPr>
          <w:rFonts w:ascii="Arial" w:cs="Arial" w:eastAsia="Arial" w:hAnsi="Arial"/>
          <w:b/>
          <w:bCs/>
          <w:sz w:val="21"/>
          <w:szCs w:val="21"/>
        </w:rPr>
        <w:t xml:space="preserve">Why it matters.</w:t>
      </w:r>
      <w:r>
        <w:rPr>
          <w:rFonts w:ascii="Arial" w:cs="Arial" w:eastAsia="Arial" w:hAnsi="Arial"/>
          <w:sz w:val="21"/>
          <w:szCs w:val="21"/>
        </w:rPr>
        <w:t xml:space="preserve"> Reproducibility is the difference between a demonstration and a reusable design methodology.</w:t>
      </w:r>
    </w:p>
    <w:p>
      <w:pPr>
        <w:keepNext w:val="false"/>
        <w:spacing w:after="80" w:before="0" w:line="276"/>
        <w:jc w:val="both"/>
      </w:pPr>
      <w:r>
        <w:rPr>
          <w:rFonts w:ascii="Arial" w:cs="Arial" w:eastAsia="Arial" w:hAnsi="Arial"/>
          <w:b/>
          <w:bCs/>
          <w:sz w:val="21"/>
          <w:szCs w:val="21"/>
        </w:rPr>
        <w:t xml:space="preserve">Existing attempts.</w:t>
      </w:r>
      <w:r>
        <w:rPr>
          <w:rFonts w:ascii="Arial" w:cs="Arial" w:eastAsia="Arial" w:hAnsi="Arial"/>
          <w:sz w:val="21"/>
          <w:szCs w:val="21"/>
        </w:rPr>
        <w:t xml:space="preserve"> [1] (training-to-RTL path), [2] (GitHub workflow), [25] (constraint-driven variants in HLS).</w:t>
      </w:r>
    </w:p>
    <w:p>
      <w:pPr>
        <w:keepNext w:val="false"/>
        <w:spacing w:after="80" w:before="0" w:line="276"/>
        <w:jc w:val="both"/>
      </w:pPr>
      <w:r>
        <w:rPr>
          <w:rFonts w:ascii="Arial" w:cs="Arial" w:eastAsia="Arial" w:hAnsi="Arial"/>
          <w:b/>
          <w:bCs/>
          <w:sz w:val="21"/>
          <w:szCs w:val="21"/>
        </w:rPr>
        <w:t xml:space="preserve">Remaining gap.</w:t>
      </w:r>
      <w:r>
        <w:rPr>
          <w:rFonts w:ascii="Arial" w:cs="Arial" w:eastAsia="Arial" w:hAnsi="Arial"/>
          <w:sz w:val="21"/>
          <w:szCs w:val="21"/>
        </w:rPr>
        <w:t xml:space="preserve"> A scripted, parameter-driven RTL sweep with reports and plots for a small Artix-7.</w:t>
      </w:r>
    </w:p>
    <w:p>
      <w:pPr>
        <w:keepNext w:val="false"/>
        <w:spacing w:after="80" w:before="0" w:line="276"/>
        <w:jc w:val="both"/>
      </w:pPr>
      <w:r>
        <w:rPr>
          <w:rFonts w:ascii="Arial" w:cs="Arial" w:eastAsia="Arial" w:hAnsi="Arial"/>
          <w:b/>
          <w:bCs/>
          <w:sz w:val="21"/>
          <w:szCs w:val="21"/>
        </w:rPr>
        <w:t xml:space="preserve">How the project addresses it.</w:t>
      </w:r>
      <w:r>
        <w:rPr>
          <w:rFonts w:ascii="Arial" w:cs="Arial" w:eastAsia="Arial" w:hAnsi="Arial"/>
          <w:sz w:val="21"/>
          <w:szCs w:val="21"/>
        </w:rPr>
        <w:t xml:space="preserve"> Publish RTL, testbenches, Python reference, Vivado Tcl scripts and result tables.</w:t>
      </w:r>
    </w:p>
    <w:p>
      <w:pPr>
        <w:sectPr>
          <w:headerReference w:type="default" r:id="rId11"/>
          <w:footerReference w:type="default" r:id="rId12"/>
          <w:pgSz w:w="11906" w:h="16838" w:orient="portrait"/>
          <w:pgMar w:top="1300" w:right="1440" w:bottom="1200" w:left="1440" w:header="708" w:footer="708" w:gutter="0"/>
          <w:pgNumType/>
          <w:docGrid w:linePitch="360"/>
        </w:sectPr>
      </w:pPr>
    </w:p>
    <w:p>
      <w:pPr>
        <w:pStyle w:val="Heading1"/>
        <w:keepNext/>
      </w:pPr>
      <w:r>
        <w:rPr>
          <w:rFonts w:ascii="Arial" w:cs="Arial" w:eastAsia="Arial" w:hAnsi="Arial"/>
        </w:rPr>
        <w:t xml:space="preserve">7  Research-gap matrix</w:t>
      </w:r>
    </w:p>
    <w:p>
      <w:pPr>
        <w:keepNext/>
        <w:spacing w:after="80" w:before="160"/>
        <w:jc w:val="left"/>
      </w:pPr>
      <w:r>
        <w:rPr>
          <w:rFonts w:ascii="Arial" w:cs="Arial" w:eastAsia="Arial" w:hAnsi="Arial"/>
          <w:b/>
          <w:bCs/>
          <w:color w:val="1F3864"/>
          <w:sz w:val="19"/>
          <w:szCs w:val="19"/>
        </w:rPr>
        <w:t xml:space="preserve">Table 11. Research dimension, literature status and potential contribution</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569"/>
        <w:gridCol w:w="2615"/>
        <w:gridCol w:w="1699"/>
        <w:gridCol w:w="2092"/>
        <w:gridCol w:w="2353"/>
        <w:gridCol w:w="2223"/>
        <w:gridCol w:w="2487"/>
      </w:tblGrid>
      <w:tr>
        <w:trPr>
          <w:cantSplit/>
          <w:tblHeader/>
        </w:trPr>
        <w:tc>
          <w:tcPr>
            <w:tcW w:type="dxa" w:w="1569"/>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30"/>
              <w:jc w:val="left"/>
            </w:pPr>
            <w:r>
              <w:rPr>
                <w:rFonts w:ascii="Arial" w:cs="Arial" w:eastAsia="Arial" w:hAnsi="Arial"/>
                <w:b/>
                <w:bCs/>
                <w:sz w:val="14"/>
                <w:szCs w:val="14"/>
              </w:rPr>
              <w:t xml:space="preserve">Research dimension</w:t>
            </w:r>
          </w:p>
        </w:tc>
        <w:tc>
          <w:tcPr>
            <w:tcW w:type="dxa" w:w="2615"/>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30"/>
              <w:jc w:val="left"/>
            </w:pPr>
            <w:r>
              <w:rPr>
                <w:rFonts w:ascii="Arial" w:cs="Arial" w:eastAsia="Arial" w:hAnsi="Arial"/>
                <w:b/>
                <w:bCs/>
                <w:sz w:val="14"/>
                <w:szCs w:val="14"/>
              </w:rPr>
              <w:t xml:space="preserve">Existing literature</w:t>
            </w:r>
          </w:p>
        </w:tc>
        <w:tc>
          <w:tcPr>
            <w:tcW w:type="dxa" w:w="1699"/>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30"/>
              <w:jc w:val="left"/>
            </w:pPr>
            <w:r>
              <w:rPr>
                <w:rFonts w:ascii="Arial" w:cs="Arial" w:eastAsia="Arial" w:hAnsi="Arial"/>
                <w:b/>
                <w:bCs/>
                <w:sz w:val="14"/>
                <w:szCs w:val="14"/>
              </w:rPr>
              <w:t xml:space="preserve">Strongest paper</w:t>
            </w:r>
          </w:p>
        </w:tc>
        <w:tc>
          <w:tcPr>
            <w:tcW w:type="dxa" w:w="2092"/>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30"/>
              <w:jc w:val="left"/>
            </w:pPr>
            <w:r>
              <w:rPr>
                <w:rFonts w:ascii="Arial" w:cs="Arial" w:eastAsia="Arial" w:hAnsi="Arial"/>
                <w:b/>
                <w:bCs/>
                <w:sz w:val="14"/>
                <w:szCs w:val="14"/>
              </w:rPr>
              <w:t xml:space="preserve">What they achieve</w:t>
            </w:r>
          </w:p>
        </w:tc>
        <w:tc>
          <w:tcPr>
            <w:tcW w:type="dxa" w:w="2353"/>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30"/>
              <w:jc w:val="left"/>
            </w:pPr>
            <w:r>
              <w:rPr>
                <w:rFonts w:ascii="Arial" w:cs="Arial" w:eastAsia="Arial" w:hAnsi="Arial"/>
                <w:b/>
                <w:bCs/>
                <w:sz w:val="14"/>
                <w:szCs w:val="14"/>
              </w:rPr>
              <w:t xml:space="preserve">Limitation</w:t>
            </w:r>
          </w:p>
        </w:tc>
        <w:tc>
          <w:tcPr>
            <w:tcW w:type="dxa" w:w="2223"/>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30"/>
              <w:jc w:val="left"/>
            </w:pPr>
            <w:r>
              <w:rPr>
                <w:rFonts w:ascii="Arial" w:cs="Arial" w:eastAsia="Arial" w:hAnsi="Arial"/>
                <w:b/>
                <w:bCs/>
                <w:sz w:val="14"/>
                <w:szCs w:val="14"/>
              </w:rPr>
              <w:t xml:space="preserve">Remaining gap</w:t>
            </w:r>
          </w:p>
        </w:tc>
        <w:tc>
          <w:tcPr>
            <w:tcW w:type="dxa" w:w="2487"/>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30"/>
              <w:jc w:val="left"/>
            </w:pPr>
            <w:r>
              <w:rPr>
                <w:rFonts w:ascii="Arial" w:cs="Arial" w:eastAsia="Arial" w:hAnsi="Arial"/>
                <w:b/>
                <w:bCs/>
                <w:sz w:val="14"/>
                <w:szCs w:val="14"/>
              </w:rPr>
              <w:t xml:space="preserve">Potential contribution of the project</w:t>
            </w:r>
          </w:p>
        </w:tc>
      </w:tr>
      <w:tr>
        <w:trPr>
          <w:cantSplit/>
        </w:trPr>
        <w:tc>
          <w:tcPr>
            <w:tcW w:type="dxa" w:w="1569"/>
            <w:tcBorders>
              <w:top w:val="single" w:color="A6A6A6" w:sz="4"/>
              <w:left w:val="single" w:color="A6A6A6" w:sz="4"/>
              <w:bottom w:val="single" w:color="A6A6A6" w:sz="4"/>
              <w:right w:val="single" w:color="A6A6A6" w:sz="4"/>
            </w:tcBorders>
            <w:shd w:fill="F2F2F2" w:color="auto" w:val="clear"/>
            <w:tcMar>
              <w:top w:type="dxa" w:w="40"/>
              <w:left w:type="dxa" w:w="70"/>
              <w:bottom w:type="dxa" w:w="40"/>
              <w:right w:type="dxa" w:w="70"/>
            </w:tcMar>
            <w:vAlign w:val="top"/>
          </w:tcPr>
          <w:p>
            <w:pPr>
              <w:spacing w:after="30"/>
              <w:jc w:val="left"/>
            </w:pPr>
            <w:r>
              <w:rPr>
                <w:rFonts w:ascii="Arial" w:cs="Arial" w:eastAsia="Arial" w:hAnsi="Arial"/>
                <w:sz w:val="14"/>
                <w:szCs w:val="14"/>
              </w:rPr>
              <w:t xml:space="preserve">CNN architecture</w:t>
            </w:r>
          </w:p>
        </w:tc>
        <w:tc>
          <w:tcPr>
            <w:tcW w:type="dxa" w:w="261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4"/>
                <w:szCs w:val="14"/>
              </w:rPr>
              <w:t xml:space="preserve">LeNet-5-class and single-conv MNIST networks dominate; MobileNet at low bit widths on larger parts [2][3][8][10]</w:t>
            </w:r>
          </w:p>
        </w:tc>
        <w:tc>
          <w:tcPr>
            <w:tcW w:type="dxa" w:w="169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4"/>
                <w:szCs w:val="14"/>
              </w:rPr>
              <w:t xml:space="preserve">[3] LeNet-5 Verilog; [2] MnistConv</w:t>
            </w:r>
          </w:p>
        </w:tc>
        <w:tc>
          <w:tcPr>
            <w:tcW w:type="dxa" w:w="209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4"/>
                <w:szCs w:val="14"/>
              </w:rPr>
              <w:t xml:space="preserve">Working accelerators at 248 µs [3] and 5.35 ms [2]</w:t>
            </w:r>
          </w:p>
        </w:tc>
        <w:tc>
          <w:tcPr>
            <w:tcW w:type="dxa" w:w="235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4"/>
                <w:szCs w:val="14"/>
              </w:rPr>
              <w:t xml:space="preserve">Network size rarely justified against a device resource model; FC layers dominate weights [2]</w:t>
            </w:r>
          </w:p>
        </w:tc>
        <w:tc>
          <w:tcPr>
            <w:tcW w:type="dxa" w:w="222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4"/>
                <w:szCs w:val="14"/>
              </w:rPr>
              <w:t xml:space="preserve">Network selected from a resource/latency model for XC7A35T</w:t>
            </w:r>
          </w:p>
        </w:tc>
        <w:tc>
          <w:tcPr>
            <w:tcW w:type="dxa" w:w="248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4"/>
                <w:szCs w:val="14"/>
              </w:rPr>
              <w:t xml:space="preserve">Justify the 2-layer CNN against BRAM and lane-count limits (Section 5.4)</w:t>
            </w:r>
          </w:p>
        </w:tc>
      </w:tr>
      <w:tr>
        <w:trPr>
          <w:cantSplit/>
        </w:trPr>
        <w:tc>
          <w:tcPr>
            <w:tcW w:type="dxa" w:w="1569"/>
            <w:tcBorders>
              <w:top w:val="single" w:color="A6A6A6" w:sz="4"/>
              <w:left w:val="single" w:color="A6A6A6" w:sz="4"/>
              <w:bottom w:val="single" w:color="A6A6A6" w:sz="4"/>
              <w:right w:val="single" w:color="A6A6A6" w:sz="4"/>
            </w:tcBorders>
            <w:shd w:fill="F2F2F2" w:color="auto" w:val="clear"/>
            <w:tcMar>
              <w:top w:type="dxa" w:w="40"/>
              <w:left w:type="dxa" w:w="70"/>
              <w:bottom w:type="dxa" w:w="40"/>
              <w:right w:type="dxa" w:w="70"/>
            </w:tcMar>
            <w:vAlign w:val="top"/>
          </w:tcPr>
          <w:p>
            <w:pPr>
              <w:spacing w:after="30"/>
              <w:jc w:val="left"/>
            </w:pPr>
            <w:r>
              <w:rPr>
                <w:rFonts w:ascii="Arial" w:cs="Arial" w:eastAsia="Arial" w:hAnsi="Arial"/>
                <w:sz w:val="14"/>
                <w:szCs w:val="14"/>
              </w:rPr>
              <w:t xml:space="preserve">Quantisation</w:t>
            </w:r>
          </w:p>
        </w:tc>
        <w:tc>
          <w:tcPr>
            <w:tcW w:type="dxa" w:w="261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4"/>
                <w:szCs w:val="14"/>
              </w:rPr>
              <w:t xml:space="preserve">INT8 PTQ [1][16], per-layer fixed-point [2], ≤ 2-bit FINN [7]</w:t>
            </w:r>
          </w:p>
        </w:tc>
        <w:tc>
          <w:tcPr>
            <w:tcW w:type="dxa" w:w="169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4"/>
                <w:szCs w:val="14"/>
              </w:rPr>
              <w:t xml:space="preserve">[1] symmetric per-tensor INT8 with bit-exact reference</w:t>
            </w:r>
          </w:p>
        </w:tc>
        <w:tc>
          <w:tcPr>
            <w:tcW w:type="dxa" w:w="209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4"/>
                <w:szCs w:val="14"/>
              </w:rPr>
              <w:t xml:space="preserve">Small accuracy loss; reproducible arithmetic contract</w:t>
            </w:r>
          </w:p>
        </w:tc>
        <w:tc>
          <w:tcPr>
            <w:tcW w:type="dxa" w:w="235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4"/>
                <w:szCs w:val="14"/>
              </w:rPr>
              <w:t xml:space="preserve">Hardware side effects (DSP/LUT mapping) not isolated</w:t>
            </w:r>
          </w:p>
        </w:tc>
        <w:tc>
          <w:tcPr>
            <w:tcW w:type="dxa" w:w="222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4"/>
                <w:szCs w:val="14"/>
              </w:rPr>
              <w:t xml:space="preserve">Link quantisation choice to multiplier mapping and resources</w:t>
            </w:r>
          </w:p>
        </w:tc>
        <w:tc>
          <w:tcPr>
            <w:tcW w:type="dxa" w:w="248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4"/>
                <w:szCs w:val="14"/>
              </w:rPr>
              <w:t xml:space="preserve">INT8 baseline plus multiplier-mapping factor; optional precision axis</w:t>
            </w:r>
          </w:p>
        </w:tc>
      </w:tr>
      <w:tr>
        <w:trPr>
          <w:cantSplit/>
        </w:trPr>
        <w:tc>
          <w:tcPr>
            <w:tcW w:type="dxa" w:w="1569"/>
            <w:tcBorders>
              <w:top w:val="single" w:color="A6A6A6" w:sz="4"/>
              <w:left w:val="single" w:color="A6A6A6" w:sz="4"/>
              <w:bottom w:val="single" w:color="A6A6A6" w:sz="4"/>
              <w:right w:val="single" w:color="A6A6A6" w:sz="4"/>
            </w:tcBorders>
            <w:shd w:fill="F2F2F2" w:color="auto" w:val="clear"/>
            <w:tcMar>
              <w:top w:type="dxa" w:w="40"/>
              <w:left w:type="dxa" w:w="70"/>
              <w:bottom w:type="dxa" w:w="40"/>
              <w:right w:type="dxa" w:w="70"/>
            </w:tcMar>
            <w:vAlign w:val="top"/>
          </w:tcPr>
          <w:p>
            <w:pPr>
              <w:spacing w:after="30"/>
              <w:jc w:val="left"/>
            </w:pPr>
            <w:r>
              <w:rPr>
                <w:rFonts w:ascii="Arial" w:cs="Arial" w:eastAsia="Arial" w:hAnsi="Arial"/>
                <w:sz w:val="14"/>
                <w:szCs w:val="14"/>
              </w:rPr>
              <w:t xml:space="preserve">FPGA platform</w:t>
            </w:r>
          </w:p>
        </w:tc>
        <w:tc>
          <w:tcPr>
            <w:tcW w:type="dxa" w:w="261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4"/>
                <w:szCs w:val="14"/>
              </w:rPr>
              <w:t xml:space="preserve">Zynq-7020, Arty-7, XC7A200T, VC709, Cyclone V [2][3][4][8][9]</w:t>
            </w:r>
          </w:p>
        </w:tc>
        <w:tc>
          <w:tcPr>
            <w:tcW w:type="dxa" w:w="169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4"/>
                <w:szCs w:val="14"/>
              </w:rPr>
              <w:t xml:space="preserve">[1] XC7A35T; [6] Basys3</w:t>
            </w:r>
          </w:p>
        </w:tc>
        <w:tc>
          <w:tcPr>
            <w:tcW w:type="dxa" w:w="209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4"/>
                <w:szCs w:val="14"/>
              </w:rPr>
              <w:t xml:space="preserve">Feasibility on the target die</w:t>
            </w:r>
          </w:p>
        </w:tc>
        <w:tc>
          <w:tcPr>
            <w:tcW w:type="dxa" w:w="235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4"/>
                <w:szCs w:val="14"/>
              </w:rPr>
              <w:t xml:space="preserve">Few papers use the smallest Artix-7; resource values NR</w:t>
            </w:r>
          </w:p>
        </w:tc>
        <w:tc>
          <w:tcPr>
            <w:tcW w:type="dxa" w:w="222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4"/>
                <w:szCs w:val="14"/>
              </w:rPr>
              <w:t xml:space="preserve">Complete metrics on XC7A35T</w:t>
            </w:r>
          </w:p>
        </w:tc>
        <w:tc>
          <w:tcPr>
            <w:tcW w:type="dxa" w:w="248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4"/>
                <w:szCs w:val="14"/>
              </w:rPr>
              <w:t xml:space="preserve">Report full utilisation and timing on the Basys 3 die</w:t>
            </w:r>
          </w:p>
        </w:tc>
      </w:tr>
      <w:tr>
        <w:trPr>
          <w:cantSplit/>
        </w:trPr>
        <w:tc>
          <w:tcPr>
            <w:tcW w:type="dxa" w:w="1569"/>
            <w:tcBorders>
              <w:top w:val="single" w:color="A6A6A6" w:sz="4"/>
              <w:left w:val="single" w:color="A6A6A6" w:sz="4"/>
              <w:bottom w:val="single" w:color="A6A6A6" w:sz="4"/>
              <w:right w:val="single" w:color="A6A6A6" w:sz="4"/>
            </w:tcBorders>
            <w:shd w:fill="F2F2F2" w:color="auto" w:val="clear"/>
            <w:tcMar>
              <w:top w:type="dxa" w:w="40"/>
              <w:left w:type="dxa" w:w="70"/>
              <w:bottom w:type="dxa" w:w="40"/>
              <w:right w:type="dxa" w:w="70"/>
            </w:tcMar>
            <w:vAlign w:val="top"/>
          </w:tcPr>
          <w:p>
            <w:pPr>
              <w:spacing w:after="30"/>
              <w:jc w:val="left"/>
            </w:pPr>
            <w:r>
              <w:rPr>
                <w:rFonts w:ascii="Arial" w:cs="Arial" w:eastAsia="Arial" w:hAnsi="Arial"/>
                <w:sz w:val="14"/>
                <w:szCs w:val="14"/>
              </w:rPr>
              <w:t xml:space="preserve">RTL architecture</w:t>
            </w:r>
          </w:p>
        </w:tc>
        <w:tc>
          <w:tcPr>
            <w:tcW w:type="dxa" w:w="261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4"/>
                <w:szCs w:val="14"/>
              </w:rPr>
              <w:t xml:space="preserve">Verilog/VHDL designs [1][3][8][9]</w:t>
            </w:r>
          </w:p>
        </w:tc>
        <w:tc>
          <w:tcPr>
            <w:tcW w:type="dxa" w:w="169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4"/>
                <w:szCs w:val="14"/>
              </w:rPr>
              <w:t xml:space="preserve">[3] parameterised module library</w:t>
            </w:r>
          </w:p>
        </w:tc>
        <w:tc>
          <w:tcPr>
            <w:tcW w:type="dxa" w:w="209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4"/>
                <w:szCs w:val="14"/>
              </w:rPr>
              <w:t xml:space="preserve">Fewer LUT/FF than HLS on Zynq-7020</w:t>
            </w:r>
          </w:p>
        </w:tc>
        <w:tc>
          <w:tcPr>
            <w:tcW w:type="dxa" w:w="235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4"/>
                <w:szCs w:val="14"/>
              </w:rPr>
              <w:t xml:space="preserve">16-bit; no power; architecture not open on Artix-7</w:t>
            </w:r>
          </w:p>
        </w:tc>
        <w:tc>
          <w:tcPr>
            <w:tcW w:type="dxa" w:w="222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4"/>
                <w:szCs w:val="14"/>
              </w:rPr>
              <w:t xml:space="preserve">Parameterised INT8 RTL with open code on Artix-7</w:t>
            </w:r>
          </w:p>
        </w:tc>
        <w:tc>
          <w:tcPr>
            <w:tcW w:type="dxa" w:w="248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4"/>
                <w:szCs w:val="14"/>
              </w:rPr>
              <w:t xml:space="preserve">Open parameterised generator with P, mapping and dataflow controls</w:t>
            </w:r>
          </w:p>
        </w:tc>
      </w:tr>
      <w:tr>
        <w:trPr>
          <w:cantSplit/>
        </w:trPr>
        <w:tc>
          <w:tcPr>
            <w:tcW w:type="dxa" w:w="1569"/>
            <w:tcBorders>
              <w:top w:val="single" w:color="A6A6A6" w:sz="4"/>
              <w:left w:val="single" w:color="A6A6A6" w:sz="4"/>
              <w:bottom w:val="single" w:color="A6A6A6" w:sz="4"/>
              <w:right w:val="single" w:color="A6A6A6" w:sz="4"/>
            </w:tcBorders>
            <w:shd w:fill="F2F2F2" w:color="auto" w:val="clear"/>
            <w:tcMar>
              <w:top w:type="dxa" w:w="40"/>
              <w:left w:type="dxa" w:w="70"/>
              <w:bottom w:type="dxa" w:w="40"/>
              <w:right w:type="dxa" w:w="70"/>
            </w:tcMar>
            <w:vAlign w:val="top"/>
          </w:tcPr>
          <w:p>
            <w:pPr>
              <w:spacing w:after="30"/>
              <w:jc w:val="left"/>
            </w:pPr>
            <w:r>
              <w:rPr>
                <w:rFonts w:ascii="Arial" w:cs="Arial" w:eastAsia="Arial" w:hAnsi="Arial"/>
                <w:sz w:val="14"/>
                <w:szCs w:val="14"/>
              </w:rPr>
              <w:t xml:space="preserve">MAC parallelism</w:t>
            </w:r>
          </w:p>
        </w:tc>
        <w:tc>
          <w:tcPr>
            <w:tcW w:type="dxa" w:w="261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4"/>
                <w:szCs w:val="14"/>
              </w:rPr>
              <w:t xml:space="preserve">Per-layer [3], inner-parallel [4], folding [7], PE count [9]</w:t>
            </w:r>
          </w:p>
        </w:tc>
        <w:tc>
          <w:tcPr>
            <w:tcW w:type="dxa" w:w="169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4"/>
                <w:szCs w:val="14"/>
              </w:rPr>
              <w:t xml:space="preserve">[3] and [4]</w:t>
            </w:r>
          </w:p>
        </w:tc>
        <w:tc>
          <w:tcPr>
            <w:tcW w:type="dxa" w:w="209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4"/>
                <w:szCs w:val="14"/>
              </w:rPr>
              <w:t xml:space="preserve">248 µs; −60% latency at &lt; 2% power</w:t>
            </w:r>
          </w:p>
        </w:tc>
        <w:tc>
          <w:tcPr>
            <w:tcW w:type="dxa" w:w="235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4"/>
                <w:szCs w:val="14"/>
              </w:rPr>
              <w:t xml:space="preserve">Each covers part of the metric set or a different device</w:t>
            </w:r>
          </w:p>
        </w:tc>
        <w:tc>
          <w:tcPr>
            <w:tcW w:type="dxa" w:w="222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4"/>
                <w:szCs w:val="14"/>
              </w:rPr>
              <w:t xml:space="preserve">Lane sweep with full metrics on XC7A35T</w:t>
            </w:r>
          </w:p>
        </w:tc>
        <w:tc>
          <w:tcPr>
            <w:tcW w:type="dxa" w:w="248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4"/>
                <w:szCs w:val="14"/>
              </w:rPr>
              <w:t xml:space="preserve">Sweep P ∈ {1, 2, 4, 8, 16, …} with all metrics (Gap 1)</w:t>
            </w:r>
          </w:p>
        </w:tc>
      </w:tr>
      <w:tr>
        <w:trPr>
          <w:cantSplit/>
        </w:trPr>
        <w:tc>
          <w:tcPr>
            <w:tcW w:type="dxa" w:w="1569"/>
            <w:tcBorders>
              <w:top w:val="single" w:color="A6A6A6" w:sz="4"/>
              <w:left w:val="single" w:color="A6A6A6" w:sz="4"/>
              <w:bottom w:val="single" w:color="A6A6A6" w:sz="4"/>
              <w:right w:val="single" w:color="A6A6A6" w:sz="4"/>
            </w:tcBorders>
            <w:shd w:fill="F2F2F2" w:color="auto" w:val="clear"/>
            <w:tcMar>
              <w:top w:type="dxa" w:w="40"/>
              <w:left w:type="dxa" w:w="70"/>
              <w:bottom w:type="dxa" w:w="40"/>
              <w:right w:type="dxa" w:w="70"/>
            </w:tcMar>
            <w:vAlign w:val="top"/>
          </w:tcPr>
          <w:p>
            <w:pPr>
              <w:spacing w:after="30"/>
              <w:jc w:val="left"/>
            </w:pPr>
            <w:r>
              <w:rPr>
                <w:rFonts w:ascii="Arial" w:cs="Arial" w:eastAsia="Arial" w:hAnsi="Arial"/>
                <w:sz w:val="14"/>
                <w:szCs w:val="14"/>
              </w:rPr>
              <w:t xml:space="preserve">Memory</w:t>
            </w:r>
          </w:p>
        </w:tc>
        <w:tc>
          <w:tcPr>
            <w:tcW w:type="dxa" w:w="261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4"/>
                <w:szCs w:val="14"/>
              </w:rPr>
              <w:t xml:space="preserve">Line buffers, BRAM-resident designs, tiling [1][8][10][11][12]</w:t>
            </w:r>
          </w:p>
        </w:tc>
        <w:tc>
          <w:tcPr>
            <w:tcW w:type="dxa" w:w="169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4"/>
                <w:szCs w:val="14"/>
              </w:rPr>
              <w:t xml:space="preserve">[8] BRAM-resident weight-stationary</w:t>
            </w:r>
          </w:p>
        </w:tc>
        <w:tc>
          <w:tcPr>
            <w:tcW w:type="dxa" w:w="209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4"/>
                <w:szCs w:val="14"/>
              </w:rPr>
              <w:t xml:space="preserve">Deterministic on-chip execution</w:t>
            </w:r>
          </w:p>
        </w:tc>
        <w:tc>
          <w:tcPr>
            <w:tcW w:type="dxa" w:w="235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4"/>
                <w:szCs w:val="14"/>
              </w:rPr>
              <w:t xml:space="preserve">Banking cost versus parallelism not isolated</w:t>
            </w:r>
          </w:p>
        </w:tc>
        <w:tc>
          <w:tcPr>
            <w:tcW w:type="dxa" w:w="222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4"/>
                <w:szCs w:val="14"/>
              </w:rPr>
              <w:t xml:space="preserve">BRAM/LUTRAM banking cost per lane count</w:t>
            </w:r>
          </w:p>
        </w:tc>
        <w:tc>
          <w:tcPr>
            <w:tcW w:type="dxa" w:w="248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4"/>
                <w:szCs w:val="14"/>
              </w:rPr>
              <w:t xml:space="preserve">Report banking and its effect on Fmax (Gap 4)</w:t>
            </w:r>
          </w:p>
        </w:tc>
      </w:tr>
      <w:tr>
        <w:trPr>
          <w:cantSplit/>
        </w:trPr>
        <w:tc>
          <w:tcPr>
            <w:tcW w:type="dxa" w:w="1569"/>
            <w:tcBorders>
              <w:top w:val="single" w:color="A6A6A6" w:sz="4"/>
              <w:left w:val="single" w:color="A6A6A6" w:sz="4"/>
              <w:bottom w:val="single" w:color="A6A6A6" w:sz="4"/>
              <w:right w:val="single" w:color="A6A6A6" w:sz="4"/>
            </w:tcBorders>
            <w:shd w:fill="F2F2F2" w:color="auto" w:val="clear"/>
            <w:tcMar>
              <w:top w:type="dxa" w:w="40"/>
              <w:left w:type="dxa" w:w="70"/>
              <w:bottom w:type="dxa" w:w="40"/>
              <w:right w:type="dxa" w:w="70"/>
            </w:tcMar>
            <w:vAlign w:val="top"/>
          </w:tcPr>
          <w:p>
            <w:pPr>
              <w:spacing w:after="30"/>
              <w:jc w:val="left"/>
            </w:pPr>
            <w:r>
              <w:rPr>
                <w:rFonts w:ascii="Arial" w:cs="Arial" w:eastAsia="Arial" w:hAnsi="Arial"/>
                <w:sz w:val="14"/>
                <w:szCs w:val="14"/>
              </w:rPr>
              <w:t xml:space="preserve">Dataflow</w:t>
            </w:r>
          </w:p>
        </w:tc>
        <w:tc>
          <w:tcPr>
            <w:tcW w:type="dxa" w:w="261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4"/>
                <w:szCs w:val="14"/>
              </w:rPr>
              <w:t xml:space="preserve">WS [8], RS [1], adaptive [12], surveys [29][30]</w:t>
            </w:r>
          </w:p>
        </w:tc>
        <w:tc>
          <w:tcPr>
            <w:tcW w:type="dxa" w:w="169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4"/>
                <w:szCs w:val="14"/>
              </w:rPr>
              <w:t xml:space="preserve">[1] and [8]</w:t>
            </w:r>
          </w:p>
        </w:tc>
        <w:tc>
          <w:tcPr>
            <w:tcW w:type="dxa" w:w="209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4"/>
                <w:szCs w:val="14"/>
              </w:rPr>
              <w:t xml:space="preserve">Documented dataflow choices on small devices</w:t>
            </w:r>
          </w:p>
        </w:tc>
        <w:tc>
          <w:tcPr>
            <w:tcW w:type="dxa" w:w="235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4"/>
                <w:szCs w:val="14"/>
              </w:rPr>
              <w:t xml:space="preserve">No like-for-like WS/OS/RS comparison on Artix-7</w:t>
            </w:r>
          </w:p>
        </w:tc>
        <w:tc>
          <w:tcPr>
            <w:tcW w:type="dxa" w:w="222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4"/>
                <w:szCs w:val="14"/>
              </w:rPr>
              <w:t xml:space="preserve">Measured dataflow comparison on one network</w:t>
            </w:r>
          </w:p>
        </w:tc>
        <w:tc>
          <w:tcPr>
            <w:tcW w:type="dxa" w:w="248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4"/>
                <w:szCs w:val="14"/>
              </w:rPr>
              <w:t xml:space="preserve">Optional WS-vs-OS variant of the same RTL</w:t>
            </w:r>
          </w:p>
        </w:tc>
      </w:tr>
      <w:tr>
        <w:trPr>
          <w:cantSplit/>
        </w:trPr>
        <w:tc>
          <w:tcPr>
            <w:tcW w:type="dxa" w:w="1569"/>
            <w:tcBorders>
              <w:top w:val="single" w:color="A6A6A6" w:sz="4"/>
              <w:left w:val="single" w:color="A6A6A6" w:sz="4"/>
              <w:bottom w:val="single" w:color="A6A6A6" w:sz="4"/>
              <w:right w:val="single" w:color="A6A6A6" w:sz="4"/>
            </w:tcBorders>
            <w:shd w:fill="F2F2F2" w:color="auto" w:val="clear"/>
            <w:tcMar>
              <w:top w:type="dxa" w:w="40"/>
              <w:left w:type="dxa" w:w="70"/>
              <w:bottom w:type="dxa" w:w="40"/>
              <w:right w:type="dxa" w:w="70"/>
            </w:tcMar>
            <w:vAlign w:val="top"/>
          </w:tcPr>
          <w:p>
            <w:pPr>
              <w:spacing w:after="30"/>
              <w:jc w:val="left"/>
            </w:pPr>
            <w:r>
              <w:rPr>
                <w:rFonts w:ascii="Arial" w:cs="Arial" w:eastAsia="Arial" w:hAnsi="Arial"/>
                <w:sz w:val="14"/>
                <w:szCs w:val="14"/>
              </w:rPr>
              <w:t xml:space="preserve">DSE</w:t>
            </w:r>
          </w:p>
        </w:tc>
        <w:tc>
          <w:tcPr>
            <w:tcW w:type="dxa" w:w="261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4"/>
                <w:szCs w:val="14"/>
              </w:rPr>
              <w:t xml:space="preserve">Analytical [13][14][20], search [3], Pareto [5]</w:t>
            </w:r>
          </w:p>
        </w:tc>
        <w:tc>
          <w:tcPr>
            <w:tcW w:type="dxa" w:w="169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4"/>
                <w:szCs w:val="14"/>
              </w:rPr>
              <w:t xml:space="preserve">[5] Pareto on Arty A7-100T; [3] search</w:t>
            </w:r>
          </w:p>
        </w:tc>
        <w:tc>
          <w:tcPr>
            <w:tcW w:type="dxa" w:w="209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4"/>
                <w:szCs w:val="14"/>
              </w:rPr>
              <w:t xml:space="preserve">Accuracy–latency Pareto; per-layer allocation</w:t>
            </w:r>
          </w:p>
        </w:tc>
        <w:tc>
          <w:tcPr>
            <w:tcW w:type="dxa" w:w="235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4"/>
                <w:szCs w:val="14"/>
              </w:rPr>
              <w:t xml:space="preserve">Preprint; device-filling designs; small networks absent</w:t>
            </w:r>
          </w:p>
        </w:tc>
        <w:tc>
          <w:tcPr>
            <w:tcW w:type="dxa" w:w="222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4"/>
                <w:szCs w:val="14"/>
              </w:rPr>
              <w:t xml:space="preserve">Reproducible small-device DSE with validated model</w:t>
            </w:r>
          </w:p>
        </w:tc>
        <w:tc>
          <w:tcPr>
            <w:tcW w:type="dxa" w:w="248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4"/>
                <w:szCs w:val="14"/>
              </w:rPr>
              <w:t xml:space="preserve">Fitted analytical model with reported error (Gap 6)</w:t>
            </w:r>
          </w:p>
        </w:tc>
      </w:tr>
      <w:tr>
        <w:trPr>
          <w:cantSplit/>
        </w:trPr>
        <w:tc>
          <w:tcPr>
            <w:tcW w:type="dxa" w:w="1569"/>
            <w:tcBorders>
              <w:top w:val="single" w:color="A6A6A6" w:sz="4"/>
              <w:left w:val="single" w:color="A6A6A6" w:sz="4"/>
              <w:bottom w:val="single" w:color="A6A6A6" w:sz="4"/>
              <w:right w:val="single" w:color="A6A6A6" w:sz="4"/>
            </w:tcBorders>
            <w:shd w:fill="F2F2F2" w:color="auto" w:val="clear"/>
            <w:tcMar>
              <w:top w:type="dxa" w:w="40"/>
              <w:left w:type="dxa" w:w="70"/>
              <w:bottom w:type="dxa" w:w="40"/>
              <w:right w:type="dxa" w:w="70"/>
            </w:tcMar>
            <w:vAlign w:val="top"/>
          </w:tcPr>
          <w:p>
            <w:pPr>
              <w:spacing w:after="30"/>
              <w:jc w:val="left"/>
            </w:pPr>
            <w:r>
              <w:rPr>
                <w:rFonts w:ascii="Arial" w:cs="Arial" w:eastAsia="Arial" w:hAnsi="Arial"/>
                <w:sz w:val="14"/>
                <w:szCs w:val="14"/>
              </w:rPr>
              <w:t xml:space="preserve">Power</w:t>
            </w:r>
          </w:p>
        </w:tc>
        <w:tc>
          <w:tcPr>
            <w:tcW w:type="dxa" w:w="261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4"/>
                <w:szCs w:val="14"/>
              </w:rPr>
              <w:t xml:space="preserve">Estimates and comparisons [4][5][8][11][17][21]</w:t>
            </w:r>
          </w:p>
        </w:tc>
        <w:tc>
          <w:tcPr>
            <w:tcW w:type="dxa" w:w="169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4"/>
                <w:szCs w:val="14"/>
              </w:rPr>
              <w:t xml:space="preserve">[8] energy per inference; [4] power vs latency</w:t>
            </w:r>
          </w:p>
        </w:tc>
        <w:tc>
          <w:tcPr>
            <w:tcW w:type="dxa" w:w="209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4"/>
                <w:szCs w:val="14"/>
              </w:rPr>
              <w:t xml:space="preserve">mJ-level energy on two devices; power ratios</w:t>
            </w:r>
          </w:p>
        </w:tc>
        <w:tc>
          <w:tcPr>
            <w:tcW w:type="dxa" w:w="235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4"/>
                <w:szCs w:val="14"/>
              </w:rPr>
              <w:t xml:space="preserve">Estimation mode rarely stated; some studies omit power [2]</w:t>
            </w:r>
          </w:p>
        </w:tc>
        <w:tc>
          <w:tcPr>
            <w:tcW w:type="dxa" w:w="222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4"/>
                <w:szCs w:val="14"/>
              </w:rPr>
              <w:t xml:space="preserve">Per-configuration power with disclosed method</w:t>
            </w:r>
          </w:p>
        </w:tc>
        <w:tc>
          <w:tcPr>
            <w:tcW w:type="dxa" w:w="248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4"/>
                <w:szCs w:val="14"/>
              </w:rPr>
              <w:t xml:space="preserve">Vectorless + SAIF power for every configuration (Gap 2)</w:t>
            </w:r>
          </w:p>
        </w:tc>
      </w:tr>
      <w:tr>
        <w:trPr>
          <w:cantSplit/>
        </w:trPr>
        <w:tc>
          <w:tcPr>
            <w:tcW w:type="dxa" w:w="1569"/>
            <w:tcBorders>
              <w:top w:val="single" w:color="A6A6A6" w:sz="4"/>
              <w:left w:val="single" w:color="A6A6A6" w:sz="4"/>
              <w:bottom w:val="single" w:color="A6A6A6" w:sz="4"/>
              <w:right w:val="single" w:color="A6A6A6" w:sz="4"/>
            </w:tcBorders>
            <w:shd w:fill="F2F2F2" w:color="auto" w:val="clear"/>
            <w:tcMar>
              <w:top w:type="dxa" w:w="40"/>
              <w:left w:type="dxa" w:w="70"/>
              <w:bottom w:type="dxa" w:w="40"/>
              <w:right w:type="dxa" w:w="70"/>
            </w:tcMar>
            <w:vAlign w:val="top"/>
          </w:tcPr>
          <w:p>
            <w:pPr>
              <w:spacing w:after="30"/>
              <w:jc w:val="left"/>
            </w:pPr>
            <w:r>
              <w:rPr>
                <w:rFonts w:ascii="Arial" w:cs="Arial" w:eastAsia="Arial" w:hAnsi="Arial"/>
                <w:sz w:val="14"/>
                <w:szCs w:val="14"/>
              </w:rPr>
              <w:t xml:space="preserve">Verification</w:t>
            </w:r>
          </w:p>
        </w:tc>
        <w:tc>
          <w:tcPr>
            <w:tcW w:type="dxa" w:w="261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4"/>
                <w:szCs w:val="14"/>
              </w:rPr>
              <w:t xml:space="preserve">Bit-exact [1]; staged co-simulation [2]</w:t>
            </w:r>
          </w:p>
        </w:tc>
        <w:tc>
          <w:tcPr>
            <w:tcW w:type="dxa" w:w="169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4"/>
                <w:szCs w:val="14"/>
              </w:rPr>
              <w:t xml:space="preserve">[1]</w:t>
            </w:r>
          </w:p>
        </w:tc>
        <w:tc>
          <w:tcPr>
            <w:tcW w:type="dxa" w:w="209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4"/>
                <w:szCs w:val="14"/>
              </w:rPr>
              <w:t xml:space="preserve">Zero mismatches within one LSB</w:t>
            </w:r>
          </w:p>
        </w:tc>
        <w:tc>
          <w:tcPr>
            <w:tcW w:type="dxa" w:w="235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4"/>
                <w:szCs w:val="14"/>
              </w:rPr>
              <w:t xml:space="preserve">Single design point</w:t>
            </w:r>
          </w:p>
        </w:tc>
        <w:tc>
          <w:tcPr>
            <w:tcW w:type="dxa" w:w="222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4"/>
                <w:szCs w:val="14"/>
              </w:rPr>
              <w:t xml:space="preserve">Equivalence across all parallelism configurations</w:t>
            </w:r>
          </w:p>
        </w:tc>
        <w:tc>
          <w:tcPr>
            <w:tcW w:type="dxa" w:w="248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4"/>
                <w:szCs w:val="14"/>
              </w:rPr>
              <w:t xml:space="preserve">Full 10k-image regression per configuration (Gap 5)</w:t>
            </w:r>
          </w:p>
        </w:tc>
      </w:tr>
      <w:tr>
        <w:trPr>
          <w:cantSplit/>
        </w:trPr>
        <w:tc>
          <w:tcPr>
            <w:tcW w:type="dxa" w:w="1569"/>
            <w:tcBorders>
              <w:top w:val="single" w:color="A6A6A6" w:sz="4"/>
              <w:left w:val="single" w:color="A6A6A6" w:sz="4"/>
              <w:bottom w:val="single" w:color="A6A6A6" w:sz="4"/>
              <w:right w:val="single" w:color="A6A6A6" w:sz="4"/>
            </w:tcBorders>
            <w:shd w:fill="F2F2F2" w:color="auto" w:val="clear"/>
            <w:tcMar>
              <w:top w:type="dxa" w:w="40"/>
              <w:left w:type="dxa" w:w="70"/>
              <w:bottom w:type="dxa" w:w="40"/>
              <w:right w:type="dxa" w:w="70"/>
            </w:tcMar>
            <w:vAlign w:val="top"/>
          </w:tcPr>
          <w:p>
            <w:pPr>
              <w:spacing w:after="30"/>
              <w:jc w:val="left"/>
            </w:pPr>
            <w:r>
              <w:rPr>
                <w:rFonts w:ascii="Arial" w:cs="Arial" w:eastAsia="Arial" w:hAnsi="Arial"/>
                <w:sz w:val="14"/>
                <w:szCs w:val="14"/>
              </w:rPr>
              <w:t xml:space="preserve">Resource–performance trade-off</w:t>
            </w:r>
          </w:p>
        </w:tc>
        <w:tc>
          <w:tcPr>
            <w:tcW w:type="dxa" w:w="261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4"/>
                <w:szCs w:val="14"/>
              </w:rPr>
              <w:t xml:space="preserve">Pareto [5], PE scaling [9], folding [7], power–area [21]</w:t>
            </w:r>
          </w:p>
        </w:tc>
        <w:tc>
          <w:tcPr>
            <w:tcW w:type="dxa" w:w="169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4"/>
                <w:szCs w:val="14"/>
              </w:rPr>
              <w:t xml:space="preserve">[5]</w:t>
            </w:r>
          </w:p>
        </w:tc>
        <w:tc>
          <w:tcPr>
            <w:tcW w:type="dxa" w:w="209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4"/>
                <w:szCs w:val="14"/>
              </w:rPr>
              <w:t xml:space="preserve">Pareto over accuracy and latency; power and energy estimates</w:t>
            </w:r>
          </w:p>
        </w:tc>
        <w:tc>
          <w:tcPr>
            <w:tcW w:type="dxa" w:w="235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4"/>
                <w:szCs w:val="14"/>
              </w:rPr>
              <w:t xml:space="preserve">Different devices and precisions; estimated power</w:t>
            </w:r>
          </w:p>
        </w:tc>
        <w:tc>
          <w:tcPr>
            <w:tcW w:type="dxa" w:w="222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4"/>
                <w:szCs w:val="14"/>
              </w:rPr>
              <w:t xml:space="preserve">Latency–area–energy surface on XC7A35T</w:t>
            </w:r>
          </w:p>
        </w:tc>
        <w:tc>
          <w:tcPr>
            <w:tcW w:type="dxa" w:w="248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4"/>
                <w:szCs w:val="14"/>
              </w:rPr>
              <w:t xml:space="preserve">Pareto plots from measured/implemented data with model overlay</w:t>
            </w:r>
          </w:p>
        </w:tc>
      </w:tr>
    </w:tbl>
    <w:p>
      <w:pPr>
        <w:sectPr>
          <w:headerReference w:type="default" r:id="rId13"/>
          <w:footerReference w:type="default" r:id="rId14"/>
          <w:pgSz w:w="16838" w:h="11906" w:orient="landscape"/>
          <w:pgMar w:top="1100" w:right="900" w:bottom="1000" w:left="900" w:header="708" w:footer="708" w:gutter="0"/>
          <w:pgNumType/>
          <w:docGrid w:linePitch="360"/>
        </w:sectPr>
      </w:pPr>
    </w:p>
    <w:p>
      <w:pPr>
        <w:pStyle w:val="Heading1"/>
        <w:keepNext/>
      </w:pPr>
      <w:r>
        <w:rPr>
          <w:rFonts w:ascii="Arial" w:cs="Arial" w:eastAsia="Arial" w:hAnsi="Arial"/>
        </w:rPr>
        <w:t xml:space="preserve">8  Novelty audit and the critical question</w:t>
      </w:r>
    </w:p>
    <w:p>
      <w:pPr>
        <w:pStyle w:val="Heading2"/>
        <w:keepNext/>
      </w:pPr>
      <w:r>
        <w:rPr>
          <w:rFonts w:ascii="Arial" w:cs="Arial" w:eastAsia="Arial" w:hAnsi="Arial"/>
        </w:rPr>
        <w:t xml:space="preserve">8.1  Contribution-by-contribution audit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20"/>
        <w:gridCol w:w="2256"/>
        <w:gridCol w:w="3950"/>
      </w:tblGrid>
      <w:tr>
        <w:trPr>
          <w:cantSplit/>
          <w:tblHeader/>
        </w:trPr>
        <w:tc>
          <w:tcPr>
            <w:tcW w:type="dxa" w:w="2820"/>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30"/>
              <w:jc w:val="left"/>
            </w:pPr>
            <w:r>
              <w:rPr>
                <w:rFonts w:ascii="Arial" w:cs="Arial" w:eastAsia="Arial" w:hAnsi="Arial"/>
                <w:b/>
                <w:bCs/>
                <w:sz w:val="17"/>
                <w:szCs w:val="17"/>
              </w:rPr>
              <w:t xml:space="preserve">Candidate contribution</w:t>
            </w:r>
          </w:p>
        </w:tc>
        <w:tc>
          <w:tcPr>
            <w:tcW w:type="dxa" w:w="2256"/>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30"/>
              <w:jc w:val="left"/>
            </w:pPr>
            <w:r>
              <w:rPr>
                <w:rFonts w:ascii="Arial" w:cs="Arial" w:eastAsia="Arial" w:hAnsi="Arial"/>
                <w:b/>
                <w:bCs/>
                <w:sz w:val="17"/>
                <w:szCs w:val="17"/>
              </w:rPr>
              <w:t xml:space="preserve">Verdict</w:t>
            </w:r>
          </w:p>
        </w:tc>
        <w:tc>
          <w:tcPr>
            <w:tcW w:type="dxa" w:w="3950"/>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30"/>
              <w:jc w:val="left"/>
            </w:pPr>
            <w:r>
              <w:rPr>
                <w:rFonts w:ascii="Arial" w:cs="Arial" w:eastAsia="Arial" w:hAnsi="Arial"/>
                <w:b/>
                <w:bCs/>
                <w:sz w:val="17"/>
                <w:szCs w:val="17"/>
              </w:rPr>
              <w:t xml:space="preserve">Evidence</w:t>
            </w:r>
          </w:p>
        </w:tc>
      </w:tr>
      <w:tr>
        <w:trPr>
          <w:cantSplit/>
        </w:trPr>
        <w:tc>
          <w:tcPr>
            <w:tcW w:type="dxa" w:w="2820"/>
            <w:tcBorders>
              <w:top w:val="single" w:color="A6A6A6" w:sz="4"/>
              <w:left w:val="single" w:color="A6A6A6" w:sz="4"/>
              <w:bottom w:val="single" w:color="A6A6A6" w:sz="4"/>
              <w:right w:val="single" w:color="A6A6A6" w:sz="4"/>
            </w:tcBorders>
            <w:shd w:fill="F2F2F2" w:color="auto" w:val="clear"/>
            <w:tcMar>
              <w:top w:type="dxa" w:w="40"/>
              <w:left w:type="dxa" w:w="70"/>
              <w:bottom w:type="dxa" w:w="40"/>
              <w:right w:type="dxa" w:w="70"/>
            </w:tcMar>
            <w:vAlign w:val="top"/>
          </w:tcPr>
          <w:p>
            <w:pPr>
              <w:spacing w:after="30"/>
              <w:jc w:val="left"/>
            </w:pPr>
            <w:r>
              <w:rPr>
                <w:rFonts w:ascii="Arial" w:cs="Arial" w:eastAsia="Arial" w:hAnsi="Arial"/>
                <w:sz w:val="17"/>
                <w:szCs w:val="17"/>
              </w:rPr>
              <w:t xml:space="preserve">A. Lightweight CNN on FPGA</w:t>
            </w:r>
          </w:p>
        </w:tc>
        <w:tc>
          <w:tcPr>
            <w:tcW w:type="dxa" w:w="225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7"/>
                <w:szCs w:val="17"/>
              </w:rPr>
              <w:t xml:space="preserve">Common</w:t>
            </w:r>
          </w:p>
        </w:tc>
        <w:tc>
          <w:tcPr>
            <w:tcW w:type="dxa" w:w="39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7"/>
                <w:szCs w:val="17"/>
              </w:rPr>
              <w:t xml:space="preserve">[2][3][6][8][18] and many others</w:t>
            </w:r>
          </w:p>
        </w:tc>
      </w:tr>
      <w:tr>
        <w:trPr>
          <w:cantSplit/>
        </w:trPr>
        <w:tc>
          <w:tcPr>
            <w:tcW w:type="dxa" w:w="2820"/>
            <w:tcBorders>
              <w:top w:val="single" w:color="A6A6A6" w:sz="4"/>
              <w:left w:val="single" w:color="A6A6A6" w:sz="4"/>
              <w:bottom w:val="single" w:color="A6A6A6" w:sz="4"/>
              <w:right w:val="single" w:color="A6A6A6" w:sz="4"/>
            </w:tcBorders>
            <w:shd w:fill="F2F2F2" w:color="auto" w:val="clear"/>
            <w:tcMar>
              <w:top w:type="dxa" w:w="40"/>
              <w:left w:type="dxa" w:w="70"/>
              <w:bottom w:type="dxa" w:w="40"/>
              <w:right w:type="dxa" w:w="70"/>
            </w:tcMar>
            <w:vAlign w:val="top"/>
          </w:tcPr>
          <w:p>
            <w:pPr>
              <w:spacing w:after="30"/>
              <w:jc w:val="left"/>
            </w:pPr>
            <w:r>
              <w:rPr>
                <w:rFonts w:ascii="Arial" w:cs="Arial" w:eastAsia="Arial" w:hAnsi="Arial"/>
                <w:sz w:val="17"/>
                <w:szCs w:val="17"/>
              </w:rPr>
              <w:t xml:space="preserve">B. INT8 CNN on FPGA</w:t>
            </w:r>
          </w:p>
        </w:tc>
        <w:tc>
          <w:tcPr>
            <w:tcW w:type="dxa" w:w="225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7"/>
                <w:szCs w:val="17"/>
              </w:rPr>
              <w:t xml:space="preserve">Common</w:t>
            </w:r>
          </w:p>
        </w:tc>
        <w:tc>
          <w:tcPr>
            <w:tcW w:type="dxa" w:w="39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7"/>
                <w:szCs w:val="17"/>
              </w:rPr>
              <w:t xml:space="preserve">[1][6][8][16][17]</w:t>
            </w:r>
          </w:p>
        </w:tc>
      </w:tr>
      <w:tr>
        <w:trPr>
          <w:cantSplit/>
        </w:trPr>
        <w:tc>
          <w:tcPr>
            <w:tcW w:type="dxa" w:w="2820"/>
            <w:tcBorders>
              <w:top w:val="single" w:color="A6A6A6" w:sz="4"/>
              <w:left w:val="single" w:color="A6A6A6" w:sz="4"/>
              <w:bottom w:val="single" w:color="A6A6A6" w:sz="4"/>
              <w:right w:val="single" w:color="A6A6A6" w:sz="4"/>
            </w:tcBorders>
            <w:shd w:fill="F2F2F2" w:color="auto" w:val="clear"/>
            <w:tcMar>
              <w:top w:type="dxa" w:w="40"/>
              <w:left w:type="dxa" w:w="70"/>
              <w:bottom w:type="dxa" w:w="40"/>
              <w:right w:type="dxa" w:w="70"/>
            </w:tcMar>
            <w:vAlign w:val="top"/>
          </w:tcPr>
          <w:p>
            <w:pPr>
              <w:spacing w:after="30"/>
              <w:jc w:val="left"/>
            </w:pPr>
            <w:r>
              <w:rPr>
                <w:rFonts w:ascii="Arial" w:cs="Arial" w:eastAsia="Arial" w:hAnsi="Arial"/>
                <w:sz w:val="17"/>
                <w:szCs w:val="17"/>
              </w:rPr>
              <w:t xml:space="preserve">C. Artix-7 implementation</w:t>
            </w:r>
          </w:p>
        </w:tc>
        <w:tc>
          <w:tcPr>
            <w:tcW w:type="dxa" w:w="225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7"/>
                <w:szCs w:val="17"/>
              </w:rPr>
              <w:t xml:space="preserve">Established; XC7A35T-class thinner</w:t>
            </w:r>
          </w:p>
        </w:tc>
        <w:tc>
          <w:tcPr>
            <w:tcW w:type="dxa" w:w="39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7"/>
                <w:szCs w:val="17"/>
              </w:rPr>
              <w:t xml:space="preserve">[1] (XC7A35T), [6] (Basys3), [2] (XC7A200T), [4], [5]</w:t>
            </w:r>
          </w:p>
        </w:tc>
      </w:tr>
      <w:tr>
        <w:trPr>
          <w:cantSplit/>
        </w:trPr>
        <w:tc>
          <w:tcPr>
            <w:tcW w:type="dxa" w:w="2820"/>
            <w:tcBorders>
              <w:top w:val="single" w:color="A6A6A6" w:sz="4"/>
              <w:left w:val="single" w:color="A6A6A6" w:sz="4"/>
              <w:bottom w:val="single" w:color="A6A6A6" w:sz="4"/>
              <w:right w:val="single" w:color="A6A6A6" w:sz="4"/>
            </w:tcBorders>
            <w:shd w:fill="F2F2F2" w:color="auto" w:val="clear"/>
            <w:tcMar>
              <w:top w:type="dxa" w:w="40"/>
              <w:left w:type="dxa" w:w="70"/>
              <w:bottom w:type="dxa" w:w="40"/>
              <w:right w:type="dxa" w:w="70"/>
            </w:tcMar>
            <w:vAlign w:val="top"/>
          </w:tcPr>
          <w:p>
            <w:pPr>
              <w:spacing w:after="30"/>
              <w:jc w:val="left"/>
            </w:pPr>
            <w:r>
              <w:rPr>
                <w:rFonts w:ascii="Arial" w:cs="Arial" w:eastAsia="Arial" w:hAnsi="Arial"/>
                <w:sz w:val="17"/>
                <w:szCs w:val="17"/>
              </w:rPr>
              <w:t xml:space="preserve">D. Custom Verilog CNN accelerator</w:t>
            </w:r>
          </w:p>
        </w:tc>
        <w:tc>
          <w:tcPr>
            <w:tcW w:type="dxa" w:w="225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7"/>
                <w:szCs w:val="17"/>
              </w:rPr>
              <w:t xml:space="preserve">Established</w:t>
            </w:r>
          </w:p>
        </w:tc>
        <w:tc>
          <w:tcPr>
            <w:tcW w:type="dxa" w:w="39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7"/>
                <w:szCs w:val="17"/>
              </w:rPr>
              <w:t xml:space="preserve">[1][3][9]</w:t>
            </w:r>
          </w:p>
        </w:tc>
      </w:tr>
      <w:tr>
        <w:trPr>
          <w:cantSplit/>
        </w:trPr>
        <w:tc>
          <w:tcPr>
            <w:tcW w:type="dxa" w:w="2820"/>
            <w:tcBorders>
              <w:top w:val="single" w:color="A6A6A6" w:sz="4"/>
              <w:left w:val="single" w:color="A6A6A6" w:sz="4"/>
              <w:bottom w:val="single" w:color="A6A6A6" w:sz="4"/>
              <w:right w:val="single" w:color="A6A6A6" w:sz="4"/>
            </w:tcBorders>
            <w:shd w:fill="F2F2F2" w:color="auto" w:val="clear"/>
            <w:tcMar>
              <w:top w:type="dxa" w:w="40"/>
              <w:left w:type="dxa" w:w="70"/>
              <w:bottom w:type="dxa" w:w="40"/>
              <w:right w:type="dxa" w:w="70"/>
            </w:tcMar>
            <w:vAlign w:val="top"/>
          </w:tcPr>
          <w:p>
            <w:pPr>
              <w:spacing w:after="30"/>
              <w:jc w:val="left"/>
            </w:pPr>
            <w:r>
              <w:rPr>
                <w:rFonts w:ascii="Arial" w:cs="Arial" w:eastAsia="Arial" w:hAnsi="Arial"/>
                <w:sz w:val="17"/>
                <w:szCs w:val="17"/>
              </w:rPr>
              <w:t xml:space="preserve">E. Parallel MAC architecture</w:t>
            </w:r>
          </w:p>
        </w:tc>
        <w:tc>
          <w:tcPr>
            <w:tcW w:type="dxa" w:w="225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7"/>
                <w:szCs w:val="17"/>
              </w:rPr>
              <w:t xml:space="preserve">Common</w:t>
            </w:r>
          </w:p>
        </w:tc>
        <w:tc>
          <w:tcPr>
            <w:tcW w:type="dxa" w:w="39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7"/>
                <w:szCs w:val="17"/>
              </w:rPr>
              <w:t xml:space="preserve">[3][9][11]</w:t>
            </w:r>
          </w:p>
        </w:tc>
      </w:tr>
      <w:tr>
        <w:trPr>
          <w:cantSplit/>
        </w:trPr>
        <w:tc>
          <w:tcPr>
            <w:tcW w:type="dxa" w:w="2820"/>
            <w:tcBorders>
              <w:top w:val="single" w:color="A6A6A6" w:sz="4"/>
              <w:left w:val="single" w:color="A6A6A6" w:sz="4"/>
              <w:bottom w:val="single" w:color="A6A6A6" w:sz="4"/>
              <w:right w:val="single" w:color="A6A6A6" w:sz="4"/>
            </w:tcBorders>
            <w:shd w:fill="F2F2F2" w:color="auto" w:val="clear"/>
            <w:tcMar>
              <w:top w:type="dxa" w:w="40"/>
              <w:left w:type="dxa" w:w="70"/>
              <w:bottom w:type="dxa" w:w="40"/>
              <w:right w:type="dxa" w:w="70"/>
            </w:tcMar>
            <w:vAlign w:val="top"/>
          </w:tcPr>
          <w:p>
            <w:pPr>
              <w:spacing w:after="30"/>
              <w:jc w:val="left"/>
            </w:pPr>
            <w:r>
              <w:rPr>
                <w:rFonts w:ascii="Arial" w:cs="Arial" w:eastAsia="Arial" w:hAnsi="Arial"/>
                <w:sz w:val="17"/>
                <w:szCs w:val="17"/>
              </w:rPr>
              <w:t xml:space="preserve">F. Multiple PE / parallelism configurations</w:t>
            </w:r>
          </w:p>
        </w:tc>
        <w:tc>
          <w:tcPr>
            <w:tcW w:type="dxa" w:w="225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7"/>
                <w:szCs w:val="17"/>
              </w:rPr>
              <w:t xml:space="preserve">Partly done</w:t>
            </w:r>
          </w:p>
        </w:tc>
        <w:tc>
          <w:tcPr>
            <w:tcW w:type="dxa" w:w="39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7"/>
                <w:szCs w:val="17"/>
              </w:rPr>
              <w:t xml:space="preserve">[3][4][7][9], but on other devices, precisions or task types</w:t>
            </w:r>
          </w:p>
        </w:tc>
      </w:tr>
      <w:tr>
        <w:trPr>
          <w:cantSplit/>
        </w:trPr>
        <w:tc>
          <w:tcPr>
            <w:tcW w:type="dxa" w:w="2820"/>
            <w:tcBorders>
              <w:top w:val="single" w:color="A6A6A6" w:sz="4"/>
              <w:left w:val="single" w:color="A6A6A6" w:sz="4"/>
              <w:bottom w:val="single" w:color="A6A6A6" w:sz="4"/>
              <w:right w:val="single" w:color="A6A6A6" w:sz="4"/>
            </w:tcBorders>
            <w:shd w:fill="F2F2F2" w:color="auto" w:val="clear"/>
            <w:tcMar>
              <w:top w:type="dxa" w:w="40"/>
              <w:left w:type="dxa" w:w="70"/>
              <w:bottom w:type="dxa" w:w="40"/>
              <w:right w:type="dxa" w:w="70"/>
            </w:tcMar>
            <w:vAlign w:val="top"/>
          </w:tcPr>
          <w:p>
            <w:pPr>
              <w:spacing w:after="30"/>
              <w:jc w:val="left"/>
            </w:pPr>
            <w:r>
              <w:rPr>
                <w:rFonts w:ascii="Arial" w:cs="Arial" w:eastAsia="Arial" w:hAnsi="Arial"/>
                <w:sz w:val="17"/>
                <w:szCs w:val="17"/>
              </w:rPr>
              <w:t xml:space="preserve">G. Resource–performance trade-off analysis</w:t>
            </w:r>
          </w:p>
        </w:tc>
        <w:tc>
          <w:tcPr>
            <w:tcW w:type="dxa" w:w="225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7"/>
                <w:szCs w:val="17"/>
              </w:rPr>
              <w:t xml:space="preserve">Done for other devices; thinner on XC7A35T</w:t>
            </w:r>
          </w:p>
        </w:tc>
        <w:tc>
          <w:tcPr>
            <w:tcW w:type="dxa" w:w="39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7"/>
                <w:szCs w:val="17"/>
              </w:rPr>
              <w:t xml:space="preserve">[5][9][2]</w:t>
            </w:r>
          </w:p>
        </w:tc>
      </w:tr>
      <w:tr>
        <w:trPr>
          <w:cantSplit/>
        </w:trPr>
        <w:tc>
          <w:tcPr>
            <w:tcW w:type="dxa" w:w="2820"/>
            <w:tcBorders>
              <w:top w:val="single" w:color="A6A6A6" w:sz="4"/>
              <w:left w:val="single" w:color="A6A6A6" w:sz="4"/>
              <w:bottom w:val="single" w:color="A6A6A6" w:sz="4"/>
              <w:right w:val="single" w:color="A6A6A6" w:sz="4"/>
            </w:tcBorders>
            <w:shd w:fill="F2F2F2" w:color="auto" w:val="clear"/>
            <w:tcMar>
              <w:top w:type="dxa" w:w="40"/>
              <w:left w:type="dxa" w:w="70"/>
              <w:bottom w:type="dxa" w:w="40"/>
              <w:right w:type="dxa" w:w="70"/>
            </w:tcMar>
            <w:vAlign w:val="top"/>
          </w:tcPr>
          <w:p>
            <w:pPr>
              <w:spacing w:after="30"/>
              <w:jc w:val="left"/>
            </w:pPr>
            <w:r>
              <w:rPr>
                <w:rFonts w:ascii="Arial" w:cs="Arial" w:eastAsia="Arial" w:hAnsi="Arial"/>
                <w:sz w:val="17"/>
                <w:szCs w:val="17"/>
              </w:rPr>
              <w:t xml:space="preserve">H. Power / energy analysis</w:t>
            </w:r>
          </w:p>
        </w:tc>
        <w:tc>
          <w:tcPr>
            <w:tcW w:type="dxa" w:w="225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7"/>
                <w:szCs w:val="17"/>
              </w:rPr>
              <w:t xml:space="preserve">Often weak</w:t>
            </w:r>
          </w:p>
        </w:tc>
        <w:tc>
          <w:tcPr>
            <w:tcW w:type="dxa" w:w="39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7"/>
                <w:szCs w:val="17"/>
              </w:rPr>
              <w:t xml:space="preserve">[2] none; [5][11] estimates; [26] shows sensitivity</w:t>
            </w:r>
          </w:p>
        </w:tc>
      </w:tr>
      <w:tr>
        <w:trPr>
          <w:cantSplit/>
        </w:trPr>
        <w:tc>
          <w:tcPr>
            <w:tcW w:type="dxa" w:w="2820"/>
            <w:tcBorders>
              <w:top w:val="single" w:color="A6A6A6" w:sz="4"/>
              <w:left w:val="single" w:color="A6A6A6" w:sz="4"/>
              <w:bottom w:val="single" w:color="A6A6A6" w:sz="4"/>
              <w:right w:val="single" w:color="A6A6A6" w:sz="4"/>
            </w:tcBorders>
            <w:shd w:fill="F2F2F2" w:color="auto" w:val="clear"/>
            <w:tcMar>
              <w:top w:type="dxa" w:w="40"/>
              <w:left w:type="dxa" w:w="70"/>
              <w:bottom w:type="dxa" w:w="40"/>
              <w:right w:type="dxa" w:w="70"/>
            </w:tcMar>
            <w:vAlign w:val="top"/>
          </w:tcPr>
          <w:p>
            <w:pPr>
              <w:spacing w:after="30"/>
              <w:jc w:val="left"/>
            </w:pPr>
            <w:r>
              <w:rPr>
                <w:rFonts w:ascii="Arial" w:cs="Arial" w:eastAsia="Arial" w:hAnsi="Arial"/>
                <w:sz w:val="17"/>
                <w:szCs w:val="17"/>
              </w:rPr>
              <w:t xml:space="preserve">I. Combining all of the above</w:t>
            </w:r>
          </w:p>
        </w:tc>
        <w:tc>
          <w:tcPr>
            <w:tcW w:type="dxa" w:w="2256"/>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7"/>
                <w:szCs w:val="17"/>
              </w:rPr>
              <w:t xml:space="preserve">Potentially underexplored but incremental unless rigour is added</w:t>
            </w:r>
          </w:p>
        </w:tc>
        <w:tc>
          <w:tcPr>
            <w:tcW w:type="dxa" w:w="3950"/>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7"/>
                <w:szCs w:val="17"/>
              </w:rPr>
              <w:t xml:space="preserve">No verified source combines all elements</w:t>
            </w:r>
          </w:p>
        </w:tc>
      </w:tr>
    </w:tbl>
    <w:p>
      <w:pPr>
        <w:pStyle w:val="Heading2"/>
        <w:keepNext/>
      </w:pPr>
      <w:r>
        <w:rPr>
          <w:rFonts w:ascii="Arial" w:cs="Arial" w:eastAsia="Arial" w:hAnsi="Arial"/>
        </w:rPr>
        <w:t xml:space="preserve">8.2  The critical question</w:t>
      </w:r>
    </w:p>
    <w:p>
      <w:pPr>
        <w:keepNext w:val="false"/>
        <w:spacing w:after="120" w:before="0" w:line="276"/>
        <w:jc w:val="both"/>
      </w:pPr>
      <w:r>
        <w:rPr>
          <w:rFonts w:ascii="Arial" w:cs="Arial" w:eastAsia="Arial" w:hAnsi="Arial"/>
          <w:b/>
          <w:bCs/>
          <w:sz w:val="21"/>
          <w:szCs w:val="21"/>
        </w:rPr>
        <w:t xml:space="preserve">If you implement a lightweight INT8 CNN in custom Verilog on an Artix-7 and compare multiple parallelism configurations using LUT, FF, DSP, BRAM, latency, throughput, timing, power and energy, what is your contribution?</w:t>
      </w:r>
    </w:p>
    <w:p>
      <w:pPr>
        <w:keepNext w:val="false"/>
        <w:spacing w:after="120" w:before="0" w:line="276"/>
        <w:jc w:val="both"/>
      </w:pPr>
      <w:r>
        <w:rPr>
          <w:rFonts w:ascii="Arial" w:cs="Arial" w:eastAsia="Arial" w:hAnsi="Arial"/>
          <w:b/>
          <w:bCs/>
          <w:sz w:val="21"/>
          <w:szCs w:val="21"/>
        </w:rPr>
        <w:t xml:space="preserve">Already well established.</w:t>
      </w:r>
      <w:r>
        <w:rPr>
          <w:rFonts w:ascii="Arial" w:cs="Arial" w:eastAsia="Arial" w:hAnsi="Arial"/>
          <w:sz w:val="21"/>
          <w:szCs w:val="21"/>
        </w:rPr>
        <w:t xml:space="preserve"> INT8 PTQ, Verilog MAC engines and LeNet-class demonstrations on Artix-7. A 2026 paper already presents nearly the same training-to-RTL pipeline on the same die family with bit-exact verification [1]. Parallelism trends (more lanes, less latency, more area) are also well known [3][4][9].</w:t>
      </w:r>
    </w:p>
    <w:p>
      <w:pPr>
        <w:keepNext w:val="false"/>
        <w:spacing w:after="120" w:before="0" w:line="276"/>
        <w:jc w:val="both"/>
      </w:pPr>
      <w:r>
        <w:rPr>
          <w:rFonts w:ascii="Arial" w:cs="Arial" w:eastAsia="Arial" w:hAnsi="Arial"/>
          <w:b/>
          <w:bCs/>
          <w:sz w:val="21"/>
          <w:szCs w:val="21"/>
        </w:rPr>
        <w:t xml:space="preserve">Incremental.</w:t>
      </w:r>
      <w:r>
        <w:rPr>
          <w:rFonts w:ascii="Arial" w:cs="Arial" w:eastAsia="Arial" w:hAnsi="Arial"/>
          <w:sz w:val="21"/>
          <w:szCs w:val="21"/>
        </w:rPr>
        <w:t xml:space="preserve"> A 1/4/8 MAC sweep with the standard metrics. On its own it repeats existing results on a different device.</w:t>
      </w:r>
    </w:p>
    <w:p>
      <w:pPr>
        <w:keepNext w:val="false"/>
        <w:spacing w:after="120" w:before="0" w:line="276"/>
        <w:jc w:val="both"/>
      </w:pPr>
      <w:r>
        <w:rPr>
          <w:rFonts w:ascii="Arial" w:cs="Arial" w:eastAsia="Arial" w:hAnsi="Arial"/>
          <w:b/>
          <w:bCs/>
          <w:sz w:val="21"/>
          <w:szCs w:val="21"/>
        </w:rPr>
        <w:t xml:space="preserve">Potentially underexplored.</w:t>
      </w:r>
      <w:r>
        <w:rPr>
          <w:rFonts w:ascii="Arial" w:cs="Arial" w:eastAsia="Arial" w:hAnsi="Arial"/>
          <w:sz w:val="21"/>
          <w:szCs w:val="21"/>
        </w:rPr>
        <w:t xml:space="preserve"> The rigorous combination on an XC7A35T: controlled lane scaling, explicit multiplier-mapping and banking factors, disclosed power methodology (vectorless and SAIF), a validated analytical model with reported error, per-configuration bit-exact equivalence, and open artifacts.</w:t>
      </w:r>
    </w:p>
    <w:p>
      <w:pPr>
        <w:keepNext w:val="false"/>
        <w:spacing w:after="120" w:before="0" w:line="276"/>
        <w:jc w:val="both"/>
      </w:pPr>
      <w:r>
        <w:rPr>
          <w:rFonts w:ascii="Arial" w:cs="Arial" w:eastAsia="Arial" w:hAnsi="Arial"/>
          <w:b/>
          <w:bCs/>
          <w:sz w:val="21"/>
          <w:szCs w:val="21"/>
        </w:rPr>
        <w:t xml:space="preserve">What must be added to be research-worthy.</w:t>
      </w:r>
      <w:r>
        <w:rPr>
          <w:rFonts w:ascii="Arial" w:cs="Arial" w:eastAsia="Arial" w:hAnsi="Arial"/>
          <w:sz w:val="21"/>
          <w:szCs w:val="21"/>
        </w:rPr>
        <w:t xml:space="preserve"> (i) A wider sweep with at least five lane counts and per-layer allocation. (ii) A second factor (multiplier mapping, and optionally dataflow or precision). (iii) A predictive model checked on held-out configurations. (iv) Power with stated method. (v) Full-test-set logit equivalence for every configuration. (vi) Released artifacts.</w:t>
      </w:r>
    </w:p>
    <w:p>
      <w:pPr>
        <w:keepNext w:val="false"/>
        <w:spacing w:after="120" w:before="0" w:line="276"/>
        <w:jc w:val="both"/>
      </w:pPr>
      <w:r>
        <w:rPr>
          <w:rFonts w:ascii="Arial" w:cs="Arial" w:eastAsia="Arial" w:hAnsi="Arial"/>
          <w:b/>
          <w:bCs/>
          <w:sz w:val="21"/>
          <w:szCs w:val="21"/>
        </w:rPr>
        <w:t xml:space="preserve">Methodological caution.</w:t>
      </w:r>
      <w:r>
        <w:rPr>
          <w:rFonts w:ascii="Arial" w:cs="Arial" w:eastAsia="Arial" w:hAnsi="Arial"/>
          <w:sz w:val="21"/>
          <w:szCs w:val="21"/>
        </w:rPr>
        <w:t xml:space="preserve"> Because accuracy is invariant to parallelism at fixed INT8 arithmetic (Section 5.5), do not claim an accuracy–parallelism trade-off. Frame the trade-off as latency–area–power–energy, with accuracy as a verified invariant.</w:t>
      </w:r>
    </w:p>
    <w:p>
      <w:pPr>
        <w:pStyle w:val="Heading1"/>
        <w:keepNext/>
      </w:pPr>
      <w:r>
        <w:rPr>
          <w:rFonts w:ascii="Arial" w:cs="Arial" w:eastAsia="Arial" w:hAnsi="Arial"/>
        </w:rPr>
        <w:t xml:space="preserve">9  Final research-gap statements</w:t>
      </w:r>
    </w:p>
    <w:p>
      <w:pPr>
        <w:pStyle w:val="Heading3"/>
        <w:keepNext/>
      </w:pPr>
      <w:r>
        <w:rPr>
          <w:rFonts w:ascii="Arial" w:cs="Arial" w:eastAsia="Arial" w:hAnsi="Arial"/>
        </w:rPr>
        <w:t xml:space="preserve">Version 1 — Simple (for explaining to the guide)</w:t>
      </w:r>
    </w:p>
    <w:p>
      <w:pPr>
        <w:keepNext w:val="false"/>
        <w:spacing w:after="120" w:before="0" w:line="276"/>
        <w:jc w:val="both"/>
      </w:pPr>
      <w:r>
        <w:rPr>
          <w:rFonts w:ascii="Arial" w:cs="Arial" w:eastAsia="Arial" w:hAnsi="Arial"/>
          <w:sz w:val="21"/>
          <w:szCs w:val="21"/>
        </w:rPr>
        <w:t xml:space="preserve">Many papers run small neural networks on FPGAs, and many use 8-bit numbers. Very few show, on the same tiny Artix-7 chip, how adding more parallel multipliers changes speed, chip area, timing and power together, while also proving that the hardware produces exactly the same answers as the software. That is the gap we address.</w:t>
      </w:r>
    </w:p>
    <w:p>
      <w:pPr>
        <w:pStyle w:val="Heading3"/>
        <w:keepNext/>
      </w:pPr>
      <w:r>
        <w:rPr>
          <w:rFonts w:ascii="Arial" w:cs="Arial" w:eastAsia="Arial" w:hAnsi="Arial"/>
        </w:rPr>
        <w:t xml:space="preserve">Version 2 — Technical (for the project presentation)</w:t>
      </w:r>
    </w:p>
    <w:p>
      <w:pPr>
        <w:keepNext w:val="false"/>
        <w:spacing w:after="120" w:before="0" w:line="276"/>
        <w:jc w:val="both"/>
      </w:pPr>
      <w:r>
        <w:rPr>
          <w:rFonts w:ascii="Arial" w:cs="Arial" w:eastAsia="Arial" w:hAnsi="Arial"/>
          <w:sz w:val="21"/>
          <w:szCs w:val="21"/>
        </w:rPr>
        <w:t xml:space="preserve">Prior work studies parallelism, quantisation and power separately, mostly on larger or different devices, and often reports estimated or no power. We build a parameterised Verilog INT8 accelerator and sweep MAC lanes on an XC7A35T, reporting LUT, FF, DSP, BRAM, Fmax, latency and post-route energy per inference with a disclosed power method. We validate an analytical scaling model against measurements and check bit-exact equivalence to a Python integer reference for every configuration.</w:t>
      </w:r>
    </w:p>
    <w:p>
      <w:pPr>
        <w:pStyle w:val="Heading3"/>
        <w:keepNext/>
      </w:pPr>
      <w:r>
        <w:rPr>
          <w:rFonts w:ascii="Arial" w:cs="Arial" w:eastAsia="Arial" w:hAnsi="Arial"/>
        </w:rPr>
        <w:t xml:space="preserve">Version 3 — Academic (basis for a paper introduction)</w:t>
      </w:r>
    </w:p>
    <w:p>
      <w:pPr>
        <w:keepNext w:val="false"/>
        <w:spacing w:after="120" w:before="0" w:line="276"/>
        <w:jc w:val="both"/>
      </w:pPr>
      <w:r>
        <w:rPr>
          <w:rFonts w:ascii="Arial" w:cs="Arial" w:eastAsia="Arial" w:hAnsi="Arial"/>
          <w:sz w:val="21"/>
          <w:szCs w:val="21"/>
        </w:rPr>
        <w:t xml:space="preserve">FPGA CNN accelerators are well studied at scale, and quantised LeNet-class designs on Artix-7 have been reported [1][2][6]. However, the resource–latency–power trade-off of integer-lane parallelism on the smallest Artix-7 devices lacks a controlled, reproducible study. In the existing literature, power is frequently omitted [2] or estimated [5][11] without disclosure of switching-activity source, whose choice alone can change energy per inference by nearly a factor of two [26]; multiplier-to-DSP/LUT mapping is left to the toolchain [2][18]; and bit-exact verification is demonstrated for individual design points [1] rather than across a family of parallelism configurations. We address these three points with a parameterised RTL accelerator and an open, scripted evaluation flow.</w:t>
      </w:r>
    </w:p>
    <w:p>
      <w:pPr>
        <w:pStyle w:val="Heading1"/>
        <w:keepNext/>
      </w:pPr>
      <w:r>
        <w:rPr>
          <w:rFonts w:ascii="Arial" w:cs="Arial" w:eastAsia="Arial" w:hAnsi="Arial"/>
        </w:rPr>
        <w:t xml:space="preserve">10  Recommended contribution and experimental design</w:t>
      </w:r>
    </w:p>
    <w:p>
      <w:pPr>
        <w:pStyle w:val="Heading2"/>
        <w:keepNext/>
      </w:pPr>
      <w:r>
        <w:rPr>
          <w:rFonts w:ascii="Arial" w:cs="Arial" w:eastAsia="Arial" w:hAnsi="Arial"/>
        </w:rPr>
        <w:t xml:space="preserve">10.1  Contribution statement</w:t>
      </w:r>
    </w:p>
    <w:p>
      <w:pPr>
        <w:pStyle w:val="ListParagraph"/>
        <w:numPr>
          <w:ilvl w:val="0"/>
          <w:numId w:val="2"/>
        </w:numPr>
        <w:spacing w:after="60" w:line="264"/>
        <w:jc w:val="left"/>
      </w:pPr>
      <w:r>
        <w:rPr>
          <w:rFonts w:ascii="Arial" w:cs="Arial" w:eastAsia="Arial" w:hAnsi="Arial"/>
          <w:sz w:val="21"/>
          <w:szCs w:val="21"/>
        </w:rPr>
        <w:t xml:space="preserve">A parameterised, open Verilog INT8 accelerator for MNIST-class CNNs on the Artix-7 XC7A35T with parallelism, multiplier mapping and (optionally) dataflow selected by parameters.</w:t>
      </w:r>
    </w:p>
    <w:p>
      <w:pPr>
        <w:pStyle w:val="ListParagraph"/>
        <w:numPr>
          <w:ilvl w:val="0"/>
          <w:numId w:val="2"/>
        </w:numPr>
        <w:spacing w:after="60" w:line="264"/>
        <w:jc w:val="left"/>
      </w:pPr>
      <w:r>
        <w:rPr>
          <w:rFonts w:ascii="Arial" w:cs="Arial" w:eastAsia="Arial" w:hAnsi="Arial"/>
          <w:sz w:val="21"/>
          <w:szCs w:val="21"/>
        </w:rPr>
        <w:t xml:space="preserve">A complete latency–area–power–energy characterisation, with power method disclosed and a fitted analytical model validated on held-out configurations.</w:t>
      </w:r>
    </w:p>
    <w:p>
      <w:pPr>
        <w:pStyle w:val="ListParagraph"/>
        <w:numPr>
          <w:ilvl w:val="0"/>
          <w:numId w:val="2"/>
        </w:numPr>
        <w:spacing w:after="60" w:line="264"/>
        <w:jc w:val="left"/>
      </w:pPr>
      <w:r>
        <w:rPr>
          <w:rFonts w:ascii="Arial" w:cs="Arial" w:eastAsia="Arial" w:hAnsi="Arial"/>
          <w:sz w:val="21"/>
          <w:szCs w:val="21"/>
        </w:rPr>
        <w:t xml:space="preserve">A per-configuration bit-exact verification regime on the full test set.</w:t>
      </w:r>
    </w:p>
    <w:p>
      <w:pPr>
        <w:pStyle w:val="Heading2"/>
        <w:keepNext/>
      </w:pPr>
      <w:r>
        <w:rPr>
          <w:rFonts w:ascii="Arial" w:cs="Arial" w:eastAsia="Arial" w:hAnsi="Arial"/>
        </w:rPr>
        <w:t xml:space="preserve">10.2  Experimental factors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30"/>
        <w:gridCol w:w="4061"/>
        <w:gridCol w:w="2935"/>
      </w:tblGrid>
      <w:tr>
        <w:trPr>
          <w:cantSplit/>
          <w:tblHeader/>
        </w:trPr>
        <w:tc>
          <w:tcPr>
            <w:tcW w:type="dxa" w:w="2030"/>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30"/>
              <w:jc w:val="left"/>
            </w:pPr>
            <w:r>
              <w:rPr>
                <w:rFonts w:ascii="Arial" w:cs="Arial" w:eastAsia="Arial" w:hAnsi="Arial"/>
                <w:b/>
                <w:bCs/>
                <w:sz w:val="17"/>
                <w:szCs w:val="17"/>
              </w:rPr>
              <w:t xml:space="preserve">Factor</w:t>
            </w:r>
          </w:p>
        </w:tc>
        <w:tc>
          <w:tcPr>
            <w:tcW w:type="dxa" w:w="4061"/>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30"/>
              <w:jc w:val="left"/>
            </w:pPr>
            <w:r>
              <w:rPr>
                <w:rFonts w:ascii="Arial" w:cs="Arial" w:eastAsia="Arial" w:hAnsi="Arial"/>
                <w:b/>
                <w:bCs/>
                <w:sz w:val="17"/>
                <w:szCs w:val="17"/>
              </w:rPr>
              <w:t xml:space="preserve">Levels</w:t>
            </w:r>
          </w:p>
        </w:tc>
        <w:tc>
          <w:tcPr>
            <w:tcW w:type="dxa" w:w="2935"/>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30"/>
              <w:jc w:val="left"/>
            </w:pPr>
            <w:r>
              <w:rPr>
                <w:rFonts w:ascii="Arial" w:cs="Arial" w:eastAsia="Arial" w:hAnsi="Arial"/>
                <w:b/>
                <w:bCs/>
                <w:sz w:val="17"/>
                <w:szCs w:val="17"/>
              </w:rPr>
              <w:t xml:space="preserve">Purpose</w:t>
            </w:r>
          </w:p>
        </w:tc>
      </w:tr>
      <w:tr>
        <w:trPr>
          <w:cantSplit/>
        </w:trPr>
        <w:tc>
          <w:tcPr>
            <w:tcW w:type="dxa" w:w="2030"/>
            <w:tcBorders>
              <w:top w:val="single" w:color="A6A6A6" w:sz="4"/>
              <w:left w:val="single" w:color="A6A6A6" w:sz="4"/>
              <w:bottom w:val="single" w:color="A6A6A6" w:sz="4"/>
              <w:right w:val="single" w:color="A6A6A6" w:sz="4"/>
            </w:tcBorders>
            <w:shd w:fill="F2F2F2" w:color="auto" w:val="clear"/>
            <w:tcMar>
              <w:top w:type="dxa" w:w="40"/>
              <w:left w:type="dxa" w:w="70"/>
              <w:bottom w:type="dxa" w:w="40"/>
              <w:right w:type="dxa" w:w="70"/>
            </w:tcMar>
            <w:vAlign w:val="top"/>
          </w:tcPr>
          <w:p>
            <w:pPr>
              <w:spacing w:after="30"/>
              <w:jc w:val="left"/>
            </w:pPr>
            <w:r>
              <w:rPr>
                <w:rFonts w:ascii="Arial" w:cs="Arial" w:eastAsia="Arial" w:hAnsi="Arial"/>
                <w:sz w:val="17"/>
                <w:szCs w:val="17"/>
              </w:rPr>
              <w:t xml:space="preserve">MAC lanes P</w:t>
            </w:r>
          </w:p>
        </w:tc>
        <w:tc>
          <w:tcPr>
            <w:tcW w:type="dxa" w:w="4061"/>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7"/>
                <w:szCs w:val="17"/>
              </w:rPr>
              <w:t xml:space="preserve">1, 2, 4, 8 (core: 1/4/8 from the project plan); extend to 16, 32 (and 64 if the network allows)</w:t>
            </w:r>
          </w:p>
        </w:tc>
        <w:tc>
          <w:tcPr>
            <w:tcW w:type="dxa" w:w="293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7"/>
                <w:szCs w:val="17"/>
              </w:rPr>
              <w:t xml:space="preserve">Expose the knee and the device ceiling</w:t>
            </w:r>
          </w:p>
        </w:tc>
      </w:tr>
      <w:tr>
        <w:trPr>
          <w:cantSplit/>
        </w:trPr>
        <w:tc>
          <w:tcPr>
            <w:tcW w:type="dxa" w:w="2030"/>
            <w:tcBorders>
              <w:top w:val="single" w:color="A6A6A6" w:sz="4"/>
              <w:left w:val="single" w:color="A6A6A6" w:sz="4"/>
              <w:bottom w:val="single" w:color="A6A6A6" w:sz="4"/>
              <w:right w:val="single" w:color="A6A6A6" w:sz="4"/>
            </w:tcBorders>
            <w:shd w:fill="F2F2F2" w:color="auto" w:val="clear"/>
            <w:tcMar>
              <w:top w:type="dxa" w:w="40"/>
              <w:left w:type="dxa" w:w="70"/>
              <w:bottom w:type="dxa" w:w="40"/>
              <w:right w:type="dxa" w:w="70"/>
            </w:tcMar>
            <w:vAlign w:val="top"/>
          </w:tcPr>
          <w:p>
            <w:pPr>
              <w:spacing w:after="30"/>
              <w:jc w:val="left"/>
            </w:pPr>
            <w:r>
              <w:rPr>
                <w:rFonts w:ascii="Arial" w:cs="Arial" w:eastAsia="Arial" w:hAnsi="Arial"/>
                <w:sz w:val="17"/>
                <w:szCs w:val="17"/>
              </w:rPr>
              <w:t xml:space="preserve">Multiplier mapping</w:t>
            </w:r>
          </w:p>
        </w:tc>
        <w:tc>
          <w:tcPr>
            <w:tcW w:type="dxa" w:w="4061"/>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7"/>
                <w:szCs w:val="17"/>
              </w:rPr>
              <w:t xml:space="preserve">DSP-mapped vs logic-mapped INT8 multipliers</w:t>
            </w:r>
          </w:p>
        </w:tc>
        <w:tc>
          <w:tcPr>
            <w:tcW w:type="dxa" w:w="293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7"/>
                <w:szCs w:val="17"/>
              </w:rPr>
              <w:t xml:space="preserve">Gap 3</w:t>
            </w:r>
          </w:p>
        </w:tc>
      </w:tr>
      <w:tr>
        <w:trPr>
          <w:cantSplit/>
        </w:trPr>
        <w:tc>
          <w:tcPr>
            <w:tcW w:type="dxa" w:w="2030"/>
            <w:tcBorders>
              <w:top w:val="single" w:color="A6A6A6" w:sz="4"/>
              <w:left w:val="single" w:color="A6A6A6" w:sz="4"/>
              <w:bottom w:val="single" w:color="A6A6A6" w:sz="4"/>
              <w:right w:val="single" w:color="A6A6A6" w:sz="4"/>
            </w:tcBorders>
            <w:shd w:fill="F2F2F2" w:color="auto" w:val="clear"/>
            <w:tcMar>
              <w:top w:type="dxa" w:w="40"/>
              <w:left w:type="dxa" w:w="70"/>
              <w:bottom w:type="dxa" w:w="40"/>
              <w:right w:type="dxa" w:w="70"/>
            </w:tcMar>
            <w:vAlign w:val="top"/>
          </w:tcPr>
          <w:p>
            <w:pPr>
              <w:spacing w:after="30"/>
              <w:jc w:val="left"/>
            </w:pPr>
            <w:r>
              <w:rPr>
                <w:rFonts w:ascii="Arial" w:cs="Arial" w:eastAsia="Arial" w:hAnsi="Arial"/>
                <w:sz w:val="17"/>
                <w:szCs w:val="17"/>
              </w:rPr>
              <w:t xml:space="preserve">Parallelism axis</w:t>
            </w:r>
          </w:p>
        </w:tc>
        <w:tc>
          <w:tcPr>
            <w:tcW w:type="dxa" w:w="4061"/>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7"/>
                <w:szCs w:val="17"/>
              </w:rPr>
              <w:t xml:space="preserve">Output-channel vs kernel-window (where feasible)</w:t>
            </w:r>
          </w:p>
        </w:tc>
        <w:tc>
          <w:tcPr>
            <w:tcW w:type="dxa" w:w="293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7"/>
                <w:szCs w:val="17"/>
              </w:rPr>
              <w:t xml:space="preserve">Show memory-bandwidth dependence</w:t>
            </w:r>
          </w:p>
        </w:tc>
      </w:tr>
      <w:tr>
        <w:trPr>
          <w:cantSplit/>
        </w:trPr>
        <w:tc>
          <w:tcPr>
            <w:tcW w:type="dxa" w:w="2030"/>
            <w:tcBorders>
              <w:top w:val="single" w:color="A6A6A6" w:sz="4"/>
              <w:left w:val="single" w:color="A6A6A6" w:sz="4"/>
              <w:bottom w:val="single" w:color="A6A6A6" w:sz="4"/>
              <w:right w:val="single" w:color="A6A6A6" w:sz="4"/>
            </w:tcBorders>
            <w:shd w:fill="F2F2F2" w:color="auto" w:val="clear"/>
            <w:tcMar>
              <w:top w:type="dxa" w:w="40"/>
              <w:left w:type="dxa" w:w="70"/>
              <w:bottom w:type="dxa" w:w="40"/>
              <w:right w:type="dxa" w:w="70"/>
            </w:tcMar>
            <w:vAlign w:val="top"/>
          </w:tcPr>
          <w:p>
            <w:pPr>
              <w:spacing w:after="30"/>
              <w:jc w:val="left"/>
            </w:pPr>
            <w:r>
              <w:rPr>
                <w:rFonts w:ascii="Arial" w:cs="Arial" w:eastAsia="Arial" w:hAnsi="Arial"/>
                <w:sz w:val="17"/>
                <w:szCs w:val="17"/>
              </w:rPr>
              <w:t xml:space="preserve">Clock target</w:t>
            </w:r>
          </w:p>
        </w:tc>
        <w:tc>
          <w:tcPr>
            <w:tcW w:type="dxa" w:w="4061"/>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7"/>
                <w:szCs w:val="17"/>
              </w:rPr>
              <w:t xml:space="preserve">50, 100, 150 MHz (as timing allows)</w:t>
            </w:r>
          </w:p>
        </w:tc>
        <w:tc>
          <w:tcPr>
            <w:tcW w:type="dxa" w:w="293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7"/>
                <w:szCs w:val="17"/>
              </w:rPr>
              <w:t xml:space="preserve">Energy versus frequency; timing closure</w:t>
            </w:r>
          </w:p>
        </w:tc>
      </w:tr>
      <w:tr>
        <w:trPr>
          <w:cantSplit/>
        </w:trPr>
        <w:tc>
          <w:tcPr>
            <w:tcW w:type="dxa" w:w="2030"/>
            <w:tcBorders>
              <w:top w:val="single" w:color="A6A6A6" w:sz="4"/>
              <w:left w:val="single" w:color="A6A6A6" w:sz="4"/>
              <w:bottom w:val="single" w:color="A6A6A6" w:sz="4"/>
              <w:right w:val="single" w:color="A6A6A6" w:sz="4"/>
            </w:tcBorders>
            <w:shd w:fill="F2F2F2" w:color="auto" w:val="clear"/>
            <w:tcMar>
              <w:top w:type="dxa" w:w="40"/>
              <w:left w:type="dxa" w:w="70"/>
              <w:bottom w:type="dxa" w:w="40"/>
              <w:right w:type="dxa" w:w="70"/>
            </w:tcMar>
            <w:vAlign w:val="top"/>
          </w:tcPr>
          <w:p>
            <w:pPr>
              <w:spacing w:after="30"/>
              <w:jc w:val="left"/>
            </w:pPr>
            <w:r>
              <w:rPr>
                <w:rFonts w:ascii="Arial" w:cs="Arial" w:eastAsia="Arial" w:hAnsi="Arial"/>
                <w:sz w:val="17"/>
                <w:szCs w:val="17"/>
              </w:rPr>
              <w:t xml:space="preserve">Dataflow (optional)</w:t>
            </w:r>
          </w:p>
        </w:tc>
        <w:tc>
          <w:tcPr>
            <w:tcW w:type="dxa" w:w="4061"/>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7"/>
                <w:szCs w:val="17"/>
              </w:rPr>
              <w:t xml:space="preserve">Weight-stationary vs output-stationary</w:t>
            </w:r>
          </w:p>
        </w:tc>
        <w:tc>
          <w:tcPr>
            <w:tcW w:type="dxa" w:w="293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7"/>
                <w:szCs w:val="17"/>
              </w:rPr>
              <w:t xml:space="preserve">Fill the dataflow gap</w:t>
            </w:r>
          </w:p>
        </w:tc>
      </w:tr>
      <w:tr>
        <w:trPr>
          <w:cantSplit/>
        </w:trPr>
        <w:tc>
          <w:tcPr>
            <w:tcW w:type="dxa" w:w="2030"/>
            <w:tcBorders>
              <w:top w:val="single" w:color="A6A6A6" w:sz="4"/>
              <w:left w:val="single" w:color="A6A6A6" w:sz="4"/>
              <w:bottom w:val="single" w:color="A6A6A6" w:sz="4"/>
              <w:right w:val="single" w:color="A6A6A6" w:sz="4"/>
            </w:tcBorders>
            <w:shd w:fill="F2F2F2" w:color="auto" w:val="clear"/>
            <w:tcMar>
              <w:top w:type="dxa" w:w="40"/>
              <w:left w:type="dxa" w:w="70"/>
              <w:bottom w:type="dxa" w:w="40"/>
              <w:right w:type="dxa" w:w="70"/>
            </w:tcMar>
            <w:vAlign w:val="top"/>
          </w:tcPr>
          <w:p>
            <w:pPr>
              <w:spacing w:after="30"/>
              <w:jc w:val="left"/>
            </w:pPr>
            <w:r>
              <w:rPr>
                <w:rFonts w:ascii="Arial" w:cs="Arial" w:eastAsia="Arial" w:hAnsi="Arial"/>
                <w:sz w:val="17"/>
                <w:szCs w:val="17"/>
              </w:rPr>
              <w:t xml:space="preserve">Precision (optional)</w:t>
            </w:r>
          </w:p>
        </w:tc>
        <w:tc>
          <w:tcPr>
            <w:tcW w:type="dxa" w:w="4061"/>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7"/>
                <w:szCs w:val="17"/>
              </w:rPr>
              <w:t xml:space="preserve">INT8 baseline; INT6/INT4 study</w:t>
            </w:r>
          </w:p>
        </w:tc>
        <w:tc>
          <w:tcPr>
            <w:tcW w:type="dxa" w:w="293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7"/>
                <w:szCs w:val="17"/>
              </w:rPr>
              <w:t xml:space="preserve">The only axis on which accuracy varies</w:t>
            </w:r>
          </w:p>
        </w:tc>
      </w:tr>
    </w:tbl>
    <w:p>
      <w:pPr>
        <w:pStyle w:val="Heading2"/>
        <w:keepNext/>
      </w:pPr>
      <w:r>
        <w:rPr>
          <w:rFonts w:ascii="Arial" w:cs="Arial" w:eastAsia="Arial" w:hAnsi="Arial"/>
        </w:rPr>
        <w:t xml:space="preserve">10.3  Metrics and measurement protocol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4061"/>
        <w:gridCol w:w="2709"/>
      </w:tblGrid>
      <w:tr>
        <w:trPr>
          <w:cantSplit/>
          <w:tblHeader/>
        </w:trPr>
        <w:tc>
          <w:tcPr>
            <w:tcW w:type="dxa" w:w="2256"/>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30"/>
              <w:jc w:val="left"/>
            </w:pPr>
            <w:r>
              <w:rPr>
                <w:rFonts w:ascii="Arial" w:cs="Arial" w:eastAsia="Arial" w:hAnsi="Arial"/>
                <w:b/>
                <w:bCs/>
                <w:sz w:val="17"/>
                <w:szCs w:val="17"/>
              </w:rPr>
              <w:t xml:space="preserve">Metric</w:t>
            </w:r>
          </w:p>
        </w:tc>
        <w:tc>
          <w:tcPr>
            <w:tcW w:type="dxa" w:w="4061"/>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30"/>
              <w:jc w:val="left"/>
            </w:pPr>
            <w:r>
              <w:rPr>
                <w:rFonts w:ascii="Arial" w:cs="Arial" w:eastAsia="Arial" w:hAnsi="Arial"/>
                <w:b/>
                <w:bCs/>
                <w:sz w:val="17"/>
                <w:szCs w:val="17"/>
              </w:rPr>
              <w:t xml:space="preserve">How to obtain it</w:t>
            </w:r>
          </w:p>
        </w:tc>
        <w:tc>
          <w:tcPr>
            <w:tcW w:type="dxa" w:w="2709"/>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top"/>
          </w:tcPr>
          <w:p>
            <w:pPr>
              <w:spacing w:after="30"/>
              <w:jc w:val="left"/>
            </w:pPr>
            <w:r>
              <w:rPr>
                <w:rFonts w:ascii="Arial" w:cs="Arial" w:eastAsia="Arial" w:hAnsi="Arial"/>
                <w:b/>
                <w:bCs/>
                <w:sz w:val="17"/>
                <w:szCs w:val="17"/>
              </w:rPr>
              <w:t xml:space="preserve">Reporting rule</w:t>
            </w:r>
          </w:p>
        </w:tc>
      </w:tr>
      <w:tr>
        <w:trPr>
          <w:cantSplit/>
        </w:trPr>
        <w:tc>
          <w:tcPr>
            <w:tcW w:type="dxa" w:w="2256"/>
            <w:tcBorders>
              <w:top w:val="single" w:color="A6A6A6" w:sz="4"/>
              <w:left w:val="single" w:color="A6A6A6" w:sz="4"/>
              <w:bottom w:val="single" w:color="A6A6A6" w:sz="4"/>
              <w:right w:val="single" w:color="A6A6A6" w:sz="4"/>
            </w:tcBorders>
            <w:shd w:fill="F2F2F2" w:color="auto" w:val="clear"/>
            <w:tcMar>
              <w:top w:type="dxa" w:w="40"/>
              <w:left w:type="dxa" w:w="70"/>
              <w:bottom w:type="dxa" w:w="40"/>
              <w:right w:type="dxa" w:w="70"/>
            </w:tcMar>
            <w:vAlign w:val="top"/>
          </w:tcPr>
          <w:p>
            <w:pPr>
              <w:spacing w:after="30"/>
              <w:jc w:val="left"/>
            </w:pPr>
            <w:r>
              <w:rPr>
                <w:rFonts w:ascii="Arial" w:cs="Arial" w:eastAsia="Arial" w:hAnsi="Arial"/>
                <w:sz w:val="17"/>
                <w:szCs w:val="17"/>
              </w:rPr>
              <w:t xml:space="preserve">LUT, FF, DSP, BRAM (and LUTRAM)</w:t>
            </w:r>
          </w:p>
        </w:tc>
        <w:tc>
          <w:tcPr>
            <w:tcW w:type="dxa" w:w="4061"/>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7"/>
                <w:szCs w:val="17"/>
              </w:rPr>
              <w:t xml:space="preserve">Post-implementation utilisation report</w:t>
            </w:r>
          </w:p>
        </w:tc>
        <w:tc>
          <w:tcPr>
            <w:tcW w:type="dxa" w:w="270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7"/>
                <w:szCs w:val="17"/>
              </w:rPr>
              <w:t xml:space="preserve">Report post-implementation, not only post-synthesis</w:t>
            </w:r>
          </w:p>
        </w:tc>
      </w:tr>
      <w:tr>
        <w:trPr>
          <w:cantSplit/>
        </w:trPr>
        <w:tc>
          <w:tcPr>
            <w:tcW w:type="dxa" w:w="2256"/>
            <w:tcBorders>
              <w:top w:val="single" w:color="A6A6A6" w:sz="4"/>
              <w:left w:val="single" w:color="A6A6A6" w:sz="4"/>
              <w:bottom w:val="single" w:color="A6A6A6" w:sz="4"/>
              <w:right w:val="single" w:color="A6A6A6" w:sz="4"/>
            </w:tcBorders>
            <w:shd w:fill="F2F2F2" w:color="auto" w:val="clear"/>
            <w:tcMar>
              <w:top w:type="dxa" w:w="40"/>
              <w:left w:type="dxa" w:w="70"/>
              <w:bottom w:type="dxa" w:w="40"/>
              <w:right w:type="dxa" w:w="70"/>
            </w:tcMar>
            <w:vAlign w:val="top"/>
          </w:tcPr>
          <w:p>
            <w:pPr>
              <w:spacing w:after="30"/>
              <w:jc w:val="left"/>
            </w:pPr>
            <w:r>
              <w:rPr>
                <w:rFonts w:ascii="Arial" w:cs="Arial" w:eastAsia="Arial" w:hAnsi="Arial"/>
                <w:sz w:val="17"/>
                <w:szCs w:val="17"/>
              </w:rPr>
              <w:t xml:space="preserve">Fmax / WNS</w:t>
            </w:r>
          </w:p>
        </w:tc>
        <w:tc>
          <w:tcPr>
            <w:tcW w:type="dxa" w:w="4061"/>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7"/>
                <w:szCs w:val="17"/>
              </w:rPr>
              <w:t xml:space="preserve">Post-route timing report at each clock target</w:t>
            </w:r>
          </w:p>
        </w:tc>
        <w:tc>
          <w:tcPr>
            <w:tcW w:type="dxa" w:w="270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7"/>
                <w:szCs w:val="17"/>
              </w:rPr>
              <w:t xml:space="preserve">State constraint and slack</w:t>
            </w:r>
          </w:p>
        </w:tc>
      </w:tr>
      <w:tr>
        <w:trPr>
          <w:cantSplit/>
        </w:trPr>
        <w:tc>
          <w:tcPr>
            <w:tcW w:type="dxa" w:w="2256"/>
            <w:tcBorders>
              <w:top w:val="single" w:color="A6A6A6" w:sz="4"/>
              <w:left w:val="single" w:color="A6A6A6" w:sz="4"/>
              <w:bottom w:val="single" w:color="A6A6A6" w:sz="4"/>
              <w:right w:val="single" w:color="A6A6A6" w:sz="4"/>
            </w:tcBorders>
            <w:shd w:fill="F2F2F2" w:color="auto" w:val="clear"/>
            <w:tcMar>
              <w:top w:type="dxa" w:w="40"/>
              <w:left w:type="dxa" w:w="70"/>
              <w:bottom w:type="dxa" w:w="40"/>
              <w:right w:type="dxa" w:w="70"/>
            </w:tcMar>
            <w:vAlign w:val="top"/>
          </w:tcPr>
          <w:p>
            <w:pPr>
              <w:spacing w:after="30"/>
              <w:jc w:val="left"/>
            </w:pPr>
            <w:r>
              <w:rPr>
                <w:rFonts w:ascii="Arial" w:cs="Arial" w:eastAsia="Arial" w:hAnsi="Arial"/>
                <w:sz w:val="17"/>
                <w:szCs w:val="17"/>
              </w:rPr>
              <w:t xml:space="preserve">Latency</w:t>
            </w:r>
          </w:p>
        </w:tc>
        <w:tc>
          <w:tcPr>
            <w:tcW w:type="dxa" w:w="4061"/>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7"/>
                <w:szCs w:val="17"/>
              </w:rPr>
              <w:t xml:space="preserve">Cycle counter from start to done on chip</w:t>
            </w:r>
          </w:p>
        </w:tc>
        <w:tc>
          <w:tcPr>
            <w:tcW w:type="dxa" w:w="270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7"/>
                <w:szCs w:val="17"/>
              </w:rPr>
              <w:t xml:space="preserve">Report cycles and µs; separate end-to-end host time (UART loading dominates otherwise, Section 5.4)</w:t>
            </w:r>
          </w:p>
        </w:tc>
      </w:tr>
      <w:tr>
        <w:trPr>
          <w:cantSplit/>
        </w:trPr>
        <w:tc>
          <w:tcPr>
            <w:tcW w:type="dxa" w:w="2256"/>
            <w:tcBorders>
              <w:top w:val="single" w:color="A6A6A6" w:sz="4"/>
              <w:left w:val="single" w:color="A6A6A6" w:sz="4"/>
              <w:bottom w:val="single" w:color="A6A6A6" w:sz="4"/>
              <w:right w:val="single" w:color="A6A6A6" w:sz="4"/>
            </w:tcBorders>
            <w:shd w:fill="F2F2F2" w:color="auto" w:val="clear"/>
            <w:tcMar>
              <w:top w:type="dxa" w:w="40"/>
              <w:left w:type="dxa" w:w="70"/>
              <w:bottom w:type="dxa" w:w="40"/>
              <w:right w:type="dxa" w:w="70"/>
            </w:tcMar>
            <w:vAlign w:val="top"/>
          </w:tcPr>
          <w:p>
            <w:pPr>
              <w:spacing w:after="30"/>
              <w:jc w:val="left"/>
            </w:pPr>
            <w:r>
              <w:rPr>
                <w:rFonts w:ascii="Arial" w:cs="Arial" w:eastAsia="Arial" w:hAnsi="Arial"/>
                <w:sz w:val="17"/>
                <w:szCs w:val="17"/>
              </w:rPr>
              <w:t xml:space="preserve">Throughput</w:t>
            </w:r>
          </w:p>
        </w:tc>
        <w:tc>
          <w:tcPr>
            <w:tcW w:type="dxa" w:w="4061"/>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7"/>
                <w:szCs w:val="17"/>
              </w:rPr>
              <w:t xml:space="preserve">Back-to-back inference rate</w:t>
            </w:r>
          </w:p>
        </w:tc>
        <w:tc>
          <w:tcPr>
            <w:tcW w:type="dxa" w:w="270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7"/>
                <w:szCs w:val="17"/>
              </w:rPr>
              <w:t xml:space="preserve">Images per second and MAC/s</w:t>
            </w:r>
          </w:p>
        </w:tc>
      </w:tr>
      <w:tr>
        <w:trPr>
          <w:cantSplit/>
        </w:trPr>
        <w:tc>
          <w:tcPr>
            <w:tcW w:type="dxa" w:w="2256"/>
            <w:tcBorders>
              <w:top w:val="single" w:color="A6A6A6" w:sz="4"/>
              <w:left w:val="single" w:color="A6A6A6" w:sz="4"/>
              <w:bottom w:val="single" w:color="A6A6A6" w:sz="4"/>
              <w:right w:val="single" w:color="A6A6A6" w:sz="4"/>
            </w:tcBorders>
            <w:shd w:fill="F2F2F2" w:color="auto" w:val="clear"/>
            <w:tcMar>
              <w:top w:type="dxa" w:w="40"/>
              <w:left w:type="dxa" w:w="70"/>
              <w:bottom w:type="dxa" w:w="40"/>
              <w:right w:type="dxa" w:w="70"/>
            </w:tcMar>
            <w:vAlign w:val="top"/>
          </w:tcPr>
          <w:p>
            <w:pPr>
              <w:spacing w:after="30"/>
              <w:jc w:val="left"/>
            </w:pPr>
            <w:r>
              <w:rPr>
                <w:rFonts w:ascii="Arial" w:cs="Arial" w:eastAsia="Arial" w:hAnsi="Arial"/>
                <w:sz w:val="17"/>
                <w:szCs w:val="17"/>
              </w:rPr>
              <w:t xml:space="preserve">Power</w:t>
            </w:r>
          </w:p>
        </w:tc>
        <w:tc>
          <w:tcPr>
            <w:tcW w:type="dxa" w:w="4061"/>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7"/>
                <w:szCs w:val="17"/>
              </w:rPr>
              <w:t xml:space="preserve">Post-route report_power with SAIF from post-implementation simulation; vectorless as comparison</w:t>
            </w:r>
          </w:p>
        </w:tc>
        <w:tc>
          <w:tcPr>
            <w:tcW w:type="dxa" w:w="270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7"/>
                <w:szCs w:val="17"/>
              </w:rPr>
              <w:t xml:space="preserve">Disclose method and Vivado confidence level for every number</w:t>
            </w:r>
          </w:p>
        </w:tc>
      </w:tr>
      <w:tr>
        <w:trPr>
          <w:cantSplit/>
        </w:trPr>
        <w:tc>
          <w:tcPr>
            <w:tcW w:type="dxa" w:w="2256"/>
            <w:tcBorders>
              <w:top w:val="single" w:color="A6A6A6" w:sz="4"/>
              <w:left w:val="single" w:color="A6A6A6" w:sz="4"/>
              <w:bottom w:val="single" w:color="A6A6A6" w:sz="4"/>
              <w:right w:val="single" w:color="A6A6A6" w:sz="4"/>
            </w:tcBorders>
            <w:shd w:fill="F2F2F2" w:color="auto" w:val="clear"/>
            <w:tcMar>
              <w:top w:type="dxa" w:w="40"/>
              <w:left w:type="dxa" w:w="70"/>
              <w:bottom w:type="dxa" w:w="40"/>
              <w:right w:type="dxa" w:w="70"/>
            </w:tcMar>
            <w:vAlign w:val="top"/>
          </w:tcPr>
          <w:p>
            <w:pPr>
              <w:spacing w:after="30"/>
              <w:jc w:val="left"/>
            </w:pPr>
            <w:r>
              <w:rPr>
                <w:rFonts w:ascii="Arial" w:cs="Arial" w:eastAsia="Arial" w:hAnsi="Arial"/>
                <w:sz w:val="17"/>
                <w:szCs w:val="17"/>
              </w:rPr>
              <w:t xml:space="preserve">Energy per inference</w:t>
            </w:r>
          </w:p>
        </w:tc>
        <w:tc>
          <w:tcPr>
            <w:tcW w:type="dxa" w:w="4061"/>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7"/>
                <w:szCs w:val="17"/>
              </w:rPr>
              <w:t xml:space="preserve">Power × latency (dynamic and total, separately)</w:t>
            </w:r>
          </w:p>
        </w:tc>
        <w:tc>
          <w:tcPr>
            <w:tcW w:type="dxa" w:w="270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7"/>
                <w:szCs w:val="17"/>
              </w:rPr>
              <w:t xml:space="preserve">State which power is used</w:t>
            </w:r>
          </w:p>
        </w:tc>
      </w:tr>
      <w:tr>
        <w:trPr>
          <w:cantSplit/>
        </w:trPr>
        <w:tc>
          <w:tcPr>
            <w:tcW w:type="dxa" w:w="2256"/>
            <w:tcBorders>
              <w:top w:val="single" w:color="A6A6A6" w:sz="4"/>
              <w:left w:val="single" w:color="A6A6A6" w:sz="4"/>
              <w:bottom w:val="single" w:color="A6A6A6" w:sz="4"/>
              <w:right w:val="single" w:color="A6A6A6" w:sz="4"/>
            </w:tcBorders>
            <w:shd w:fill="F2F2F2" w:color="auto" w:val="clear"/>
            <w:tcMar>
              <w:top w:type="dxa" w:w="40"/>
              <w:left w:type="dxa" w:w="70"/>
              <w:bottom w:type="dxa" w:w="40"/>
              <w:right w:type="dxa" w:w="70"/>
            </w:tcMar>
            <w:vAlign w:val="top"/>
          </w:tcPr>
          <w:p>
            <w:pPr>
              <w:spacing w:after="30"/>
              <w:jc w:val="left"/>
            </w:pPr>
            <w:r>
              <w:rPr>
                <w:rFonts w:ascii="Arial" w:cs="Arial" w:eastAsia="Arial" w:hAnsi="Arial"/>
                <w:sz w:val="17"/>
                <w:szCs w:val="17"/>
              </w:rPr>
              <w:t xml:space="preserve">Accuracy / equivalence</w:t>
            </w:r>
          </w:p>
        </w:tc>
        <w:tc>
          <w:tcPr>
            <w:tcW w:type="dxa" w:w="4061"/>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7"/>
                <w:szCs w:val="17"/>
              </w:rPr>
              <w:t xml:space="preserve">Full 10,000-image logits vs Python integer model</w:t>
            </w:r>
          </w:p>
        </w:tc>
        <w:tc>
          <w:tcPr>
            <w:tcW w:type="dxa" w:w="270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7"/>
                <w:szCs w:val="17"/>
              </w:rPr>
              <w:t xml:space="preserve">Zero mismatches required for every configuration</w:t>
            </w:r>
          </w:p>
        </w:tc>
      </w:tr>
      <w:tr>
        <w:trPr>
          <w:cantSplit/>
        </w:trPr>
        <w:tc>
          <w:tcPr>
            <w:tcW w:type="dxa" w:w="2256"/>
            <w:tcBorders>
              <w:top w:val="single" w:color="A6A6A6" w:sz="4"/>
              <w:left w:val="single" w:color="A6A6A6" w:sz="4"/>
              <w:bottom w:val="single" w:color="A6A6A6" w:sz="4"/>
              <w:right w:val="single" w:color="A6A6A6" w:sz="4"/>
            </w:tcBorders>
            <w:shd w:fill="F2F2F2" w:color="auto" w:val="clear"/>
            <w:tcMar>
              <w:top w:type="dxa" w:w="40"/>
              <w:left w:type="dxa" w:w="70"/>
              <w:bottom w:type="dxa" w:w="40"/>
              <w:right w:type="dxa" w:w="70"/>
            </w:tcMar>
            <w:vAlign w:val="top"/>
          </w:tcPr>
          <w:p>
            <w:pPr>
              <w:spacing w:after="30"/>
              <w:jc w:val="left"/>
            </w:pPr>
            <w:r>
              <w:rPr>
                <w:rFonts w:ascii="Arial" w:cs="Arial" w:eastAsia="Arial" w:hAnsi="Arial"/>
                <w:sz w:val="17"/>
                <w:szCs w:val="17"/>
              </w:rPr>
              <w:t xml:space="preserve">Model quality</w:t>
            </w:r>
          </w:p>
        </w:tc>
        <w:tc>
          <w:tcPr>
            <w:tcW w:type="dxa" w:w="4061"/>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7"/>
                <w:szCs w:val="17"/>
              </w:rPr>
              <w:t xml:space="preserve">Fitted cycles and resource models</w:t>
            </w:r>
          </w:p>
        </w:tc>
        <w:tc>
          <w:tcPr>
            <w:tcW w:type="dxa" w:w="270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30"/>
              <w:jc w:val="left"/>
            </w:pPr>
            <w:r>
              <w:rPr>
                <w:rFonts w:ascii="Arial" w:cs="Arial" w:eastAsia="Arial" w:hAnsi="Arial"/>
                <w:sz w:val="17"/>
                <w:szCs w:val="17"/>
              </w:rPr>
              <w:t xml:space="preserve">Report prediction error on held-out P</w:t>
            </w:r>
          </w:p>
        </w:tc>
      </w:tr>
    </w:tbl>
    <w:p>
      <w:pPr>
        <w:pStyle w:val="Heading2"/>
        <w:keepNext/>
      </w:pPr>
      <w:r>
        <w:rPr>
          <w:rFonts w:ascii="Arial" w:cs="Arial" w:eastAsia="Arial" w:hAnsi="Arial"/>
        </w:rPr>
        <w:t xml:space="preserve">10.4  Testable hypotheses</w:t>
      </w:r>
    </w:p>
    <w:p>
      <w:pPr>
        <w:pStyle w:val="ListParagraph"/>
        <w:numPr>
          <w:ilvl w:val="0"/>
          <w:numId w:val="4"/>
        </w:numPr>
        <w:spacing w:after="60" w:line="264"/>
        <w:jc w:val="left"/>
      </w:pPr>
      <w:r>
        <w:rPr>
          <w:rFonts w:ascii="Arial" w:cs="Arial" w:eastAsia="Arial" w:hAnsi="Arial"/>
          <w:sz w:val="21"/>
          <w:szCs w:val="21"/>
        </w:rPr>
        <w:t xml:space="preserve">H1: Latency falls roughly as ⌈MACs/P⌉ plus a small per-layer overhead until the layer with the smallest parallelisable dimension becomes the bottleneck.</w:t>
      </w:r>
    </w:p>
    <w:p>
      <w:pPr>
        <w:pStyle w:val="ListParagraph"/>
        <w:numPr>
          <w:ilvl w:val="0"/>
          <w:numId w:val="4"/>
        </w:numPr>
        <w:spacing w:after="60" w:line="264"/>
        <w:jc w:val="left"/>
      </w:pPr>
      <w:r>
        <w:rPr>
          <w:rFonts w:ascii="Arial" w:cs="Arial" w:eastAsia="Arial" w:hAnsi="Arial"/>
          <w:sz w:val="21"/>
          <w:szCs w:val="21"/>
        </w:rPr>
        <w:t xml:space="preserve">H2: LUT and FF overheads grow more slowly than P (fixed control amortised), while DSP use grows linearly with P for DSP-mapped multipliers.</w:t>
      </w:r>
    </w:p>
    <w:p>
      <w:pPr>
        <w:pStyle w:val="ListParagraph"/>
        <w:numPr>
          <w:ilvl w:val="0"/>
          <w:numId w:val="4"/>
        </w:numPr>
        <w:spacing w:after="60" w:line="264"/>
        <w:jc w:val="left"/>
      </w:pPr>
      <w:r>
        <w:rPr>
          <w:rFonts w:ascii="Arial" w:cs="Arial" w:eastAsia="Arial" w:hAnsi="Arial"/>
          <w:sz w:val="21"/>
          <w:szCs w:val="21"/>
        </w:rPr>
        <w:t xml:space="preserve">H3: On this device, total power varies little with P compared with latency, so energy per inference decreases with P until routing or frequency effects intervene.</w:t>
      </w:r>
    </w:p>
    <w:p>
      <w:pPr>
        <w:pStyle w:val="ListParagraph"/>
        <w:numPr>
          <w:ilvl w:val="0"/>
          <w:numId w:val="4"/>
        </w:numPr>
        <w:spacing w:after="60" w:line="264"/>
        <w:jc w:val="left"/>
      </w:pPr>
      <w:r>
        <w:rPr>
          <w:rFonts w:ascii="Arial" w:cs="Arial" w:eastAsia="Arial" w:hAnsi="Arial"/>
          <w:sz w:val="21"/>
          <w:szCs w:val="21"/>
        </w:rPr>
        <w:t xml:space="preserve">H4: DSP-mapped and logic-mapped multipliers differ measurably in Fmax and power, and the crossover lane count depends on the DSP budget.</w:t>
      </w:r>
    </w:p>
    <w:p>
      <w:pPr>
        <w:keepNext w:val="false"/>
        <w:spacing w:after="120" w:before="0" w:line="276"/>
        <w:jc w:val="both"/>
      </w:pPr>
      <w:r>
        <w:rPr>
          <w:rFonts w:ascii="Arial" w:cs="Arial" w:eastAsia="Arial" w:hAnsi="Arial"/>
          <w:sz w:val="21"/>
          <w:szCs w:val="21"/>
        </w:rPr>
        <w:t xml:space="preserve">These are hypotheses to test, not results; any of them may be refuted by measurement, which is itself a publishable outcome.</w:t>
      </w:r>
    </w:p>
    <w:p>
      <w:pPr>
        <w:pStyle w:val="Heading2"/>
        <w:keepNext/>
      </w:pPr>
      <w:r>
        <w:rPr>
          <w:rFonts w:ascii="Arial" w:cs="Arial" w:eastAsia="Arial" w:hAnsi="Arial"/>
        </w:rPr>
        <w:t xml:space="preserve">10.5  Threats to validity</w:t>
      </w:r>
    </w:p>
    <w:p>
      <w:pPr>
        <w:pStyle w:val="ListParagraph"/>
        <w:numPr>
          <w:ilvl w:val="0"/>
          <w:numId w:val="2"/>
        </w:numPr>
        <w:spacing w:after="60" w:line="264"/>
        <w:jc w:val="left"/>
      </w:pPr>
      <w:r>
        <w:rPr>
          <w:rFonts w:ascii="Arial" w:cs="Arial" w:eastAsia="Arial" w:hAnsi="Arial"/>
          <w:b/>
          <w:bCs/>
          <w:sz w:val="21"/>
          <w:szCs w:val="21"/>
        </w:rPr>
        <w:t xml:space="preserve">Single workload.</w:t>
      </w:r>
      <w:r>
        <w:rPr>
          <w:rFonts w:ascii="Arial" w:cs="Arial" w:eastAsia="Arial" w:hAnsi="Arial"/>
          <w:sz w:val="21"/>
          <w:szCs w:val="21"/>
        </w:rPr>
        <w:t xml:space="preserve"> MNIST may saturate early; consider a second small workload if time permits.</w:t>
      </w:r>
    </w:p>
    <w:p>
      <w:pPr>
        <w:pStyle w:val="ListParagraph"/>
        <w:numPr>
          <w:ilvl w:val="0"/>
          <w:numId w:val="2"/>
        </w:numPr>
        <w:spacing w:after="60" w:line="264"/>
        <w:jc w:val="left"/>
      </w:pPr>
      <w:r>
        <w:rPr>
          <w:rFonts w:ascii="Arial" w:cs="Arial" w:eastAsia="Arial" w:hAnsi="Arial"/>
          <w:b/>
          <w:bCs/>
          <w:sz w:val="21"/>
          <w:szCs w:val="21"/>
        </w:rPr>
        <w:t xml:space="preserve">Tool dependence.</w:t>
      </w:r>
      <w:r>
        <w:rPr>
          <w:rFonts w:ascii="Arial" w:cs="Arial" w:eastAsia="Arial" w:hAnsi="Arial"/>
          <w:sz w:val="21"/>
          <w:szCs w:val="21"/>
        </w:rPr>
        <w:t xml:space="preserve"> Results depend on the Vivado version and strategy; record both.</w:t>
      </w:r>
    </w:p>
    <w:p>
      <w:pPr>
        <w:pStyle w:val="ListParagraph"/>
        <w:numPr>
          <w:ilvl w:val="0"/>
          <w:numId w:val="2"/>
        </w:numPr>
        <w:spacing w:after="60" w:line="264"/>
        <w:jc w:val="left"/>
      </w:pPr>
      <w:r>
        <w:rPr>
          <w:rFonts w:ascii="Arial" w:cs="Arial" w:eastAsia="Arial" w:hAnsi="Arial"/>
          <w:b/>
          <w:bCs/>
          <w:sz w:val="21"/>
          <w:szCs w:val="21"/>
        </w:rPr>
        <w:t xml:space="preserve">Power estimation.</w:t>
      </w:r>
      <w:r>
        <w:rPr>
          <w:rFonts w:ascii="Arial" w:cs="Arial" w:eastAsia="Arial" w:hAnsi="Arial"/>
          <w:sz w:val="21"/>
          <w:szCs w:val="21"/>
        </w:rPr>
        <w:t xml:space="preserve"> Post-route estimates are still models; state confidence and, where possible, compare with an external measurement.</w:t>
      </w:r>
    </w:p>
    <w:p>
      <w:pPr>
        <w:pStyle w:val="ListParagraph"/>
        <w:numPr>
          <w:ilvl w:val="0"/>
          <w:numId w:val="2"/>
        </w:numPr>
        <w:spacing w:after="60" w:line="264"/>
        <w:jc w:val="left"/>
      </w:pPr>
      <w:r>
        <w:rPr>
          <w:rFonts w:ascii="Arial" w:cs="Arial" w:eastAsia="Arial" w:hAnsi="Arial"/>
          <w:b/>
          <w:bCs/>
          <w:sz w:val="21"/>
          <w:szCs w:val="21"/>
        </w:rPr>
        <w:t xml:space="preserve">PTQ calibration.</w:t>
      </w:r>
      <w:r>
        <w:rPr>
          <w:rFonts w:ascii="Arial" w:cs="Arial" w:eastAsia="Arial" w:hAnsi="Arial"/>
          <w:sz w:val="21"/>
          <w:szCs w:val="21"/>
        </w:rPr>
        <w:t xml:space="preserve"> Report the calibration set and scale computation so the INT8 contract is reproducible.</w:t>
      </w:r>
    </w:p>
    <w:p>
      <w:pPr>
        <w:pStyle w:val="Heading1"/>
        <w:keepNext/>
      </w:pPr>
      <w:r>
        <w:rPr>
          <w:rFonts w:ascii="Arial" w:cs="Arial" w:eastAsia="Arial" w:hAnsi="Arial"/>
        </w:rPr>
        <w:t xml:space="preserve">11  Limitations of this survey</w:t>
      </w:r>
    </w:p>
    <w:p>
      <w:pPr>
        <w:pStyle w:val="ListParagraph"/>
        <w:numPr>
          <w:ilvl w:val="0"/>
          <w:numId w:val="2"/>
        </w:numPr>
        <w:spacing w:after="60" w:line="264"/>
        <w:jc w:val="left"/>
      </w:pPr>
      <w:r>
        <w:rPr>
          <w:rFonts w:ascii="Arial" w:cs="Arial" w:eastAsia="Arial" w:hAnsi="Arial"/>
          <w:sz w:val="21"/>
          <w:szCs w:val="21"/>
        </w:rPr>
        <w:t xml:space="preserve">Most IEEE Xplore and ACM full texts could not be opened, so IEEE-venue papers are under-represented; the search strings in Appendix A should be re-run there before novelty claims are made.</w:t>
      </w:r>
    </w:p>
    <w:p>
      <w:pPr>
        <w:pStyle w:val="ListParagraph"/>
        <w:numPr>
          <w:ilvl w:val="0"/>
          <w:numId w:val="2"/>
        </w:numPr>
        <w:spacing w:after="60" w:line="264"/>
        <w:jc w:val="left"/>
      </w:pPr>
      <w:r>
        <w:rPr>
          <w:rFonts w:ascii="Arial" w:cs="Arial" w:eastAsia="Arial" w:hAnsi="Arial"/>
          <w:sz w:val="21"/>
          <w:szCs w:val="21"/>
        </w:rPr>
        <w:t xml:space="preserve">Three papers were read in substantial part [1][2][3]. Others were analysed from abstracts, excerpts and tables retrieved by search; values in figures and unopened tables are NR.</w:t>
      </w:r>
    </w:p>
    <w:p>
      <w:pPr>
        <w:pStyle w:val="ListParagraph"/>
        <w:numPr>
          <w:ilvl w:val="0"/>
          <w:numId w:val="2"/>
        </w:numPr>
        <w:spacing w:after="60" w:line="264"/>
        <w:jc w:val="left"/>
      </w:pPr>
      <w:r>
        <w:rPr>
          <w:rFonts w:ascii="Arial" w:cs="Arial" w:eastAsia="Arial" w:hAnsi="Arial"/>
          <w:sz w:val="21"/>
          <w:szCs w:val="21"/>
        </w:rPr>
        <w:t xml:space="preserve">Some sources are preprints [5][9][20][22]–[25]; their content may change in published versions.</w:t>
      </w:r>
    </w:p>
    <w:p>
      <w:pPr>
        <w:pStyle w:val="ListParagraph"/>
        <w:numPr>
          <w:ilvl w:val="0"/>
          <w:numId w:val="2"/>
        </w:numPr>
        <w:spacing w:after="60" w:line="264"/>
        <w:jc w:val="left"/>
      </w:pPr>
      <w:r>
        <w:rPr>
          <w:rFonts w:ascii="Arial" w:cs="Arial" w:eastAsia="Arial" w:hAnsi="Arial"/>
          <w:sz w:val="21"/>
          <w:szCs w:val="21"/>
        </w:rPr>
        <w:t xml:space="preserve">Device resource figures for the XC7A35T and XC7A200T come from datasheet knowledge and are not from the surveyed papers.</w:t>
      </w:r>
    </w:p>
    <w:p>
      <w:pPr>
        <w:pStyle w:val="ListParagraph"/>
        <w:numPr>
          <w:ilvl w:val="0"/>
          <w:numId w:val="2"/>
        </w:numPr>
        <w:spacing w:after="60" w:line="264"/>
        <w:jc w:val="left"/>
      </w:pPr>
      <w:r>
        <w:rPr>
          <w:rFonts w:ascii="Arial" w:cs="Arial" w:eastAsia="Arial" w:hAnsi="Arial"/>
          <w:sz w:val="21"/>
          <w:szCs w:val="21"/>
        </w:rPr>
        <w:t xml:space="preserve">Section 5.4 uses an illustrative network; recompute with the project’s actual layer sizes.</w:t>
      </w:r>
    </w:p>
    <w:p>
      <w:pPr>
        <w:pStyle w:val="Heading1"/>
        <w:keepNext/>
      </w:pPr>
      <w:r>
        <w:rPr>
          <w:rFonts w:ascii="Arial" w:cs="Arial" w:eastAsia="Arial" w:hAnsi="Arial"/>
        </w:rPr>
        <w:t xml:space="preserve">References</w:t>
      </w:r>
    </w:p>
    <w:p>
      <w:pPr>
        <w:spacing w:after="70"/>
        <w:ind w:left="400" w:hanging="400"/>
        <w:jc w:val="left"/>
      </w:pPr>
      <w:r>
        <w:rPr>
          <w:rFonts w:ascii="Arial" w:cs="Arial" w:eastAsia="Arial" w:hAnsi="Arial"/>
          <w:sz w:val="18"/>
          <w:szCs w:val="18"/>
        </w:rPr>
        <w:t xml:space="preserve">[1] M. Shanker and T. H. Teo, “Integer Intelligence: A Reproducible Path from Training to FPGA,” Electronics, vol. 15, no. 5, Art. 1117, 2026. doi:10.3390/electronics15051117.</w:t>
      </w:r>
    </w:p>
    <w:p>
      <w:pPr>
        <w:spacing w:after="70"/>
        <w:ind w:left="400" w:hanging="400"/>
        <w:jc w:val="left"/>
      </w:pPr>
      <w:r>
        <w:rPr>
          <w:rFonts w:ascii="Arial" w:cs="Arial" w:eastAsia="Arial" w:hAnsi="Arial"/>
          <w:sz w:val="18"/>
          <w:szCs w:val="18"/>
        </w:rPr>
        <w:t xml:space="preserve">[2] C. Cruz, M. Robles and I. Bravo, “A numerical workflow for post-training fixed-point CNN deployment on FPGA,” Array, vol. 30, Art. 100885, Jul. 2026. doi:10.1016/j.array.2026.100885.</w:t>
      </w:r>
    </w:p>
    <w:p>
      <w:pPr>
        <w:spacing w:after="70"/>
        <w:ind w:left="400" w:hanging="400"/>
        <w:jc w:val="left"/>
      </w:pPr>
      <w:r>
        <w:rPr>
          <w:rFonts w:ascii="Arial" w:cs="Arial" w:eastAsia="Arial" w:hAnsi="Arial"/>
          <w:sz w:val="18"/>
          <w:szCs w:val="18"/>
        </w:rPr>
        <w:t xml:space="preserve">[3] N. Mao, H. Yang and Z. Huang, “A Parameterized Parallel Design Approach to Efficient Mapping of CNNs onto FPGA,” Electronics, vol. 12, no. 5, Art. 1106, 2023. doi:10.3390/electronics12051106.</w:t>
      </w:r>
    </w:p>
    <w:p>
      <w:pPr>
        <w:spacing w:after="70"/>
        <w:ind w:left="400" w:hanging="400"/>
        <w:jc w:val="left"/>
      </w:pPr>
      <w:r>
        <w:rPr>
          <w:rFonts w:ascii="Arial" w:cs="Arial" w:eastAsia="Arial" w:hAnsi="Arial"/>
          <w:sz w:val="18"/>
          <w:szCs w:val="18"/>
        </w:rPr>
        <w:t xml:space="preserve">[4] J. Lee, J. He and K. Wang, “FPGA-based neural network accelerators for millimeter-wave radio-over-fiber systems,” Opt. Express, vol. 28, no. 9, p. 13384, 2020 (arXiv:2002.08205).</w:t>
      </w:r>
    </w:p>
    <w:p>
      <w:pPr>
        <w:spacing w:after="70"/>
        <w:ind w:left="400" w:hanging="400"/>
        <w:jc w:val="left"/>
      </w:pPr>
      <w:r>
        <w:rPr>
          <w:rFonts w:ascii="Arial" w:cs="Arial" w:eastAsia="Arial" w:hAnsi="Arial"/>
          <w:sz w:val="18"/>
          <w:szCs w:val="18"/>
        </w:rPr>
        <w:t xml:space="preserve">[5] J. J. Hernández Morales, G. Mentzos, F. Hannig, K. Balaskas, G. Zervakis, J. Henkel and J. Teich, “Co-Design of CNN Accelerators for TinyML using Approximate Matrix Decomposition,” arXiv:2604.16113, Apr. 2026 (preprint).</w:t>
      </w:r>
    </w:p>
    <w:p>
      <w:pPr>
        <w:spacing w:after="70"/>
        <w:ind w:left="400" w:hanging="400"/>
        <w:jc w:val="left"/>
      </w:pPr>
      <w:r>
        <w:rPr>
          <w:rFonts w:ascii="Arial" w:cs="Arial" w:eastAsia="Arial" w:hAnsi="Arial"/>
          <w:sz w:val="18"/>
          <w:szCs w:val="18"/>
        </w:rPr>
        <w:t xml:space="preserve">[6] A. Ghani, A. Aina and C. H. See, “An Optimised CNN Hardware Accelerator Applicable to IoT End Nodes for Disruptive Healthcare,” IoT, vol. 5, no. 4, pp. 901–921, 2024. doi:10.3390/iot5040041.</w:t>
      </w:r>
    </w:p>
    <w:p>
      <w:pPr>
        <w:spacing w:after="70"/>
        <w:ind w:left="400" w:hanging="400"/>
        <w:jc w:val="left"/>
      </w:pPr>
      <w:r>
        <w:rPr>
          <w:rFonts w:ascii="Arial" w:cs="Arial" w:eastAsia="Arial" w:hAnsi="Arial"/>
          <w:sz w:val="18"/>
          <w:szCs w:val="18"/>
        </w:rPr>
        <w:t xml:space="preserve">[7] M. Tasci, A. Istanbullu, V. Tumen and S. Kosunalp, “FPGA-QNN: Quantized neural network hardware acceleration on FPGAs,” Appl. Sci., vol. 15, no. 2, Art. 688, 2025. doi:10.3390/app15020688.</w:t>
      </w:r>
    </w:p>
    <w:p>
      <w:pPr>
        <w:spacing w:after="70"/>
        <w:ind w:left="400" w:hanging="400"/>
        <w:jc w:val="left"/>
      </w:pPr>
      <w:r>
        <w:rPr>
          <w:rFonts w:ascii="Arial" w:cs="Arial" w:eastAsia="Arial" w:hAnsi="Arial"/>
          <w:sz w:val="18"/>
          <w:szCs w:val="18"/>
        </w:rPr>
        <w:t xml:space="preserve">[8] “A resource-constrained CNN accelerator for real-time license plate character recognition on FPGA platforms,” Integration, the VLSI Journal, 2026 (authors not retrieved). doi:10.1016/j.vlsi.2026.102654.</w:t>
      </w:r>
    </w:p>
    <w:p>
      <w:pPr>
        <w:spacing w:after="70"/>
        <w:ind w:left="400" w:hanging="400"/>
        <w:jc w:val="left"/>
      </w:pPr>
      <w:r>
        <w:rPr>
          <w:rFonts w:ascii="Arial" w:cs="Arial" w:eastAsia="Arial" w:hAnsi="Arial"/>
          <w:sz w:val="18"/>
          <w:szCs w:val="18"/>
        </w:rPr>
        <w:t xml:space="preserve">[9] “A Flexible FPGA Accelerator for Convolutional Neural Networks,” arXiv:1912.07284 (authors not retrieved).</w:t>
      </w:r>
    </w:p>
    <w:p>
      <w:pPr>
        <w:spacing w:after="70"/>
        <w:ind w:left="400" w:hanging="400"/>
        <w:jc w:val="left"/>
      </w:pPr>
      <w:r>
        <w:rPr>
          <w:rFonts w:ascii="Arial" w:cs="Arial" w:eastAsia="Arial" w:hAnsi="Arial"/>
          <w:sz w:val="18"/>
          <w:szCs w:val="18"/>
        </w:rPr>
        <w:t xml:space="preserve">[10] “An Efficient CNN Accelerator for Low-Cost Edge Systems,” ACM, 2022 (authors and journal name to be confirmed). doi:10.1145/3539224.</w:t>
      </w:r>
    </w:p>
    <w:p>
      <w:pPr>
        <w:spacing w:after="70"/>
        <w:ind w:left="400" w:hanging="400"/>
        <w:jc w:val="left"/>
      </w:pPr>
      <w:r>
        <w:rPr>
          <w:rFonts w:ascii="Arial" w:cs="Arial" w:eastAsia="Arial" w:hAnsi="Arial"/>
          <w:sz w:val="18"/>
          <w:szCs w:val="18"/>
        </w:rPr>
        <w:t xml:space="preserve">[11] “FPGA-Based CNN Acceleration on Zynq-7020 for Embedded Ship Recognition in Unmanned Surface Vehicles,” Sensors, vol. 26, no. 5, Art. 1626, 2026 (authors not retrieved). doi:10.3390/s26051626.</w:t>
      </w:r>
    </w:p>
    <w:p>
      <w:pPr>
        <w:spacing w:after="70"/>
        <w:ind w:left="400" w:hanging="400"/>
        <w:jc w:val="left"/>
      </w:pPr>
      <w:r>
        <w:rPr>
          <w:rFonts w:ascii="Arial" w:cs="Arial" w:eastAsia="Arial" w:hAnsi="Arial"/>
          <w:sz w:val="18"/>
          <w:szCs w:val="18"/>
        </w:rPr>
        <w:t xml:space="preserve">[12] Y. Wan, X. Xie, J. Chen, K. Xie, D. Yi, Y. Lu and K. Gai, “ADS-CNN: Adaptive dataflow scheduling for lightweight CNN accelerator on FPGAs,” Future Gener. Comput. Syst., vol. 158, pp. 138–149, Sep. 2024. doi:10.1016/j.future.2024.04.038.</w:t>
      </w:r>
    </w:p>
    <w:p>
      <w:pPr>
        <w:spacing w:after="70"/>
        <w:ind w:left="400" w:hanging="400"/>
        <w:jc w:val="left"/>
      </w:pPr>
      <w:r>
        <w:rPr>
          <w:rFonts w:ascii="Arial" w:cs="Arial" w:eastAsia="Arial" w:hAnsi="Arial"/>
          <w:sz w:val="18"/>
          <w:szCs w:val="18"/>
        </w:rPr>
        <w:t xml:space="preserve">[13] Y. Liu, Y. Ma, B. Zhang, L. Liu, J. Wang and S. Tang, “Improving the computational efficiency and flexibility of FPGA-based CNN accelerator through loop optimization,” Microelectron. J., vol. 147, Art. 106197, May 2024. doi:10.1016/j.mejo.2024.106197.</w:t>
      </w:r>
    </w:p>
    <w:p>
      <w:pPr>
        <w:spacing w:after="70"/>
        <w:ind w:left="400" w:hanging="400"/>
        <w:jc w:val="left"/>
      </w:pPr>
      <w:r>
        <w:rPr>
          <w:rFonts w:ascii="Arial" w:cs="Arial" w:eastAsia="Arial" w:hAnsi="Arial"/>
          <w:sz w:val="18"/>
          <w:szCs w:val="18"/>
        </w:rPr>
        <w:t xml:space="preserve">[14] C. Zhang, P. Li, G. Sun, Y. Guan, B. Xiao and J. Cong, “Optimizing FPGA-based accelerator design for deep convolutional neural networks,” in Proc. ACM/SIGDA ISFPGA, 2015, pp. 161–170.</w:t>
      </w:r>
    </w:p>
    <w:p>
      <w:pPr>
        <w:spacing w:after="70"/>
        <w:ind w:left="400" w:hanging="400"/>
        <w:jc w:val="left"/>
      </w:pPr>
      <w:r>
        <w:rPr>
          <w:rFonts w:ascii="Arial" w:cs="Arial" w:eastAsia="Arial" w:hAnsi="Arial"/>
          <w:sz w:val="18"/>
          <w:szCs w:val="18"/>
        </w:rPr>
        <w:t xml:space="preserve">[15] Y. Ma, Y. Cao, S. Vrudhula and J.-S. Seo, “Optimizing loop operation and dataflow in FPGA acceleration of deep convolutional neural networks,” in Proc. ACM/SIGDA ISFPGA, 2017, pp. 45–54 (seen via reference list of [3]).</w:t>
      </w:r>
    </w:p>
    <w:p>
      <w:pPr>
        <w:spacing w:after="70"/>
        <w:ind w:left="400" w:hanging="400"/>
        <w:jc w:val="left"/>
      </w:pPr>
      <w:r>
        <w:rPr>
          <w:rFonts w:ascii="Arial" w:cs="Arial" w:eastAsia="Arial" w:hAnsi="Arial"/>
          <w:sz w:val="18"/>
          <w:szCs w:val="18"/>
        </w:rPr>
        <w:t xml:space="preserve">[16] O. Bel Haj Salah, S. Messaoud, M. A. Hajjaji, M. Atri and N. Liouane, “Post-training quantization for efficient FPGA-based neural network acceleration,” Integration, the VLSI Journal, vol. 105, Art. 102508, Nov. 2025.</w:t>
      </w:r>
    </w:p>
    <w:p>
      <w:pPr>
        <w:spacing w:after="70"/>
        <w:ind w:left="400" w:hanging="400"/>
        <w:jc w:val="left"/>
      </w:pPr>
      <w:r>
        <w:rPr>
          <w:rFonts w:ascii="Arial" w:cs="Arial" w:eastAsia="Arial" w:hAnsi="Arial"/>
          <w:sz w:val="18"/>
          <w:szCs w:val="18"/>
        </w:rPr>
        <w:t xml:space="preserve">[17] “FPGA-Based Accelerator for Quantized CNNs: High-Throughput Edge Deployment with Optimized Resource Utilization” (MaxNet), journalssystem.com (authors and venue not confirmed).</w:t>
      </w:r>
    </w:p>
    <w:p>
      <w:pPr>
        <w:spacing w:after="70"/>
        <w:ind w:left="400" w:hanging="400"/>
        <w:jc w:val="left"/>
      </w:pPr>
      <w:r>
        <w:rPr>
          <w:rFonts w:ascii="Arial" w:cs="Arial" w:eastAsia="Arial" w:hAnsi="Arial"/>
          <w:sz w:val="18"/>
          <w:szCs w:val="18"/>
        </w:rPr>
        <w:t xml:space="preserve">[18] “FPGA-Based Convolutional Neural Network Accelerator with Resource-Optimized Approximate Multiply-Accumulate Unit,” Electronics, vol. 10, no. 22, Art. 2859, 2021 (authors not retrieved). doi:10.3390/electronics10222859.</w:t>
      </w:r>
    </w:p>
    <w:p>
      <w:pPr>
        <w:spacing w:after="70"/>
        <w:ind w:left="400" w:hanging="400"/>
        <w:jc w:val="left"/>
      </w:pPr>
      <w:r>
        <w:rPr>
          <w:rFonts w:ascii="Arial" w:cs="Arial" w:eastAsia="Arial" w:hAnsi="Arial"/>
          <w:sz w:val="18"/>
          <w:szCs w:val="18"/>
        </w:rPr>
        <w:t xml:space="preserve">[19] P. A. Puttaswamy et al., “Resource optimization of approximate convolutional neural network-based …,” Bull. Electr. Eng. Inform. (year and volume not retrieved; first author as shown in page footer).</w:t>
      </w:r>
    </w:p>
    <w:p>
      <w:pPr>
        <w:spacing w:after="70"/>
        <w:ind w:left="400" w:hanging="400"/>
        <w:jc w:val="left"/>
      </w:pPr>
      <w:r>
        <w:rPr>
          <w:rFonts w:ascii="Arial" w:cs="Arial" w:eastAsia="Arial" w:hAnsi="Arial"/>
          <w:sz w:val="18"/>
          <w:szCs w:val="18"/>
        </w:rPr>
        <w:t xml:space="preserve">[20] “Systolic-CNN: An OpenCL-defined scalable run-time-flexible FPGA accelerator architecture for accelerating CNN inference in cloud/edge computing,” arXiv:2012.03177 (authors not retrieved).</w:t>
      </w:r>
    </w:p>
    <w:p>
      <w:pPr>
        <w:spacing w:after="70"/>
        <w:ind w:left="400" w:hanging="400"/>
        <w:jc w:val="left"/>
      </w:pPr>
      <w:r>
        <w:rPr>
          <w:rFonts w:ascii="Arial" w:cs="Arial" w:eastAsia="Arial" w:hAnsi="Arial"/>
          <w:sz w:val="18"/>
          <w:szCs w:val="18"/>
        </w:rPr>
        <w:t xml:space="preserve">[21] “RTL-Level Power Optimization of CNN Accelerators via Clock Gating and Sparsity-Aware MAC Suppression on FPGA,” Electronics, vol. 15, no. 11, Art. 2492, 2026 (authors not retrieved). doi:10.3390/electronics15112492.</w:t>
      </w:r>
    </w:p>
    <w:p>
      <w:pPr>
        <w:spacing w:after="70"/>
        <w:ind w:left="400" w:hanging="400"/>
        <w:jc w:val="left"/>
      </w:pPr>
      <w:r>
        <w:rPr>
          <w:rFonts w:ascii="Arial" w:cs="Arial" w:eastAsia="Arial" w:hAnsi="Arial"/>
          <w:sz w:val="18"/>
          <w:szCs w:val="18"/>
        </w:rPr>
        <w:t xml:space="preserve">[22] “On the RTL implementation of FINN matrix vector compute unit,” arXiv:2201.11409 (authors not retrieved).</w:t>
      </w:r>
    </w:p>
    <w:p>
      <w:pPr>
        <w:spacing w:after="70"/>
        <w:ind w:left="400" w:hanging="400"/>
        <w:jc w:val="left"/>
      </w:pPr>
      <w:r>
        <w:rPr>
          <w:rFonts w:ascii="Arial" w:cs="Arial" w:eastAsia="Arial" w:hAnsi="Arial"/>
          <w:sz w:val="18"/>
          <w:szCs w:val="18"/>
        </w:rPr>
        <w:t xml:space="preserve">[23] “Open-source FPGA-ML codesign for the MLPerf Tiny Benchmark,” arXiv:2206.11791 (authors not retrieved).</w:t>
      </w:r>
    </w:p>
    <w:p>
      <w:pPr>
        <w:spacing w:after="70"/>
        <w:ind w:left="400" w:hanging="400"/>
        <w:jc w:val="left"/>
      </w:pPr>
      <w:r>
        <w:rPr>
          <w:rFonts w:ascii="Arial" w:cs="Arial" w:eastAsia="Arial" w:hAnsi="Arial"/>
          <w:sz w:val="18"/>
          <w:szCs w:val="18"/>
        </w:rPr>
        <w:t xml:space="preserve">[24] “hls4ml: A Flexible, Open-Source Platform for Deep Learning Acceleration on Reconfigurable Hardware,” arXiv:2512.01463 (authors not retrieved).</w:t>
      </w:r>
    </w:p>
    <w:p>
      <w:pPr>
        <w:spacing w:after="70"/>
        <w:ind w:left="400" w:hanging="400"/>
        <w:jc w:val="left"/>
      </w:pPr>
      <w:r>
        <w:rPr>
          <w:rFonts w:ascii="Arial" w:cs="Arial" w:eastAsia="Arial" w:hAnsi="Arial"/>
          <w:sz w:val="18"/>
          <w:szCs w:val="18"/>
        </w:rPr>
        <w:t xml:space="preserve">[25] “FPGA-Based CNN Inference Accelerator Synthesized from Multi-Threaded C Software,” arXiv:1807.10695 (authors not retrieved).</w:t>
      </w:r>
    </w:p>
    <w:p>
      <w:pPr>
        <w:spacing w:after="70"/>
        <w:ind w:left="400" w:hanging="400"/>
        <w:jc w:val="left"/>
      </w:pPr>
      <w:r>
        <w:rPr>
          <w:rFonts w:ascii="Arial" w:cs="Arial" w:eastAsia="Arial" w:hAnsi="Arial"/>
          <w:sz w:val="18"/>
          <w:szCs w:val="18"/>
        </w:rPr>
        <w:t xml:space="preserve">[26] “A Time-Multiplexed Spiking Neural Network Accelerator with Pipelined Readout for FPGA Inference,” arXiv:2608.00595 (SNN; methodological reference only; authors not retrieved).</w:t>
      </w:r>
    </w:p>
    <w:p>
      <w:pPr>
        <w:spacing w:after="70"/>
        <w:ind w:left="400" w:hanging="400"/>
        <w:jc w:val="left"/>
      </w:pPr>
      <w:r>
        <w:rPr>
          <w:rFonts w:ascii="Arial" w:cs="Arial" w:eastAsia="Arial" w:hAnsi="Arial"/>
          <w:sz w:val="18"/>
          <w:szCs w:val="18"/>
        </w:rPr>
        <w:t xml:space="preserve">[27] “Efficient CNN Accelerator Based on Low-End FPGA with Optimized Depthwise Separable Convolutions and Squeeze-and-Excite Modules,” AI (MDPI), vol. 6, no. 10, Art. 244, 2025 (authors not retrieved).</w:t>
      </w:r>
    </w:p>
    <w:p>
      <w:pPr>
        <w:spacing w:after="70"/>
        <w:ind w:left="400" w:hanging="400"/>
        <w:jc w:val="left"/>
      </w:pPr>
      <w:r>
        <w:rPr>
          <w:rFonts w:ascii="Arial" w:cs="Arial" w:eastAsia="Arial" w:hAnsi="Arial"/>
          <w:sz w:val="18"/>
          <w:szCs w:val="18"/>
        </w:rPr>
        <w:t xml:space="preserve">[28] Z. Zhao, Y. Chen, P. Feng, J. Li, G. Chen, R. Shen and H. Lu, “A High-Throughput FPGA Accelerator for Lightweight CNNs With Balanced Dataflow,” arXiv:2407.19449.</w:t>
      </w:r>
    </w:p>
    <w:p>
      <w:pPr>
        <w:spacing w:after="70"/>
        <w:ind w:left="400" w:hanging="400"/>
        <w:jc w:val="left"/>
      </w:pPr>
      <w:r>
        <w:rPr>
          <w:rFonts w:ascii="Arial" w:cs="Arial" w:eastAsia="Arial" w:hAnsi="Arial"/>
          <w:sz w:val="18"/>
          <w:szCs w:val="18"/>
        </w:rPr>
        <w:t xml:space="preserve">[29] “Dataflow &amp; Tiling Strategies in Edge-AI FPGA Accelerators,” arXiv:2505.08992 (survey; authors not retrieved).</w:t>
      </w:r>
    </w:p>
    <w:p>
      <w:pPr>
        <w:spacing w:after="70"/>
        <w:ind w:left="400" w:hanging="400"/>
        <w:jc w:val="left"/>
      </w:pPr>
      <w:r>
        <w:rPr>
          <w:rFonts w:ascii="Arial" w:cs="Arial" w:eastAsia="Arial" w:hAnsi="Arial"/>
          <w:sz w:val="18"/>
          <w:szCs w:val="18"/>
        </w:rPr>
        <w:t xml:space="preserve">[30] “Enhanced Accelerator Design for Efficient CNN Processing with Improved Row-Stationary Dataflow,” ACM, doi:10.1145/3649476.3658737 (authors and venue not retrieved).</w:t>
      </w:r>
    </w:p>
    <w:p>
      <w:pPr>
        <w:spacing w:after="70"/>
        <w:ind w:left="400" w:hanging="400"/>
        <w:jc w:val="left"/>
      </w:pPr>
      <w:r>
        <w:rPr>
          <w:rFonts w:ascii="Arial" w:cs="Arial" w:eastAsia="Arial" w:hAnsi="Arial"/>
          <w:sz w:val="18"/>
          <w:szCs w:val="18"/>
        </w:rPr>
        <w:t xml:space="preserve">[31] Y. LeCun, L. Bottou, Y. Bengio and P. Haffner, “Gradient-based learning applied to document recognition,” Proc. IEEE, vol. 86, no. 11, pp. 2278–2324, 1998 (seen via reference list of [3]).</w:t>
      </w:r>
    </w:p>
    <w:p>
      <w:pPr>
        <w:spacing w:after="70"/>
        <w:ind w:left="400" w:hanging="400"/>
        <w:jc w:val="left"/>
      </w:pPr>
      <w:r>
        <w:rPr>
          <w:rFonts w:ascii="Arial" w:cs="Arial" w:eastAsia="Arial" w:hAnsi="Arial"/>
          <w:sz w:val="18"/>
          <w:szCs w:val="18"/>
        </w:rPr>
        <w:t xml:space="preserve">[32] “Fast convolutional neural networks on FPGAs with hls4ml,” arXiv:2101.05108 (SVHN case study; authors not retrieved).</w:t>
      </w:r>
    </w:p>
    <w:p>
      <w:pPr>
        <w:spacing w:after="70"/>
        <w:ind w:left="400" w:hanging="400"/>
        <w:jc w:val="left"/>
      </w:pPr>
      <w:r>
        <w:rPr>
          <w:rFonts w:ascii="Arial" w:cs="Arial" w:eastAsia="Arial" w:hAnsi="Arial"/>
          <w:sz w:val="18"/>
          <w:szCs w:val="18"/>
        </w:rPr>
        <w:t xml:space="preserve">[33] “Acceleration and Energy Optimization of Convolutional Neural Networks on Zynq-7000 SoC: Comparative Analysis with GPU Platforms,” J. Eur. Syst. Autom., vol. 59, no. 1. doi:10.18280/jesa.590115 (authors not retrieved).</w:t>
      </w:r>
    </w:p>
    <w:p>
      <w:pPr>
        <w:spacing w:after="70"/>
        <w:ind w:left="400" w:hanging="400"/>
        <w:jc w:val="left"/>
      </w:pPr>
      <w:r>
        <w:rPr>
          <w:rFonts w:ascii="Arial" w:cs="Arial" w:eastAsia="Arial" w:hAnsi="Arial"/>
          <w:sz w:val="18"/>
          <w:szCs w:val="18"/>
        </w:rPr>
        <w:t xml:space="preserve">[34] “Real Time FPGA Based CNNs for Detection, Classification, and Tracking in Autonomous Systems: State of the Art Designs and Optimizations,” arXiv:2509.04153 (survey).</w:t>
      </w:r>
    </w:p>
    <w:p>
      <w:pPr>
        <w:spacing w:after="70"/>
        <w:ind w:left="400" w:hanging="400"/>
        <w:jc w:val="left"/>
      </w:pPr>
      <w:r>
        <w:rPr>
          <w:rFonts w:ascii="Arial" w:cs="Arial" w:eastAsia="Arial" w:hAnsi="Arial"/>
          <w:sz w:val="18"/>
          <w:szCs w:val="18"/>
        </w:rPr>
        <w:t xml:space="preserve">[35] F. Yan, A. Koch and O. Sinnen, “A survey on FPGA-based accelerator for ML models,” arXiv:2412.15666.</w:t>
      </w:r>
    </w:p>
    <w:p>
      <w:pPr>
        <w:spacing w:after="70"/>
        <w:ind w:left="400" w:hanging="400"/>
        <w:jc w:val="left"/>
      </w:pPr>
      <w:r>
        <w:rPr>
          <w:rFonts w:ascii="Arial" w:cs="Arial" w:eastAsia="Arial" w:hAnsi="Arial"/>
          <w:sz w:val="18"/>
          <w:szCs w:val="18"/>
        </w:rPr>
        <w:t xml:space="preserve">[36] “Architectural Design and Performance Analysis of FPGA based AI Accelerators: A Comprehensive Review,” arXiv:2603.08740 (survey).</w:t>
      </w:r>
    </w:p>
    <w:p>
      <w:pPr>
        <w:pStyle w:val="Heading2"/>
        <w:keepNext/>
      </w:pPr>
      <w:r>
        <w:rPr>
          <w:rFonts w:ascii="Arial" w:cs="Arial" w:eastAsia="Arial" w:hAnsi="Arial"/>
        </w:rPr>
        <w:t xml:space="preserve">Foundational works cited from bibliographic memory (not retrieved in this session — verify before citing)</w:t>
      </w:r>
    </w:p>
    <w:p>
      <w:pPr>
        <w:pStyle w:val="ListParagraph"/>
        <w:numPr>
          <w:ilvl w:val="0"/>
          <w:numId w:val="2"/>
        </w:numPr>
        <w:spacing w:after="60" w:line="264"/>
        <w:jc w:val="left"/>
      </w:pPr>
      <w:r>
        <w:rPr>
          <w:rFonts w:ascii="Arial" w:cs="Arial" w:eastAsia="Arial" w:hAnsi="Arial"/>
          <w:sz w:val="21"/>
          <w:szCs w:val="21"/>
        </w:rPr>
        <w:t xml:space="preserve">Y.-H. Chen, T. Krishna, J. Emer and V. Sze, “Eyeriss: An energy-efficient reconfigurable accelerator for deep convolutional neural networks,” IEEE J. Solid-State Circuits, vol. 52, no. 1, 2017.</w:t>
      </w:r>
    </w:p>
    <w:p>
      <w:pPr>
        <w:pStyle w:val="ListParagraph"/>
        <w:numPr>
          <w:ilvl w:val="0"/>
          <w:numId w:val="2"/>
        </w:numPr>
        <w:spacing w:after="60" w:line="264"/>
        <w:jc w:val="left"/>
      </w:pPr>
      <w:r>
        <w:rPr>
          <w:rFonts w:ascii="Arial" w:cs="Arial" w:eastAsia="Arial" w:hAnsi="Arial"/>
          <w:sz w:val="21"/>
          <w:szCs w:val="21"/>
        </w:rPr>
        <w:t xml:space="preserve">N. P. Jouppi et al., “In-datacenter performance analysis of a Tensor Processing Unit,” Proc. ISCA, 2017.</w:t>
      </w:r>
    </w:p>
    <w:p>
      <w:pPr>
        <w:pStyle w:val="ListParagraph"/>
        <w:numPr>
          <w:ilvl w:val="0"/>
          <w:numId w:val="2"/>
        </w:numPr>
        <w:spacing w:after="60" w:line="264"/>
        <w:jc w:val="left"/>
      </w:pPr>
      <w:r>
        <w:rPr>
          <w:rFonts w:ascii="Arial" w:cs="Arial" w:eastAsia="Arial" w:hAnsi="Arial"/>
          <w:sz w:val="21"/>
          <w:szCs w:val="21"/>
        </w:rPr>
        <w:t xml:space="preserve">B. Jacob et al., “Quantization and training of neural networks for efficient integer-arithmetic-only inference,” Proc. CVPR, 2018.</w:t>
      </w:r>
    </w:p>
    <w:p>
      <w:pPr>
        <w:pStyle w:val="ListParagraph"/>
        <w:numPr>
          <w:ilvl w:val="0"/>
          <w:numId w:val="2"/>
        </w:numPr>
        <w:spacing w:after="60" w:line="264"/>
        <w:jc w:val="left"/>
      </w:pPr>
      <w:r>
        <w:rPr>
          <w:rFonts w:ascii="Arial" w:cs="Arial" w:eastAsia="Arial" w:hAnsi="Arial"/>
          <w:sz w:val="21"/>
          <w:szCs w:val="21"/>
        </w:rPr>
        <w:t xml:space="preserve">Y. Umuroglu et al., “FINN: A framework for fast, scalable binarized neural network inference,” Proc. ISFPGA, 2017.</w:t>
      </w:r>
    </w:p>
    <w:p>
      <w:pPr>
        <w:pStyle w:val="ListParagraph"/>
        <w:numPr>
          <w:ilvl w:val="0"/>
          <w:numId w:val="2"/>
        </w:numPr>
        <w:spacing w:after="60" w:line="264"/>
        <w:jc w:val="left"/>
      </w:pPr>
      <w:r>
        <w:rPr>
          <w:rFonts w:ascii="Arial" w:cs="Arial" w:eastAsia="Arial" w:hAnsi="Arial"/>
          <w:sz w:val="21"/>
          <w:szCs w:val="21"/>
        </w:rPr>
        <w:t xml:space="preserve">J. Duarte et al., “Fast inference of deep neural networks in FPGAs for particle physics,” J. Instrum., vol. 13, P07027, 2018.</w:t>
      </w:r>
    </w:p>
    <w:p>
      <w:pPr>
        <w:pStyle w:val="Heading2"/>
        <w:keepNext/>
      </w:pPr>
      <w:r>
        <w:rPr>
          <w:rFonts w:ascii="Arial" w:cs="Arial" w:eastAsia="Arial" w:hAnsi="Arial"/>
        </w:rPr>
        <w:t xml:space="preserve">Cited in the project deck but not verified in this survey</w:t>
      </w:r>
    </w:p>
    <w:p>
      <w:pPr>
        <w:pStyle w:val="ListParagraph"/>
        <w:numPr>
          <w:ilvl w:val="0"/>
          <w:numId w:val="2"/>
        </w:numPr>
        <w:spacing w:after="60" w:line="264"/>
        <w:jc w:val="left"/>
      </w:pPr>
      <w:r>
        <w:rPr>
          <w:rFonts w:ascii="Arial" w:cs="Arial" w:eastAsia="Arial" w:hAnsi="Arial"/>
          <w:sz w:val="21"/>
          <w:szCs w:val="21"/>
        </w:rPr>
        <w:t xml:space="preserve">R. Foroumandi et al., “High-efficiency FPGA-based CNN accelerator with optimized data handling for convolution and fully connected layers,” IEEE Access, early access, 2025 — only an abstract fragment was seen; not used for quantitative comparison.</w:t>
      </w:r>
    </w:p>
    <w:p>
      <w:pPr>
        <w:pStyle w:val="Heading1"/>
        <w:keepNext/>
      </w:pPr>
      <w:r>
        <w:rPr>
          <w:rFonts w:ascii="Arial" w:cs="Arial" w:eastAsia="Arial" w:hAnsi="Arial"/>
        </w:rPr>
        <w:t xml:space="preserve">Appendix A — Search strategy</w:t>
      </w:r>
    </w:p>
    <w:p>
      <w:pPr>
        <w:pStyle w:val="ListParagraph"/>
        <w:numPr>
          <w:ilvl w:val="0"/>
          <w:numId w:val="2"/>
        </w:numPr>
        <w:spacing w:after="60" w:line="264"/>
        <w:jc w:val="left"/>
      </w:pPr>
      <w:r>
        <w:rPr>
          <w:rFonts w:ascii="Arial" w:cs="Arial" w:eastAsia="Arial" w:hAnsi="Arial"/>
          <w:sz w:val="21"/>
          <w:szCs w:val="21"/>
        </w:rPr>
        <w:t xml:space="preserve">Exact project similarity: “INT8 CNN accelerator FPGA Artix-7”; “Verilog CNN accelerator Artix-7 Basys 3 MNIST”; “low cost FPGA CNN accelerator INT8”.</w:t>
      </w:r>
    </w:p>
    <w:p>
      <w:pPr>
        <w:pStyle w:val="ListParagraph"/>
        <w:numPr>
          <w:ilvl w:val="0"/>
          <w:numId w:val="2"/>
        </w:numPr>
        <w:spacing w:after="60" w:line="264"/>
        <w:jc w:val="left"/>
      </w:pPr>
      <w:r>
        <w:rPr>
          <w:rFonts w:ascii="Arial" w:cs="Arial" w:eastAsia="Arial" w:hAnsi="Arial"/>
          <w:sz w:val="21"/>
          <w:szCs w:val="21"/>
        </w:rPr>
        <w:t xml:space="preserve">Architecture: “FPGA CNN accelerator parallel MAC processing elements”; “FPGA convolution accelerator PE array Verilog”.</w:t>
      </w:r>
    </w:p>
    <w:p>
      <w:pPr>
        <w:pStyle w:val="ListParagraph"/>
        <w:numPr>
          <w:ilvl w:val="0"/>
          <w:numId w:val="2"/>
        </w:numPr>
        <w:spacing w:after="60" w:line="264"/>
        <w:jc w:val="left"/>
      </w:pPr>
      <w:r>
        <w:rPr>
          <w:rFonts w:ascii="Arial" w:cs="Arial" w:eastAsia="Arial" w:hAnsi="Arial"/>
          <w:sz w:val="21"/>
          <w:szCs w:val="21"/>
        </w:rPr>
        <w:t xml:space="preserve">Parallelism and DSE: “FPGA CNN accelerator PE parallelism design space exploration”; “number of processing elements scaling LUT DSP BRAM latency power”.</w:t>
      </w:r>
    </w:p>
    <w:p>
      <w:pPr>
        <w:pStyle w:val="ListParagraph"/>
        <w:numPr>
          <w:ilvl w:val="0"/>
          <w:numId w:val="2"/>
        </w:numPr>
        <w:spacing w:after="60" w:line="264"/>
        <w:jc w:val="left"/>
      </w:pPr>
      <w:r>
        <w:rPr>
          <w:rFonts w:ascii="Arial" w:cs="Arial" w:eastAsia="Arial" w:hAnsi="Arial"/>
          <w:sz w:val="21"/>
          <w:szCs w:val="21"/>
        </w:rPr>
        <w:t xml:space="preserve">Memory and dataflow: “FPGA CNN accelerator BRAM line buffer dataflow”; “weight stationary vs output stationary FPGA CNN”.</w:t>
      </w:r>
    </w:p>
    <w:p>
      <w:pPr>
        <w:pStyle w:val="ListParagraph"/>
        <w:numPr>
          <w:ilvl w:val="0"/>
          <w:numId w:val="2"/>
        </w:numPr>
        <w:spacing w:after="60" w:line="264"/>
        <w:jc w:val="left"/>
      </w:pPr>
      <w:r>
        <w:rPr>
          <w:rFonts w:ascii="Arial" w:cs="Arial" w:eastAsia="Arial" w:hAnsi="Arial"/>
          <w:sz w:val="21"/>
          <w:szCs w:val="21"/>
        </w:rPr>
        <w:t xml:space="preserve">Power: “FPGA CNN accelerator power energy resource utilization”.</w:t>
      </w:r>
    </w:p>
    <w:p>
      <w:pPr>
        <w:pStyle w:val="ListParagraph"/>
        <w:numPr>
          <w:ilvl w:val="0"/>
          <w:numId w:val="2"/>
        </w:numPr>
        <w:spacing w:after="60" w:line="264"/>
        <w:jc w:val="left"/>
      </w:pPr>
      <w:r>
        <w:rPr>
          <w:rFonts w:ascii="Arial" w:cs="Arial" w:eastAsia="Arial" w:hAnsi="Arial"/>
          <w:sz w:val="21"/>
          <w:szCs w:val="21"/>
        </w:rPr>
        <w:t xml:space="preserve">RTL and HLS: “hand-written RTL versus HLS CNN accelerator FPGA”; “Verilog RTL CNN accelerator FPGA”.</w:t>
      </w:r>
    </w:p>
    <w:p>
      <w:pPr>
        <w:pStyle w:val="ListParagraph"/>
        <w:numPr>
          <w:ilvl w:val="0"/>
          <w:numId w:val="2"/>
        </w:numPr>
        <w:spacing w:after="60" w:line="264"/>
        <w:jc w:val="left"/>
      </w:pPr>
      <w:r>
        <w:rPr>
          <w:rFonts w:ascii="Arial" w:cs="Arial" w:eastAsia="Arial" w:hAnsi="Arial"/>
          <w:sz w:val="21"/>
          <w:szCs w:val="21"/>
        </w:rPr>
        <w:t xml:space="preserve">Verification: “bit-exact verification CNN accelerator RTL Python golden model”.</w:t>
      </w:r>
    </w:p>
    <w:p>
      <w:pPr>
        <w:pStyle w:val="ListParagraph"/>
        <w:numPr>
          <w:ilvl w:val="0"/>
          <w:numId w:val="2"/>
        </w:numPr>
        <w:spacing w:after="60" w:line="264"/>
        <w:jc w:val="left"/>
      </w:pPr>
      <w:r>
        <w:rPr>
          <w:rFonts w:ascii="Arial" w:cs="Arial" w:eastAsia="Arial" w:hAnsi="Arial"/>
          <w:sz w:val="21"/>
          <w:szCs w:val="21"/>
        </w:rPr>
        <w:t xml:space="preserve">Citation chasing: reference lists of [2] and [3]; papers citing [3] and [14].</w:t>
      </w:r>
    </w:p>
    <w:p>
      <w:pPr>
        <w:pStyle w:val="Heading1"/>
        <w:keepNext/>
      </w:pPr>
      <w:r>
        <w:rPr>
          <w:rFonts w:ascii="Arial" w:cs="Arial" w:eastAsia="Arial" w:hAnsi="Arial"/>
        </w:rPr>
        <w:t xml:space="preserve">Appendix B — Sources excluded or handled with caution</w:t>
      </w:r>
    </w:p>
    <w:p>
      <w:pPr>
        <w:pStyle w:val="ListParagraph"/>
        <w:numPr>
          <w:ilvl w:val="0"/>
          <w:numId w:val="2"/>
        </w:numPr>
        <w:spacing w:after="60" w:line="264"/>
        <w:jc w:val="left"/>
      </w:pPr>
      <w:r>
        <w:rPr>
          <w:rFonts w:ascii="Arial" w:cs="Arial" w:eastAsia="Arial" w:hAnsi="Arial"/>
          <w:sz w:val="21"/>
          <w:szCs w:val="21"/>
        </w:rPr>
        <w:t xml:space="preserve">Open-source repositories (for example bit-exact MNIST MLP or INT8 CNN projects on GitHub): not peer-reviewed; used only to confirm that bit-exact practice exists, not as evidence.</w:t>
      </w:r>
    </w:p>
    <w:p>
      <w:pPr>
        <w:pStyle w:val="ListParagraph"/>
        <w:numPr>
          <w:ilvl w:val="0"/>
          <w:numId w:val="2"/>
        </w:numPr>
        <w:spacing w:after="60" w:line="264"/>
        <w:jc w:val="left"/>
      </w:pPr>
      <w:r>
        <w:rPr>
          <w:rFonts w:ascii="Arial" w:cs="Arial" w:eastAsia="Arial" w:hAnsi="Arial"/>
          <w:sz w:val="21"/>
          <w:szCs w:val="21"/>
        </w:rPr>
        <w:t xml:space="preserve">An Artix-7 depthwise-separable accelerator listing about 100 W on-chip power (ResearchGate): implausible; excluded.</w:t>
      </w:r>
    </w:p>
    <w:p>
      <w:pPr>
        <w:pStyle w:val="ListParagraph"/>
        <w:numPr>
          <w:ilvl w:val="0"/>
          <w:numId w:val="2"/>
        </w:numPr>
        <w:spacing w:after="60" w:line="264"/>
        <w:jc w:val="left"/>
      </w:pPr>
      <w:r>
        <w:rPr>
          <w:rFonts w:ascii="Arial" w:cs="Arial" w:eastAsia="Arial" w:hAnsi="Arial"/>
          <w:sz w:val="21"/>
          <w:szCs w:val="21"/>
        </w:rPr>
        <w:t xml:space="preserve">Task-parallel OpenCL work on Intel devices (Gadea-Gironés et al., Microprocess. Microsyst. 98, 2023): energy-focused but Intel/OpenCL and dense-layer oriented; low similarity.</w:t>
      </w:r>
    </w:p>
    <w:p>
      <w:pPr>
        <w:pStyle w:val="ListParagraph"/>
        <w:numPr>
          <w:ilvl w:val="0"/>
          <w:numId w:val="2"/>
        </w:numPr>
        <w:spacing w:after="60" w:line="264"/>
        <w:jc w:val="left"/>
      </w:pPr>
      <w:r>
        <w:rPr>
          <w:rFonts w:ascii="Arial" w:cs="Arial" w:eastAsia="Arial" w:hAnsi="Arial"/>
          <w:sz w:val="21"/>
          <w:szCs w:val="21"/>
        </w:rPr>
        <w:t xml:space="preserve">Large-device, large-network accelerators (VGG/YOLO class): background only.</w:t>
      </w:r>
    </w:p>
    <w:p>
      <w:pPr>
        <w:pStyle w:val="ListParagraph"/>
        <w:numPr>
          <w:ilvl w:val="0"/>
          <w:numId w:val="2"/>
        </w:numPr>
        <w:spacing w:after="60" w:line="264"/>
        <w:jc w:val="left"/>
      </w:pPr>
      <w:r>
        <w:rPr>
          <w:rFonts w:ascii="Arial" w:cs="Arial" w:eastAsia="Arial" w:hAnsi="Arial"/>
          <w:sz w:val="21"/>
          <w:szCs w:val="21"/>
        </w:rPr>
        <w:t xml:space="preserve">Secondary-citation leads to verify: an Artix XC7A100T LeNet variant reported at 14,000 FPS and 98% accuracy, and a Zynq-7020 Int14 lightweight design at 11,630 FPS (both listed in the comparison table of [2]); a binarised licence-plate CNN on an XC7A100T (cited in [8]). Retrieve the primary papers before use.</w:t>
      </w:r>
    </w:p>
    <w:sectPr>
      <w:headerReference w:type="default" r:id="rId15"/>
      <w:footerReference w:type="default" r:id="rId16"/>
      <w:pgSz w:w="11906" w:h="16838"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6"/>
        <w:szCs w:val="16"/>
      </w:rPr>
      <w:t xml:space="preserve">Page </w:t>
    </w:r>
    <w:r>
      <w:rPr>
        <w:rFonts w:ascii="Arial" w:cs="Arial" w:eastAsia="Arial" w:hAnsi="Arial"/>
        <w:color w:val="7F7F7F"/>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6"/>
        <w:szCs w:val="16"/>
      </w:rPr>
      <w:t xml:space="preserve">Page </w:t>
    </w:r>
    <w:r>
      <w:rPr>
        <w:rFonts w:ascii="Arial" w:cs="Arial" w:eastAsia="Arial" w:hAnsi="Arial"/>
        <w:color w:val="7F7F7F"/>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6"/>
        <w:szCs w:val="16"/>
      </w:rPr>
      <w:t xml:space="preserve">Page </w:t>
    </w:r>
    <w:r>
      <w:rPr>
        <w:rFonts w:ascii="Arial" w:cs="Arial" w:eastAsia="Arial" w:hAnsi="Arial"/>
        <w:color w:val="7F7F7F"/>
        <w:sz w:val="16"/>
        <w:szCs w:val="16"/>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6"/>
        <w:szCs w:val="16"/>
      </w:rPr>
      <w:t xml:space="preserve">Page </w:t>
    </w:r>
    <w:r>
      <w:rPr>
        <w:rFonts w:ascii="Arial" w:cs="Arial" w:eastAsia="Arial" w:hAnsi="Arial"/>
        <w:color w:val="7F7F7F"/>
        <w:sz w:val="16"/>
        <w:szCs w:val="16"/>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6"/>
        <w:szCs w:val="16"/>
      </w:rPr>
      <w:t xml:space="preserve">Page </w:t>
    </w:r>
    <w:r>
      <w:rPr>
        <w:rFonts w:ascii="Arial" w:cs="Arial" w:eastAsia="Arial" w:hAnsi="Arial"/>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7F7F7F"/>
        <w:sz w:val="16"/>
        <w:szCs w:val="16"/>
      </w:rPr>
      <w:t xml:space="preserve">Resource-Aware FPGA-Based CNN Accelerator for Edge AI — Literature Survey</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7F7F7F"/>
        <w:sz w:val="16"/>
        <w:szCs w:val="16"/>
      </w:rPr>
      <w:t xml:space="preserve">Resource-Aware FPGA-Based CNN Accelerator for Edge AI — Literature Survey</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7F7F7F"/>
        <w:sz w:val="16"/>
        <w:szCs w:val="16"/>
      </w:rPr>
      <w:t xml:space="preserve">Resource-Aware FPGA-Based CNN Accelerator for Edge AI — Literature Survey</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7F7F7F"/>
        <w:sz w:val="16"/>
        <w:szCs w:val="16"/>
      </w:rPr>
      <w:t xml:space="preserve">Resource-Aware FPGA-Based CNN Accelerator for Edge AI — Literature Survey</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7F7F7F"/>
        <w:sz w:val="16"/>
        <w:szCs w:val="16"/>
      </w:rPr>
      <w:t xml:space="preserve">Resource-Aware FPGA-Based CNN Accelerator for Edge AI — Literature Survey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F3864"/>
      <w:sz w:val="30"/>
      <w:szCs w:val="30"/>
    </w:rPr>
  </w:style>
  <w:style w:type="paragraph" w:styleId="Heading2">
    <w:name w:val="Heading 2"/>
    <w:basedOn w:val="Normal"/>
    <w:next w:val="Normal"/>
    <w:qFormat/>
    <w:pPr>
      <w:spacing w:after="110" w:before="220"/>
      <w:outlineLvl w:val="1"/>
    </w:pPr>
    <w:rPr>
      <w:rFonts w:ascii="Arial" w:cs="Arial" w:eastAsia="Arial" w:hAnsi="Arial"/>
      <w:b/>
      <w:bCs/>
      <w:color w:val="1F3864"/>
      <w:sz w:val="25"/>
      <w:szCs w:val="25"/>
    </w:rPr>
  </w:style>
  <w:style w:type="paragraph" w:styleId="Heading3">
    <w:name w:val="Heading 3"/>
    <w:basedOn w:val="Normal"/>
    <w:next w:val="Normal"/>
    <w:qFormat/>
    <w:pPr>
      <w:spacing w:after="80" w:before="160"/>
      <w:outlineLvl w:val="2"/>
    </w:pPr>
    <w:rPr>
      <w:rFonts w:ascii="Arial" w:cs="Arial" w:eastAsia="Arial" w:hAnsi="Arial"/>
      <w:b/>
      <w:bCs/>
      <w:color w:val="2F549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Resource-Aware FPGA CNN Accelerator — Literature Survey</dc:title>
  <dc:creator>Literature survey</dc:creator>
  <cp:lastModifiedBy>Un-named</cp:lastModifiedBy>
  <cp:revision>1</cp:revision>
  <dcterms:created xsi:type="dcterms:W3CDTF">2026-09-20T16:42:23.627Z</dcterms:created>
  <dcterms:modified xsi:type="dcterms:W3CDTF">2026-09-20T16:42:23.636Z</dcterms:modified>
</cp:coreProperties>
</file>

<file path=docProps/custom.xml><?xml version="1.0" encoding="utf-8"?>
<Properties xmlns="http://schemas.openxmlformats.org/officeDocument/2006/custom-properties" xmlns:vt="http://schemas.openxmlformats.org/officeDocument/2006/docPropsVTypes"/>
</file>