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5E656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5E656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5E6564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8C24F4" w:rsidRDefault="008C24F4" w:rsidP="008C24F4">
      <w:pPr>
        <w:rPr>
          <w:i/>
          <w:iCs/>
          <w:szCs w:val="24"/>
        </w:rPr>
      </w:pPr>
      <w:r>
        <w:rPr>
          <w:i/>
          <w:iCs/>
          <w:szCs w:val="24"/>
        </w:rPr>
        <w:t>Delhi:</w:t>
      </w:r>
    </w:p>
    <w:p w:rsidR="008C24F4" w:rsidRPr="008C24F4" w:rsidRDefault="008C24F4" w:rsidP="008C24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</w:rPr>
      </w:pPr>
      <w:r w:rsidRPr="008C24F4">
        <w:rPr>
          <w:rFonts w:ascii="Times New Roman" w:hAnsi="Times New Roman" w:cs="Times New Roman"/>
          <w:i/>
        </w:rPr>
        <w:t xml:space="preserve">IARI Technologies :  </w:t>
      </w:r>
      <w:hyperlink r:id="rId39" w:history="1">
        <w:r w:rsidRPr="008C24F4">
          <w:rPr>
            <w:rStyle w:val="Hyperlink"/>
            <w:rFonts w:ascii="Times New Roman" w:hAnsi="Times New Roman" w:cs="Times New Roman"/>
            <w:i/>
            <w:iCs/>
          </w:rPr>
          <w:t>https://www.iari.res.in/files/Technology_Developed/IARI_Technologies_Final_16032020.pdf</w:t>
        </w:r>
      </w:hyperlink>
    </w:p>
    <w:p w:rsidR="00243DF9" w:rsidRPr="008C24F4" w:rsidRDefault="008C24F4" w:rsidP="008C24F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iCs/>
          <w:color w:val="000000"/>
        </w:rPr>
      </w:pPr>
      <w:r w:rsidRPr="008C24F4">
        <w:rPr>
          <w:rFonts w:ascii="Times New Roman" w:hAnsi="Times New Roman" w:cs="Times New Roman"/>
          <w:i/>
          <w:iCs/>
          <w:color w:val="000000"/>
        </w:rPr>
        <w:t>District Contingency Plan:</w:t>
      </w:r>
      <w:r w:rsidRPr="008C24F4">
        <w:rPr>
          <w:rFonts w:ascii="Times New Roman" w:hAnsi="Times New Roman" w:cs="Times New Roman"/>
        </w:rPr>
        <w:t xml:space="preserve"> </w:t>
      </w:r>
      <w:hyperlink r:id="rId40" w:anchor="gsc.tab=0" w:history="1">
        <w:r w:rsidRPr="008C24F4">
          <w:rPr>
            <w:rStyle w:val="Hyperlink"/>
            <w:rFonts w:ascii="Times New Roman" w:hAnsi="Times New Roman" w:cs="Times New Roman"/>
            <w:bCs/>
            <w:i/>
            <w:iCs/>
          </w:rPr>
          <w:t>https://agricoop.nic.in/en/AgricultureContigencyPlan/DELHI#gsc.tab=0</w:t>
        </w:r>
      </w:hyperlink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8C24F4" w:rsidRDefault="008C24F4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567FD" w:rsidRPr="00C334CC" w:rsidRDefault="000567FD" w:rsidP="000567FD">
      <w:pPr>
        <w:spacing w:line="360" w:lineRule="auto"/>
        <w:rPr>
          <w:b/>
          <w:bCs/>
          <w:iCs/>
          <w:color w:val="000000"/>
          <w:szCs w:val="24"/>
        </w:rPr>
      </w:pPr>
      <w:r w:rsidRPr="00C334CC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0567FD" w:rsidRPr="00C334CC" w:rsidRDefault="000567FD" w:rsidP="000567FD">
      <w:pPr>
        <w:spacing w:line="360" w:lineRule="auto"/>
        <w:rPr>
          <w:b/>
          <w:i/>
          <w:iCs/>
          <w:color w:val="000000"/>
          <w:szCs w:val="24"/>
        </w:rPr>
      </w:pPr>
      <w:r w:rsidRPr="00C334CC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0567FD" w:rsidRPr="00C334CC" w:rsidTr="00235E4A">
        <w:trPr>
          <w:trHeight w:val="350"/>
        </w:trPr>
        <w:tc>
          <w:tcPr>
            <w:tcW w:w="5128" w:type="dxa"/>
            <w:hideMark/>
          </w:tcPr>
          <w:p w:rsidR="000567FD" w:rsidRPr="00C334CC" w:rsidRDefault="000567FD" w:rsidP="00235E4A">
            <w:pPr>
              <w:rPr>
                <w:szCs w:val="24"/>
                <w:lang w:bidi="hi-IN"/>
              </w:rPr>
            </w:pPr>
            <w:r w:rsidRPr="00C334CC">
              <w:rPr>
                <w:szCs w:val="24"/>
              </w:rPr>
              <w:t>Indian Agricultural Research Institute, New Delhi</w:t>
            </w:r>
          </w:p>
        </w:tc>
        <w:tc>
          <w:tcPr>
            <w:tcW w:w="4448" w:type="dxa"/>
          </w:tcPr>
          <w:p w:rsidR="000567FD" w:rsidRPr="00C334CC" w:rsidRDefault="000567FD" w:rsidP="00235E4A">
            <w:pPr>
              <w:rPr>
                <w:szCs w:val="24"/>
              </w:rPr>
            </w:pPr>
            <w:hyperlink r:id="rId41" w:history="1">
              <w:r w:rsidRPr="00C334CC">
                <w:rPr>
                  <w:rStyle w:val="Hyperlink"/>
                  <w:szCs w:val="24"/>
                </w:rPr>
                <w:t>https://www.iari.res.in</w:t>
              </w:r>
            </w:hyperlink>
            <w:r w:rsidRPr="00C334CC">
              <w:rPr>
                <w:szCs w:val="24"/>
              </w:rPr>
              <w:t xml:space="preserve"> </w:t>
            </w:r>
          </w:p>
        </w:tc>
      </w:tr>
      <w:tr w:rsidR="000567FD" w:rsidRPr="00C334CC" w:rsidTr="00235E4A">
        <w:trPr>
          <w:trHeight w:val="269"/>
        </w:trPr>
        <w:tc>
          <w:tcPr>
            <w:tcW w:w="5128" w:type="dxa"/>
            <w:hideMark/>
          </w:tcPr>
          <w:p w:rsidR="000567FD" w:rsidRPr="00C334CC" w:rsidRDefault="000567FD" w:rsidP="00235E4A">
            <w:pPr>
              <w:rPr>
                <w:szCs w:val="24"/>
              </w:rPr>
            </w:pPr>
            <w:r w:rsidRPr="00C334CC">
              <w:rPr>
                <w:szCs w:val="24"/>
              </w:rPr>
              <w:t>Regional Station of  National Bureau of Soil Survey &amp; Land Use Planning,  New Delhi</w:t>
            </w:r>
          </w:p>
        </w:tc>
        <w:tc>
          <w:tcPr>
            <w:tcW w:w="4448" w:type="dxa"/>
          </w:tcPr>
          <w:p w:rsidR="000567FD" w:rsidRPr="00C334CC" w:rsidRDefault="000567FD" w:rsidP="00235E4A">
            <w:pPr>
              <w:rPr>
                <w:szCs w:val="24"/>
              </w:rPr>
            </w:pPr>
            <w:hyperlink r:id="rId42" w:history="1">
              <w:r w:rsidRPr="00C334CC">
                <w:rPr>
                  <w:rStyle w:val="Hyperlink"/>
                  <w:szCs w:val="24"/>
                </w:rPr>
                <w:t>https://nbsslup.icar.gov.in/new-delhi</w:t>
              </w:r>
            </w:hyperlink>
            <w:r w:rsidRPr="00C334CC">
              <w:rPr>
                <w:szCs w:val="24"/>
              </w:rPr>
              <w:t xml:space="preserve"> </w:t>
            </w:r>
          </w:p>
        </w:tc>
      </w:tr>
    </w:tbl>
    <w:p w:rsidR="000567FD" w:rsidRPr="00C334CC" w:rsidRDefault="000567FD" w:rsidP="000567FD">
      <w:pPr>
        <w:spacing w:line="360" w:lineRule="auto"/>
        <w:rPr>
          <w:szCs w:val="24"/>
        </w:rPr>
      </w:pPr>
    </w:p>
    <w:p w:rsidR="000567FD" w:rsidRPr="00C334CC" w:rsidRDefault="000567FD" w:rsidP="000567FD">
      <w:pPr>
        <w:spacing w:line="360" w:lineRule="auto"/>
        <w:rPr>
          <w:i/>
          <w:iCs/>
          <w:color w:val="000000"/>
          <w:szCs w:val="24"/>
        </w:rPr>
      </w:pPr>
      <w:r w:rsidRPr="00C334CC">
        <w:rPr>
          <w:b/>
          <w:i/>
          <w:iCs/>
          <w:color w:val="000000"/>
          <w:szCs w:val="24"/>
        </w:rPr>
        <w:t xml:space="preserve">List of KVKs: </w:t>
      </w:r>
      <w:hyperlink r:id="rId43" w:history="1">
        <w:r w:rsidRPr="00C334CC">
          <w:rPr>
            <w:rStyle w:val="Hyperlink"/>
            <w:szCs w:val="24"/>
          </w:rPr>
          <w:t>https://icar.org.in/content/delhi</w:t>
        </w:r>
      </w:hyperlink>
      <w:r w:rsidRPr="00C334CC">
        <w:rPr>
          <w:szCs w:val="24"/>
        </w:rPr>
        <w:t xml:space="preserve">    </w:t>
      </w:r>
    </w:p>
    <w:p w:rsidR="000567FD" w:rsidRPr="00C334CC" w:rsidRDefault="000567FD" w:rsidP="000567FD">
      <w:pPr>
        <w:spacing w:line="360" w:lineRule="auto"/>
        <w:rPr>
          <w:szCs w:val="24"/>
        </w:rPr>
      </w:pPr>
      <w:r w:rsidRPr="00C334CC">
        <w:rPr>
          <w:b/>
          <w:i/>
          <w:iCs/>
          <w:color w:val="000000"/>
          <w:szCs w:val="24"/>
        </w:rPr>
        <w:t>List of Soil testing Laboratories</w:t>
      </w:r>
      <w:r w:rsidRPr="00C334CC">
        <w:rPr>
          <w:i/>
          <w:iCs/>
          <w:color w:val="000000"/>
          <w:szCs w:val="24"/>
        </w:rPr>
        <w:t xml:space="preserve">: </w:t>
      </w:r>
      <w:hyperlink r:id="rId44" w:history="1">
        <w:r w:rsidRPr="00C334CC">
          <w:rPr>
            <w:rStyle w:val="Hyperlink"/>
            <w:szCs w:val="24"/>
          </w:rPr>
          <w:t>https://farmer.gov.in/STLDetails.aspx?State=7</w:t>
        </w:r>
      </w:hyperlink>
      <w:r w:rsidRPr="00C334CC">
        <w:rPr>
          <w:szCs w:val="24"/>
        </w:rPr>
        <w:t xml:space="preserve">   </w:t>
      </w:r>
    </w:p>
    <w:p w:rsidR="000567FD" w:rsidRPr="00C334CC" w:rsidRDefault="000567FD" w:rsidP="000567FD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243DF9" w:rsidRPr="00AD33C1" w:rsidRDefault="00243DF9" w:rsidP="000567FD">
      <w:pPr>
        <w:spacing w:line="360" w:lineRule="auto"/>
        <w:rPr>
          <w:i/>
          <w:iCs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B50DF"/>
    <w:multiLevelType w:val="hybridMultilevel"/>
    <w:tmpl w:val="5E30D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14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67FD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E6564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C24F4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  <w:rsid w:val="00FE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www.iari.res.in/files/Technology_Developed/IARI_Technologies_Final_1603202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nbsslup.icar.gov.in/new-delhi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www.iari.res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DELHI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farmer.gov.in/STLDetails.aspx?State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car.org.in/content/del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133</cp:revision>
  <dcterms:created xsi:type="dcterms:W3CDTF">2023-01-20T05:11:00Z</dcterms:created>
  <dcterms:modified xsi:type="dcterms:W3CDTF">2023-03-29T10:31:00Z</dcterms:modified>
</cp:coreProperties>
</file>