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150" w:rsidRDefault="00081150" w:rsidP="00081150">
      <w:pPr>
        <w:jc w:val="center"/>
        <w:rPr>
          <w:b/>
          <w:bCs/>
          <w:color w:val="000000"/>
          <w:szCs w:val="24"/>
          <w:u w:val="single"/>
        </w:rPr>
      </w:pPr>
      <w:r w:rsidRPr="00E3247E">
        <w:rPr>
          <w:b/>
          <w:bCs/>
          <w:color w:val="000000"/>
          <w:szCs w:val="24"/>
          <w:u w:val="single"/>
        </w:rPr>
        <w:t>Andaman &amp; Ni</w:t>
      </w:r>
      <w:r w:rsidR="00177199">
        <w:rPr>
          <w:b/>
          <w:bCs/>
          <w:color w:val="000000"/>
          <w:szCs w:val="24"/>
          <w:u w:val="single"/>
        </w:rPr>
        <w:t>c</w:t>
      </w:r>
      <w:r w:rsidRPr="00E3247E">
        <w:rPr>
          <w:b/>
          <w:bCs/>
          <w:color w:val="000000"/>
          <w:szCs w:val="24"/>
          <w:u w:val="single"/>
        </w:rPr>
        <w:t>obar Islands</w:t>
      </w:r>
    </w:p>
    <w:p w:rsidR="00081150" w:rsidRDefault="00081150" w:rsidP="00081150">
      <w:pPr>
        <w:jc w:val="center"/>
        <w:rPr>
          <w:b/>
          <w:bCs/>
          <w:color w:val="000000"/>
          <w:szCs w:val="24"/>
          <w:u w:val="single"/>
        </w:rPr>
      </w:pPr>
    </w:p>
    <w:p w:rsidR="000933DB" w:rsidRDefault="000933DB" w:rsidP="000933DB">
      <w:pPr>
        <w:suppressAutoHyphens w:val="0"/>
        <w:autoSpaceDE w:val="0"/>
        <w:autoSpaceDN w:val="0"/>
        <w:adjustRightInd w:val="0"/>
        <w:spacing w:line="360" w:lineRule="auto"/>
        <w:jc w:val="both"/>
        <w:rPr>
          <w:color w:val="000000"/>
          <w:szCs w:val="24"/>
        </w:rPr>
      </w:pPr>
      <w:r>
        <w:rPr>
          <w:color w:val="000000"/>
          <w:szCs w:val="24"/>
        </w:rPr>
        <w:t xml:space="preserve">Andhra Pradesh comprises of one </w:t>
      </w:r>
      <w:r w:rsidRPr="00F90CCD">
        <w:rPr>
          <w:color w:val="000000"/>
          <w:szCs w:val="24"/>
        </w:rPr>
        <w:t>Agro Ecologi</w:t>
      </w:r>
      <w:r>
        <w:rPr>
          <w:color w:val="000000"/>
          <w:szCs w:val="24"/>
        </w:rPr>
        <w:t>cal Regions (AER) namely 20</w:t>
      </w:r>
      <w:r w:rsidRPr="00F90CCD">
        <w:rPr>
          <w:color w:val="000000"/>
          <w:szCs w:val="24"/>
        </w:rPr>
        <w:t xml:space="preserve">.  </w:t>
      </w:r>
    </w:p>
    <w:p w:rsidR="00081150" w:rsidRDefault="000933DB" w:rsidP="000933DB">
      <w:pPr>
        <w:spacing w:line="360" w:lineRule="auto"/>
        <w:jc w:val="both"/>
        <w:rPr>
          <w:rFonts w:eastAsiaTheme="minorHAnsi"/>
          <w:szCs w:val="24"/>
          <w:lang w:eastAsia="en-US" w:bidi="hi-IN"/>
        </w:rPr>
      </w:pPr>
      <w:r w:rsidRPr="00481FFF">
        <w:rPr>
          <w:rFonts w:eastAsiaTheme="minorHAnsi"/>
          <w:b/>
          <w:bCs/>
          <w:szCs w:val="24"/>
          <w:lang w:eastAsia="en-US" w:bidi="hi-IN"/>
        </w:rPr>
        <w:t>A</w:t>
      </w:r>
      <w:r>
        <w:rPr>
          <w:rFonts w:eastAsiaTheme="minorHAnsi"/>
          <w:b/>
          <w:bCs/>
          <w:szCs w:val="24"/>
          <w:lang w:eastAsia="en-US" w:bidi="hi-IN"/>
        </w:rPr>
        <w:t>gro-E</w:t>
      </w:r>
      <w:r w:rsidRPr="00481FFF">
        <w:rPr>
          <w:rFonts w:eastAsiaTheme="minorHAnsi"/>
          <w:b/>
          <w:bCs/>
          <w:szCs w:val="24"/>
          <w:lang w:eastAsia="en-US" w:bidi="hi-IN"/>
        </w:rPr>
        <w:t>co</w:t>
      </w:r>
      <w:r>
        <w:rPr>
          <w:rFonts w:eastAsiaTheme="minorHAnsi"/>
          <w:b/>
          <w:bCs/>
          <w:szCs w:val="24"/>
          <w:lang w:eastAsia="en-US" w:bidi="hi-IN"/>
        </w:rPr>
        <w:t xml:space="preserve"> R</w:t>
      </w:r>
      <w:r w:rsidRPr="00481FFF">
        <w:rPr>
          <w:rFonts w:eastAsiaTheme="minorHAnsi"/>
          <w:b/>
          <w:bCs/>
          <w:szCs w:val="24"/>
          <w:lang w:eastAsia="en-US" w:bidi="hi-IN"/>
        </w:rPr>
        <w:t>egion</w:t>
      </w:r>
      <w:r>
        <w:rPr>
          <w:b/>
          <w:bCs/>
          <w:color w:val="000000"/>
          <w:szCs w:val="24"/>
        </w:rPr>
        <w:t xml:space="preserve"> 20 : </w:t>
      </w:r>
      <w:r w:rsidR="00081150" w:rsidRPr="00EF70BE">
        <w:rPr>
          <w:color w:val="000000"/>
          <w:szCs w:val="24"/>
        </w:rPr>
        <w:t xml:space="preserve">Andaman &amp; Nicobar Islands comes under Agro Ecological Sub Region (AESR 20.1) of Agro Ecological Region 20 (AER 20) of coastal ecosystem covering 0.8 </w:t>
      </w:r>
      <w:proofErr w:type="spellStart"/>
      <w:r w:rsidR="00081150" w:rsidRPr="00EF70BE">
        <w:rPr>
          <w:color w:val="000000"/>
          <w:szCs w:val="24"/>
        </w:rPr>
        <w:t>mha</w:t>
      </w:r>
      <w:proofErr w:type="spellEnd"/>
      <w:r w:rsidR="00081150" w:rsidRPr="00EF70BE">
        <w:rPr>
          <w:color w:val="000000"/>
          <w:szCs w:val="24"/>
        </w:rPr>
        <w:t xml:space="preserve"> in three districts namely </w:t>
      </w:r>
      <w:r w:rsidR="00081150" w:rsidRPr="00EF70BE">
        <w:rPr>
          <w:color w:val="000000"/>
          <w:szCs w:val="24"/>
          <w:lang w:eastAsia="en-US" w:bidi="hi-IN"/>
        </w:rPr>
        <w:t xml:space="preserve">Nicobar, </w:t>
      </w:r>
      <w:r w:rsidR="00081150" w:rsidRPr="00EF70BE">
        <w:rPr>
          <w:color w:val="000000"/>
          <w:szCs w:val="24"/>
        </w:rPr>
        <w:t xml:space="preserve"> </w:t>
      </w:r>
      <w:r w:rsidR="00081150" w:rsidRPr="00EF70BE">
        <w:rPr>
          <w:color w:val="000000"/>
          <w:szCs w:val="24"/>
          <w:lang w:eastAsia="en-US" w:bidi="hi-IN"/>
        </w:rPr>
        <w:t>North &amp; Middle Andaman</w:t>
      </w:r>
      <w:r w:rsidR="00967942">
        <w:rPr>
          <w:color w:val="000000"/>
          <w:szCs w:val="24"/>
        </w:rPr>
        <w:t xml:space="preserve"> a</w:t>
      </w:r>
      <w:r w:rsidR="00081150" w:rsidRPr="00EF70BE">
        <w:rPr>
          <w:color w:val="000000"/>
          <w:szCs w:val="24"/>
        </w:rPr>
        <w:t xml:space="preserve">nd </w:t>
      </w:r>
      <w:r w:rsidR="00081150" w:rsidRPr="00EF70BE">
        <w:rPr>
          <w:color w:val="000000"/>
          <w:szCs w:val="24"/>
          <w:lang w:eastAsia="en-US" w:bidi="hi-IN"/>
        </w:rPr>
        <w:t>South Andaman</w:t>
      </w:r>
      <w:r w:rsidR="00081150" w:rsidRPr="00EF70BE">
        <w:rPr>
          <w:color w:val="000000"/>
          <w:szCs w:val="24"/>
        </w:rPr>
        <w:t xml:space="preserve">. The region is comprising of group of Islands, hot </w:t>
      </w:r>
      <w:proofErr w:type="spellStart"/>
      <w:r w:rsidR="00081150" w:rsidRPr="00EF70BE">
        <w:rPr>
          <w:color w:val="000000"/>
          <w:szCs w:val="24"/>
        </w:rPr>
        <w:t>perhumid</w:t>
      </w:r>
      <w:proofErr w:type="spellEnd"/>
      <w:r w:rsidR="00081150" w:rsidRPr="00EF70BE">
        <w:rPr>
          <w:color w:val="000000"/>
          <w:szCs w:val="24"/>
        </w:rPr>
        <w:t xml:space="preserve"> ESR with shallow to medium deep, loamy to clayey Red and Yellow and Red Loamy soils, low to medium AWC and LGP 300 days. The mean annual rainfall and temperature ranges from 1400-1600 mm and </w:t>
      </w:r>
      <w:r w:rsidR="00081150" w:rsidRPr="00EF70BE">
        <w:rPr>
          <w:rFonts w:eastAsiaTheme="minorHAnsi"/>
          <w:szCs w:val="24"/>
          <w:lang w:eastAsia="en-US" w:bidi="hi-IN"/>
        </w:rPr>
        <w:t>26-27°C respectively.</w:t>
      </w:r>
    </w:p>
    <w:p w:rsidR="00C15A25" w:rsidRDefault="00C15A25" w:rsidP="00081150">
      <w:pPr>
        <w:spacing w:line="360" w:lineRule="auto"/>
        <w:jc w:val="both"/>
        <w:rPr>
          <w:rFonts w:eastAsiaTheme="minorHAnsi"/>
          <w:szCs w:val="24"/>
          <w:lang w:eastAsia="en-US" w:bidi="hi-IN"/>
        </w:rPr>
      </w:pPr>
    </w:p>
    <w:p w:rsidR="00CF2003" w:rsidRDefault="00CF2003" w:rsidP="00CF2003">
      <w:pPr>
        <w:rPr>
          <w:b/>
          <w:bCs/>
          <w:color w:val="000000"/>
          <w:szCs w:val="24"/>
        </w:rPr>
      </w:pPr>
    </w:p>
    <w:p w:rsidR="00CF2003" w:rsidRDefault="00CF2003" w:rsidP="00CF2003">
      <w:pPr>
        <w:rPr>
          <w:b/>
          <w:bCs/>
          <w:color w:val="000000"/>
          <w:szCs w:val="24"/>
        </w:rPr>
      </w:pPr>
    </w:p>
    <w:p w:rsidR="00CF2003" w:rsidRDefault="00CF2003" w:rsidP="00CF2003">
      <w:pPr>
        <w:rPr>
          <w:b/>
          <w:bCs/>
          <w:color w:val="000000"/>
          <w:szCs w:val="24"/>
        </w:rPr>
      </w:pPr>
    </w:p>
    <w:p w:rsidR="00CF2003" w:rsidRDefault="00CF2003" w:rsidP="00CF2003">
      <w:pPr>
        <w:rPr>
          <w:b/>
          <w:bCs/>
          <w:color w:val="000000"/>
          <w:szCs w:val="24"/>
        </w:rPr>
      </w:pPr>
    </w:p>
    <w:p w:rsidR="00CF2003" w:rsidRDefault="00CF2003" w:rsidP="00CF2003">
      <w:pPr>
        <w:rPr>
          <w:b/>
          <w:bCs/>
          <w:color w:val="000000"/>
          <w:szCs w:val="24"/>
        </w:rPr>
      </w:pPr>
    </w:p>
    <w:p w:rsidR="00CF2003" w:rsidRDefault="00CF2003" w:rsidP="00CF2003">
      <w:pPr>
        <w:rPr>
          <w:b/>
          <w:bCs/>
          <w:color w:val="000000"/>
          <w:szCs w:val="24"/>
        </w:rPr>
      </w:pPr>
    </w:p>
    <w:p w:rsidR="00CF2003" w:rsidRDefault="00CF2003" w:rsidP="00CF2003">
      <w:pPr>
        <w:rPr>
          <w:b/>
          <w:bCs/>
          <w:color w:val="000000"/>
          <w:szCs w:val="24"/>
        </w:rPr>
      </w:pPr>
    </w:p>
    <w:p w:rsidR="00CF2003" w:rsidRDefault="00CF2003" w:rsidP="00CF2003">
      <w:pPr>
        <w:rPr>
          <w:b/>
          <w:bCs/>
          <w:color w:val="000000"/>
          <w:szCs w:val="24"/>
        </w:rPr>
      </w:pPr>
    </w:p>
    <w:p w:rsidR="00CF2003" w:rsidRDefault="00CF2003" w:rsidP="00CF2003">
      <w:pPr>
        <w:rPr>
          <w:b/>
          <w:bCs/>
          <w:color w:val="000000"/>
          <w:szCs w:val="24"/>
        </w:rPr>
      </w:pPr>
    </w:p>
    <w:p w:rsidR="00CF2003" w:rsidRDefault="00CF2003" w:rsidP="00CF2003">
      <w:pPr>
        <w:rPr>
          <w:b/>
          <w:bCs/>
          <w:color w:val="000000"/>
          <w:szCs w:val="24"/>
        </w:rPr>
      </w:pPr>
    </w:p>
    <w:p w:rsidR="00CF2003" w:rsidRDefault="00CF2003" w:rsidP="00CF2003">
      <w:pPr>
        <w:rPr>
          <w:b/>
          <w:bCs/>
          <w:color w:val="000000"/>
          <w:szCs w:val="24"/>
        </w:rPr>
      </w:pPr>
    </w:p>
    <w:p w:rsidR="00CF2003" w:rsidRDefault="00CF2003" w:rsidP="00CF2003">
      <w:pPr>
        <w:rPr>
          <w:b/>
          <w:bCs/>
          <w:color w:val="000000"/>
          <w:szCs w:val="24"/>
        </w:rPr>
      </w:pPr>
    </w:p>
    <w:p w:rsidR="00CF2003" w:rsidRDefault="00CF2003" w:rsidP="00CF2003">
      <w:pPr>
        <w:rPr>
          <w:b/>
          <w:bCs/>
          <w:color w:val="000000"/>
          <w:szCs w:val="24"/>
        </w:rPr>
      </w:pPr>
    </w:p>
    <w:p w:rsidR="00CF2003" w:rsidRDefault="00CF2003" w:rsidP="00CF2003">
      <w:pPr>
        <w:rPr>
          <w:b/>
          <w:bCs/>
          <w:color w:val="000000"/>
          <w:szCs w:val="24"/>
        </w:rPr>
      </w:pPr>
    </w:p>
    <w:p w:rsidR="00CF2003" w:rsidRDefault="00CF2003" w:rsidP="00CF2003">
      <w:pPr>
        <w:rPr>
          <w:b/>
          <w:bCs/>
          <w:color w:val="000000"/>
          <w:szCs w:val="24"/>
        </w:rPr>
      </w:pPr>
    </w:p>
    <w:p w:rsidR="00CF2003" w:rsidRDefault="00CF2003" w:rsidP="00CF2003">
      <w:pPr>
        <w:rPr>
          <w:b/>
          <w:bCs/>
          <w:color w:val="000000"/>
          <w:szCs w:val="24"/>
        </w:rPr>
      </w:pPr>
    </w:p>
    <w:p w:rsidR="00CF2003" w:rsidRDefault="00CF2003" w:rsidP="00CF2003">
      <w:pPr>
        <w:rPr>
          <w:b/>
          <w:bCs/>
          <w:color w:val="000000"/>
          <w:szCs w:val="24"/>
        </w:rPr>
      </w:pPr>
    </w:p>
    <w:p w:rsidR="00CF2003" w:rsidRDefault="00CF2003" w:rsidP="00CF2003">
      <w:pPr>
        <w:rPr>
          <w:b/>
          <w:bCs/>
          <w:color w:val="000000"/>
          <w:szCs w:val="24"/>
        </w:rPr>
      </w:pPr>
    </w:p>
    <w:p w:rsidR="00CF2003" w:rsidRDefault="00CF2003" w:rsidP="00CF2003">
      <w:pPr>
        <w:rPr>
          <w:b/>
          <w:bCs/>
          <w:color w:val="000000"/>
          <w:szCs w:val="24"/>
        </w:rPr>
      </w:pPr>
    </w:p>
    <w:p w:rsidR="00CF2003" w:rsidRDefault="00CF2003" w:rsidP="00CF2003">
      <w:pPr>
        <w:rPr>
          <w:b/>
          <w:bCs/>
          <w:color w:val="000000"/>
          <w:szCs w:val="24"/>
        </w:rPr>
      </w:pPr>
    </w:p>
    <w:p w:rsidR="00CF2003" w:rsidRDefault="00CF2003" w:rsidP="00CF2003">
      <w:pPr>
        <w:rPr>
          <w:b/>
          <w:bCs/>
          <w:color w:val="000000"/>
          <w:szCs w:val="24"/>
        </w:rPr>
      </w:pPr>
    </w:p>
    <w:p w:rsidR="00CF2003" w:rsidRDefault="00CF2003" w:rsidP="00CF2003">
      <w:pPr>
        <w:rPr>
          <w:b/>
          <w:bCs/>
          <w:color w:val="000000"/>
          <w:szCs w:val="24"/>
        </w:rPr>
      </w:pPr>
    </w:p>
    <w:p w:rsidR="00CF2003" w:rsidRDefault="00CF2003" w:rsidP="00CF2003">
      <w:pPr>
        <w:rPr>
          <w:b/>
          <w:bCs/>
          <w:color w:val="000000"/>
          <w:szCs w:val="24"/>
        </w:rPr>
      </w:pPr>
    </w:p>
    <w:p w:rsidR="00CF2003" w:rsidRDefault="00CF2003" w:rsidP="00CF2003">
      <w:pPr>
        <w:rPr>
          <w:b/>
          <w:bCs/>
          <w:color w:val="000000"/>
          <w:szCs w:val="24"/>
        </w:rPr>
      </w:pPr>
    </w:p>
    <w:p w:rsidR="00CF2003" w:rsidRDefault="00CF2003" w:rsidP="00CF2003">
      <w:pPr>
        <w:rPr>
          <w:b/>
          <w:bCs/>
          <w:color w:val="000000"/>
          <w:szCs w:val="24"/>
        </w:rPr>
      </w:pPr>
    </w:p>
    <w:p w:rsidR="00CF2003" w:rsidRDefault="00CF2003" w:rsidP="00CF2003">
      <w:pPr>
        <w:rPr>
          <w:b/>
          <w:bCs/>
          <w:color w:val="000000"/>
          <w:szCs w:val="24"/>
        </w:rPr>
      </w:pPr>
    </w:p>
    <w:p w:rsidR="00CF2003" w:rsidRDefault="00CF2003" w:rsidP="00CF2003">
      <w:pPr>
        <w:rPr>
          <w:b/>
          <w:bCs/>
          <w:color w:val="000000"/>
          <w:szCs w:val="24"/>
        </w:rPr>
      </w:pPr>
    </w:p>
    <w:p w:rsidR="00CF2003" w:rsidRDefault="00CF2003" w:rsidP="00CF2003">
      <w:pPr>
        <w:rPr>
          <w:b/>
          <w:bCs/>
          <w:color w:val="000000"/>
          <w:szCs w:val="24"/>
        </w:rPr>
      </w:pPr>
    </w:p>
    <w:p w:rsidR="00CF2003" w:rsidRDefault="00CF2003" w:rsidP="00CF2003">
      <w:pPr>
        <w:rPr>
          <w:b/>
          <w:bCs/>
          <w:color w:val="000000"/>
          <w:szCs w:val="24"/>
        </w:rPr>
      </w:pPr>
    </w:p>
    <w:p w:rsidR="00CF2003" w:rsidRDefault="00CF2003" w:rsidP="00CF2003">
      <w:pPr>
        <w:rPr>
          <w:b/>
          <w:bCs/>
          <w:color w:val="000000"/>
          <w:szCs w:val="24"/>
        </w:rPr>
      </w:pPr>
    </w:p>
    <w:p w:rsidR="00CF2003" w:rsidRDefault="00CF2003" w:rsidP="00CF2003">
      <w:pPr>
        <w:rPr>
          <w:b/>
          <w:bCs/>
          <w:color w:val="000000"/>
          <w:szCs w:val="24"/>
        </w:rPr>
      </w:pPr>
    </w:p>
    <w:p w:rsidR="00CF2003" w:rsidRDefault="00CF2003" w:rsidP="00CF2003">
      <w:pPr>
        <w:rPr>
          <w:b/>
          <w:bCs/>
          <w:color w:val="000000"/>
          <w:szCs w:val="24"/>
        </w:rPr>
      </w:pPr>
    </w:p>
    <w:p w:rsidR="00CF2003" w:rsidRDefault="00CF2003" w:rsidP="00CF2003">
      <w:pPr>
        <w:rPr>
          <w:rFonts w:eastAsiaTheme="minorHAnsi"/>
          <w:b/>
          <w:bCs/>
          <w:szCs w:val="24"/>
          <w:lang w:eastAsia="en-US" w:bidi="hi-IN"/>
        </w:rPr>
      </w:pPr>
      <w:r w:rsidRPr="00EF70BE">
        <w:rPr>
          <w:b/>
          <w:bCs/>
          <w:color w:val="000000"/>
          <w:szCs w:val="24"/>
        </w:rPr>
        <w:lastRenderedPageBreak/>
        <w:t>Major NRM issues :</w:t>
      </w:r>
      <w:r>
        <w:rPr>
          <w:b/>
          <w:bCs/>
          <w:color w:val="000000"/>
          <w:szCs w:val="24"/>
        </w:rPr>
        <w:t xml:space="preserve"> </w:t>
      </w:r>
    </w:p>
    <w:p w:rsidR="00CF2003" w:rsidRDefault="00CF2003" w:rsidP="00C15A25">
      <w:pPr>
        <w:suppressAutoHyphens w:val="0"/>
        <w:autoSpaceDE w:val="0"/>
        <w:autoSpaceDN w:val="0"/>
        <w:adjustRightInd w:val="0"/>
        <w:spacing w:line="360" w:lineRule="auto"/>
        <w:jc w:val="both"/>
        <w:rPr>
          <w:rFonts w:eastAsiaTheme="minorHAnsi"/>
          <w:b/>
          <w:bCs/>
          <w:szCs w:val="24"/>
          <w:lang w:eastAsia="en-US" w:bidi="hi-IN"/>
        </w:rPr>
      </w:pPr>
    </w:p>
    <w:p w:rsidR="00C15A25" w:rsidRDefault="00C15A25" w:rsidP="00C15A25">
      <w:pPr>
        <w:suppressAutoHyphens w:val="0"/>
        <w:autoSpaceDE w:val="0"/>
        <w:autoSpaceDN w:val="0"/>
        <w:adjustRightInd w:val="0"/>
        <w:spacing w:line="360" w:lineRule="auto"/>
        <w:jc w:val="both"/>
        <w:rPr>
          <w:rFonts w:eastAsiaTheme="minorHAnsi"/>
          <w:szCs w:val="24"/>
          <w:lang w:eastAsia="en-US" w:bidi="hi-IN"/>
        </w:rPr>
      </w:pPr>
      <w:r>
        <w:rPr>
          <w:rFonts w:eastAsiaTheme="minorHAnsi"/>
          <w:b/>
          <w:bCs/>
          <w:szCs w:val="24"/>
          <w:lang w:eastAsia="en-US" w:bidi="hi-IN"/>
        </w:rPr>
        <w:t>AESR 20.1</w:t>
      </w:r>
      <w:r w:rsidRPr="00A81083">
        <w:rPr>
          <w:rFonts w:eastAsiaTheme="minorHAnsi"/>
          <w:b/>
          <w:bCs/>
          <w:szCs w:val="24"/>
          <w:lang w:eastAsia="en-US" w:bidi="hi-IN"/>
        </w:rPr>
        <w:t xml:space="preserve"> :</w:t>
      </w:r>
      <w:r>
        <w:rPr>
          <w:rFonts w:eastAsiaTheme="minorHAnsi"/>
          <w:szCs w:val="24"/>
          <w:lang w:eastAsia="en-US" w:bidi="hi-IN"/>
        </w:rPr>
        <w:t xml:space="preserve"> </w:t>
      </w:r>
      <w:r w:rsidRPr="00887511">
        <w:rPr>
          <w:rFonts w:eastAsiaTheme="minorHAnsi"/>
          <w:szCs w:val="24"/>
          <w:lang w:eastAsia="en-US" w:bidi="hi-IN"/>
        </w:rPr>
        <w:t xml:space="preserve">The region </w:t>
      </w:r>
      <w:r w:rsidR="005E4D92">
        <w:rPr>
          <w:rFonts w:eastAsiaTheme="minorHAnsi"/>
          <w:szCs w:val="24"/>
          <w:lang w:eastAsia="en-US" w:bidi="hi-IN"/>
        </w:rPr>
        <w:t>is</w:t>
      </w:r>
      <w:r w:rsidR="005E4D92" w:rsidRPr="005E4D92">
        <w:rPr>
          <w:rFonts w:eastAsiaTheme="minorHAnsi"/>
          <w:szCs w:val="24"/>
          <w:lang w:eastAsia="en-US" w:bidi="hi-IN"/>
        </w:rPr>
        <w:t xml:space="preserve"> hot </w:t>
      </w:r>
      <w:proofErr w:type="spellStart"/>
      <w:r w:rsidR="005E4D92" w:rsidRPr="005E4D92">
        <w:rPr>
          <w:rFonts w:eastAsiaTheme="minorHAnsi"/>
          <w:szCs w:val="24"/>
          <w:lang w:eastAsia="en-US" w:bidi="hi-IN"/>
        </w:rPr>
        <w:t>perhumid</w:t>
      </w:r>
      <w:proofErr w:type="spellEnd"/>
      <w:r w:rsidR="005E4D92" w:rsidRPr="005E4D92">
        <w:rPr>
          <w:rFonts w:eastAsiaTheme="minorHAnsi"/>
          <w:szCs w:val="24"/>
          <w:lang w:eastAsia="en-US" w:bidi="hi-IN"/>
        </w:rPr>
        <w:t xml:space="preserve"> ESR with shallow to medium deep, loamy to clayey Red and Yellow and Red Loamy soils, low</w:t>
      </w:r>
      <w:r w:rsidR="005E4D92">
        <w:rPr>
          <w:rFonts w:eastAsiaTheme="minorHAnsi"/>
          <w:szCs w:val="24"/>
          <w:lang w:eastAsia="en-US" w:bidi="hi-IN"/>
        </w:rPr>
        <w:t xml:space="preserve"> to medium AWC and LGP 300 days</w:t>
      </w:r>
      <w:r>
        <w:rPr>
          <w:rFonts w:eastAsiaTheme="minorHAnsi"/>
          <w:szCs w:val="24"/>
          <w:lang w:eastAsia="en-US" w:bidi="hi-IN"/>
        </w:rPr>
        <w:t xml:space="preserve"> </w:t>
      </w:r>
      <w:r w:rsidRPr="00887511">
        <w:rPr>
          <w:rFonts w:eastAsiaTheme="minorHAnsi"/>
          <w:szCs w:val="24"/>
          <w:lang w:eastAsia="en-US" w:bidi="hi-IN"/>
        </w:rPr>
        <w:t xml:space="preserve">in a year. </w:t>
      </w:r>
    </w:p>
    <w:p w:rsidR="004820E0" w:rsidRPr="00887511" w:rsidRDefault="004820E0" w:rsidP="00C15A25">
      <w:pPr>
        <w:suppressAutoHyphens w:val="0"/>
        <w:autoSpaceDE w:val="0"/>
        <w:autoSpaceDN w:val="0"/>
        <w:adjustRightInd w:val="0"/>
        <w:spacing w:line="360" w:lineRule="auto"/>
        <w:jc w:val="both"/>
        <w:rPr>
          <w:szCs w:val="24"/>
        </w:rPr>
      </w:pPr>
    </w:p>
    <w:tbl>
      <w:tblPr>
        <w:tblStyle w:val="TableGrid"/>
        <w:tblW w:w="10031" w:type="dxa"/>
        <w:tblLook w:val="04A0"/>
      </w:tblPr>
      <w:tblGrid>
        <w:gridCol w:w="1809"/>
        <w:gridCol w:w="2552"/>
        <w:gridCol w:w="1984"/>
        <w:gridCol w:w="1701"/>
        <w:gridCol w:w="1985"/>
      </w:tblGrid>
      <w:tr w:rsidR="00081150" w:rsidTr="00195A30">
        <w:trPr>
          <w:trHeight w:val="499"/>
        </w:trPr>
        <w:tc>
          <w:tcPr>
            <w:tcW w:w="1809" w:type="dxa"/>
          </w:tcPr>
          <w:p w:rsidR="00081150" w:rsidRDefault="00081150" w:rsidP="002C035B">
            <w:pPr>
              <w:rPr>
                <w:b/>
                <w:bCs/>
                <w:color w:val="000000"/>
                <w:szCs w:val="24"/>
              </w:rPr>
            </w:pPr>
            <w:r>
              <w:rPr>
                <w:b/>
                <w:bCs/>
                <w:color w:val="000000"/>
                <w:szCs w:val="24"/>
              </w:rPr>
              <w:t>Districts</w:t>
            </w:r>
          </w:p>
        </w:tc>
        <w:tc>
          <w:tcPr>
            <w:tcW w:w="2552" w:type="dxa"/>
          </w:tcPr>
          <w:p w:rsidR="00081150" w:rsidRPr="002E2F18" w:rsidRDefault="00081150" w:rsidP="002C035B">
            <w:pPr>
              <w:rPr>
                <w:b/>
                <w:bCs/>
                <w:color w:val="000000"/>
                <w:szCs w:val="24"/>
              </w:rPr>
            </w:pPr>
            <w:r w:rsidRPr="002E2F18">
              <w:rPr>
                <w:b/>
                <w:bCs/>
                <w:i/>
                <w:iCs/>
                <w:color w:val="000000"/>
                <w:szCs w:val="24"/>
              </w:rPr>
              <w:t>Land degradation</w:t>
            </w:r>
          </w:p>
        </w:tc>
        <w:tc>
          <w:tcPr>
            <w:tcW w:w="1984" w:type="dxa"/>
          </w:tcPr>
          <w:p w:rsidR="00081150" w:rsidRPr="002E2F18" w:rsidRDefault="00081150" w:rsidP="002C035B">
            <w:pPr>
              <w:rPr>
                <w:b/>
                <w:bCs/>
                <w:color w:val="000000"/>
                <w:szCs w:val="24"/>
              </w:rPr>
            </w:pPr>
            <w:r w:rsidRPr="002E2F18">
              <w:rPr>
                <w:b/>
                <w:bCs/>
                <w:i/>
                <w:iCs/>
                <w:color w:val="000000"/>
                <w:szCs w:val="24"/>
              </w:rPr>
              <w:t>Soil health &amp; fertility</w:t>
            </w:r>
          </w:p>
        </w:tc>
        <w:tc>
          <w:tcPr>
            <w:tcW w:w="1701" w:type="dxa"/>
          </w:tcPr>
          <w:p w:rsidR="00081150" w:rsidRPr="002E2F18" w:rsidRDefault="00081150" w:rsidP="002C035B">
            <w:pPr>
              <w:rPr>
                <w:b/>
                <w:bCs/>
                <w:color w:val="000000"/>
                <w:szCs w:val="24"/>
              </w:rPr>
            </w:pPr>
            <w:r w:rsidRPr="002E2F18">
              <w:rPr>
                <w:b/>
                <w:bCs/>
                <w:i/>
                <w:iCs/>
                <w:color w:val="000000"/>
                <w:szCs w:val="24"/>
              </w:rPr>
              <w:t>Water related constraints</w:t>
            </w:r>
          </w:p>
        </w:tc>
        <w:tc>
          <w:tcPr>
            <w:tcW w:w="1985" w:type="dxa"/>
          </w:tcPr>
          <w:p w:rsidR="00081150" w:rsidRPr="002E2F18" w:rsidRDefault="00081150" w:rsidP="002C035B">
            <w:pPr>
              <w:rPr>
                <w:b/>
                <w:bCs/>
                <w:color w:val="000000"/>
                <w:szCs w:val="24"/>
              </w:rPr>
            </w:pPr>
            <w:r w:rsidRPr="002E2F18">
              <w:rPr>
                <w:b/>
                <w:bCs/>
                <w:i/>
                <w:iCs/>
                <w:color w:val="000000"/>
                <w:szCs w:val="24"/>
              </w:rPr>
              <w:t>Environmental constraints</w:t>
            </w:r>
          </w:p>
        </w:tc>
      </w:tr>
      <w:tr w:rsidR="003179FB" w:rsidTr="00195A30">
        <w:trPr>
          <w:trHeight w:val="244"/>
        </w:trPr>
        <w:tc>
          <w:tcPr>
            <w:tcW w:w="1809" w:type="dxa"/>
          </w:tcPr>
          <w:p w:rsidR="003179FB" w:rsidRDefault="003179FB" w:rsidP="002C035B">
            <w:pPr>
              <w:rPr>
                <w:b/>
                <w:bCs/>
                <w:color w:val="000000"/>
                <w:szCs w:val="24"/>
              </w:rPr>
            </w:pPr>
            <w:r w:rsidRPr="00EF70BE">
              <w:rPr>
                <w:color w:val="000000"/>
                <w:szCs w:val="24"/>
                <w:lang w:eastAsia="en-US" w:bidi="hi-IN"/>
              </w:rPr>
              <w:t>Nicobar</w:t>
            </w:r>
          </w:p>
        </w:tc>
        <w:tc>
          <w:tcPr>
            <w:tcW w:w="2552" w:type="dxa"/>
          </w:tcPr>
          <w:p w:rsidR="003179FB" w:rsidRPr="00742AD0" w:rsidRDefault="003179FB" w:rsidP="000A64B0">
            <w:pPr>
              <w:rPr>
                <w:bCs/>
                <w:color w:val="000000"/>
                <w:sz w:val="20"/>
              </w:rPr>
            </w:pPr>
            <w:r w:rsidRPr="00742AD0">
              <w:rPr>
                <w:bCs/>
                <w:color w:val="000000"/>
                <w:sz w:val="20"/>
              </w:rPr>
              <w:t>Exclusively water erosion</w:t>
            </w:r>
            <w:r>
              <w:rPr>
                <w:bCs/>
                <w:color w:val="000000"/>
                <w:sz w:val="20"/>
              </w:rPr>
              <w:t xml:space="preserve"> &amp; </w:t>
            </w:r>
            <w:r w:rsidRPr="000A64B0">
              <w:rPr>
                <w:color w:val="202124"/>
                <w:sz w:val="20"/>
                <w:shd w:val="clear" w:color="auto" w:fill="FFFFFF"/>
              </w:rPr>
              <w:t>Co</w:t>
            </w:r>
            <w:r>
              <w:rPr>
                <w:color w:val="202124"/>
                <w:sz w:val="20"/>
                <w:shd w:val="clear" w:color="auto" w:fill="FFFFFF"/>
              </w:rPr>
              <w:t>a</w:t>
            </w:r>
            <w:r w:rsidRPr="000A64B0">
              <w:rPr>
                <w:color w:val="202124"/>
                <w:sz w:val="20"/>
                <w:shd w:val="clear" w:color="auto" w:fill="FFFFFF"/>
              </w:rPr>
              <w:t>stal Salinity</w:t>
            </w:r>
          </w:p>
        </w:tc>
        <w:tc>
          <w:tcPr>
            <w:tcW w:w="1984" w:type="dxa"/>
          </w:tcPr>
          <w:p w:rsidR="003179FB" w:rsidRPr="00C4777A" w:rsidRDefault="003179FB" w:rsidP="006512CE">
            <w:pPr>
              <w:rPr>
                <w:bCs/>
                <w:color w:val="000000"/>
                <w:szCs w:val="24"/>
              </w:rPr>
            </w:pPr>
            <w:r w:rsidRPr="00C4777A">
              <w:rPr>
                <w:bCs/>
                <w:color w:val="000000"/>
                <w:szCs w:val="24"/>
              </w:rPr>
              <w:t>Low in OC</w:t>
            </w:r>
            <w:r>
              <w:rPr>
                <w:bCs/>
                <w:color w:val="000000"/>
                <w:szCs w:val="24"/>
              </w:rPr>
              <w:t xml:space="preserve"> &amp; </w:t>
            </w:r>
            <w:r w:rsidRPr="00C4777A">
              <w:rPr>
                <w:bCs/>
                <w:color w:val="000000"/>
                <w:szCs w:val="24"/>
              </w:rPr>
              <w:t>Soil deficient in S</w:t>
            </w:r>
          </w:p>
        </w:tc>
        <w:tc>
          <w:tcPr>
            <w:tcW w:w="1701" w:type="dxa"/>
          </w:tcPr>
          <w:p w:rsidR="003179FB" w:rsidRPr="00AF7A1E" w:rsidRDefault="003179FB" w:rsidP="00253AE0">
            <w:pPr>
              <w:rPr>
                <w:color w:val="000000"/>
                <w:sz w:val="24"/>
                <w:szCs w:val="24"/>
              </w:rPr>
            </w:pPr>
            <w:r>
              <w:rPr>
                <w:color w:val="000000"/>
                <w:sz w:val="24"/>
                <w:szCs w:val="24"/>
              </w:rPr>
              <w:t>-</w:t>
            </w:r>
          </w:p>
        </w:tc>
        <w:tc>
          <w:tcPr>
            <w:tcW w:w="1985" w:type="dxa"/>
          </w:tcPr>
          <w:p w:rsidR="003179FB" w:rsidRPr="00AF7A1E" w:rsidRDefault="003179FB" w:rsidP="00253AE0">
            <w:pPr>
              <w:rPr>
                <w:b/>
                <w:bCs/>
                <w:color w:val="000000"/>
                <w:sz w:val="24"/>
                <w:szCs w:val="24"/>
              </w:rPr>
            </w:pPr>
            <w:r>
              <w:rPr>
                <w:b/>
                <w:bCs/>
                <w:color w:val="000000"/>
                <w:sz w:val="24"/>
                <w:szCs w:val="24"/>
              </w:rPr>
              <w:t>-</w:t>
            </w:r>
          </w:p>
        </w:tc>
      </w:tr>
      <w:tr w:rsidR="003179FB" w:rsidTr="00195A30">
        <w:trPr>
          <w:trHeight w:val="275"/>
        </w:trPr>
        <w:tc>
          <w:tcPr>
            <w:tcW w:w="1809" w:type="dxa"/>
          </w:tcPr>
          <w:p w:rsidR="003179FB" w:rsidRDefault="003179FB" w:rsidP="002C035B">
            <w:pPr>
              <w:rPr>
                <w:b/>
                <w:bCs/>
                <w:color w:val="000000"/>
                <w:szCs w:val="24"/>
              </w:rPr>
            </w:pPr>
            <w:r w:rsidRPr="00EF70BE">
              <w:rPr>
                <w:color w:val="000000"/>
                <w:szCs w:val="24"/>
                <w:lang w:eastAsia="en-US" w:bidi="hi-IN"/>
              </w:rPr>
              <w:t>North &amp; Middle Andaman</w:t>
            </w:r>
          </w:p>
        </w:tc>
        <w:tc>
          <w:tcPr>
            <w:tcW w:w="2552" w:type="dxa"/>
          </w:tcPr>
          <w:p w:rsidR="003179FB" w:rsidRPr="00742AD0" w:rsidRDefault="003179FB" w:rsidP="004E3ECF">
            <w:pPr>
              <w:rPr>
                <w:color w:val="000000"/>
                <w:sz w:val="20"/>
              </w:rPr>
            </w:pPr>
            <w:r w:rsidRPr="00742AD0">
              <w:rPr>
                <w:color w:val="000000"/>
                <w:sz w:val="20"/>
              </w:rPr>
              <w:t>Exclusively water erosion</w:t>
            </w:r>
            <w:r>
              <w:rPr>
                <w:color w:val="000000"/>
                <w:sz w:val="20"/>
              </w:rPr>
              <w:t xml:space="preserve"> &amp; </w:t>
            </w:r>
            <w:r w:rsidRPr="000A64B0">
              <w:rPr>
                <w:color w:val="202124"/>
                <w:sz w:val="20"/>
                <w:shd w:val="clear" w:color="auto" w:fill="FFFFFF"/>
              </w:rPr>
              <w:t>Co</w:t>
            </w:r>
            <w:r>
              <w:rPr>
                <w:color w:val="202124"/>
                <w:sz w:val="20"/>
                <w:shd w:val="clear" w:color="auto" w:fill="FFFFFF"/>
              </w:rPr>
              <w:t>a</w:t>
            </w:r>
            <w:r w:rsidRPr="000A64B0">
              <w:rPr>
                <w:color w:val="202124"/>
                <w:sz w:val="20"/>
                <w:shd w:val="clear" w:color="auto" w:fill="FFFFFF"/>
              </w:rPr>
              <w:t>stal Salinity</w:t>
            </w:r>
          </w:p>
        </w:tc>
        <w:tc>
          <w:tcPr>
            <w:tcW w:w="1984" w:type="dxa"/>
          </w:tcPr>
          <w:p w:rsidR="003179FB" w:rsidRDefault="003179FB" w:rsidP="002C035B">
            <w:pPr>
              <w:rPr>
                <w:b/>
                <w:bCs/>
                <w:color w:val="000000"/>
                <w:szCs w:val="24"/>
              </w:rPr>
            </w:pPr>
            <w:r w:rsidRPr="00C4777A">
              <w:rPr>
                <w:bCs/>
                <w:color w:val="000000"/>
                <w:szCs w:val="24"/>
              </w:rPr>
              <w:t>Low in OC</w:t>
            </w:r>
            <w:r>
              <w:rPr>
                <w:bCs/>
                <w:color w:val="000000"/>
                <w:szCs w:val="24"/>
              </w:rPr>
              <w:t xml:space="preserve"> &amp; </w:t>
            </w:r>
            <w:r w:rsidRPr="00C4777A">
              <w:rPr>
                <w:bCs/>
                <w:color w:val="000000"/>
                <w:szCs w:val="24"/>
              </w:rPr>
              <w:t>Soil deficient in S</w:t>
            </w:r>
          </w:p>
        </w:tc>
        <w:tc>
          <w:tcPr>
            <w:tcW w:w="1701" w:type="dxa"/>
          </w:tcPr>
          <w:p w:rsidR="003179FB" w:rsidRPr="00AF7A1E" w:rsidRDefault="003179FB" w:rsidP="00253AE0">
            <w:pPr>
              <w:rPr>
                <w:color w:val="000000"/>
                <w:sz w:val="24"/>
                <w:szCs w:val="24"/>
              </w:rPr>
            </w:pPr>
            <w:r>
              <w:rPr>
                <w:color w:val="000000"/>
                <w:sz w:val="24"/>
                <w:szCs w:val="24"/>
              </w:rPr>
              <w:t>GW Contaminated with F</w:t>
            </w:r>
          </w:p>
        </w:tc>
        <w:tc>
          <w:tcPr>
            <w:tcW w:w="1985" w:type="dxa"/>
          </w:tcPr>
          <w:p w:rsidR="003179FB" w:rsidRPr="00AF7A1E" w:rsidRDefault="003179FB" w:rsidP="00253AE0">
            <w:pPr>
              <w:rPr>
                <w:b/>
                <w:bCs/>
                <w:color w:val="000000"/>
                <w:sz w:val="24"/>
                <w:szCs w:val="24"/>
              </w:rPr>
            </w:pPr>
            <w:r>
              <w:rPr>
                <w:b/>
                <w:bCs/>
                <w:color w:val="000000"/>
                <w:sz w:val="24"/>
                <w:szCs w:val="24"/>
              </w:rPr>
              <w:t>-</w:t>
            </w:r>
          </w:p>
        </w:tc>
      </w:tr>
      <w:tr w:rsidR="003179FB" w:rsidTr="00195A30">
        <w:trPr>
          <w:trHeight w:val="255"/>
        </w:trPr>
        <w:tc>
          <w:tcPr>
            <w:tcW w:w="1809" w:type="dxa"/>
          </w:tcPr>
          <w:p w:rsidR="003179FB" w:rsidRDefault="003179FB" w:rsidP="002C035B">
            <w:pPr>
              <w:rPr>
                <w:b/>
                <w:bCs/>
                <w:color w:val="000000"/>
                <w:szCs w:val="24"/>
              </w:rPr>
            </w:pPr>
            <w:r w:rsidRPr="00EF70BE">
              <w:rPr>
                <w:color w:val="000000"/>
                <w:szCs w:val="24"/>
                <w:lang w:eastAsia="en-US" w:bidi="hi-IN"/>
              </w:rPr>
              <w:t>South Andaman</w:t>
            </w:r>
          </w:p>
        </w:tc>
        <w:tc>
          <w:tcPr>
            <w:tcW w:w="2552" w:type="dxa"/>
          </w:tcPr>
          <w:p w:rsidR="003179FB" w:rsidRPr="00742AD0" w:rsidRDefault="003179FB" w:rsidP="004E3ECF">
            <w:pPr>
              <w:rPr>
                <w:bCs/>
                <w:color w:val="000000"/>
                <w:sz w:val="20"/>
              </w:rPr>
            </w:pPr>
            <w:r w:rsidRPr="00742AD0">
              <w:rPr>
                <w:bCs/>
                <w:color w:val="000000"/>
                <w:sz w:val="20"/>
              </w:rPr>
              <w:t>Exclusively water erosion</w:t>
            </w:r>
            <w:r>
              <w:rPr>
                <w:bCs/>
                <w:color w:val="000000"/>
                <w:sz w:val="20"/>
              </w:rPr>
              <w:t xml:space="preserve"> &amp;</w:t>
            </w:r>
            <w:r w:rsidRPr="000A64B0">
              <w:rPr>
                <w:color w:val="202124"/>
                <w:sz w:val="20"/>
                <w:shd w:val="clear" w:color="auto" w:fill="FFFFFF"/>
              </w:rPr>
              <w:t xml:space="preserve"> Co</w:t>
            </w:r>
            <w:r>
              <w:rPr>
                <w:color w:val="202124"/>
                <w:sz w:val="20"/>
                <w:shd w:val="clear" w:color="auto" w:fill="FFFFFF"/>
              </w:rPr>
              <w:t>a</w:t>
            </w:r>
            <w:r w:rsidRPr="000A64B0">
              <w:rPr>
                <w:color w:val="202124"/>
                <w:sz w:val="20"/>
                <w:shd w:val="clear" w:color="auto" w:fill="FFFFFF"/>
              </w:rPr>
              <w:t>stal Salinity</w:t>
            </w:r>
          </w:p>
        </w:tc>
        <w:tc>
          <w:tcPr>
            <w:tcW w:w="1984" w:type="dxa"/>
          </w:tcPr>
          <w:p w:rsidR="003179FB" w:rsidRDefault="003179FB" w:rsidP="002C035B">
            <w:pPr>
              <w:rPr>
                <w:b/>
                <w:bCs/>
                <w:color w:val="000000"/>
                <w:szCs w:val="24"/>
              </w:rPr>
            </w:pPr>
            <w:r w:rsidRPr="00C4777A">
              <w:rPr>
                <w:bCs/>
                <w:color w:val="000000"/>
                <w:szCs w:val="24"/>
              </w:rPr>
              <w:t>Low in OC</w:t>
            </w:r>
            <w:r>
              <w:rPr>
                <w:bCs/>
                <w:color w:val="000000"/>
                <w:szCs w:val="24"/>
              </w:rPr>
              <w:t xml:space="preserve"> &amp; </w:t>
            </w:r>
            <w:r w:rsidRPr="00C4777A">
              <w:rPr>
                <w:bCs/>
                <w:color w:val="000000"/>
                <w:szCs w:val="24"/>
              </w:rPr>
              <w:t>Soil deficient in S</w:t>
            </w:r>
            <w:r>
              <w:rPr>
                <w:bCs/>
                <w:color w:val="000000"/>
                <w:szCs w:val="24"/>
              </w:rPr>
              <w:t>, Zn, Cu</w:t>
            </w:r>
          </w:p>
        </w:tc>
        <w:tc>
          <w:tcPr>
            <w:tcW w:w="1701" w:type="dxa"/>
          </w:tcPr>
          <w:p w:rsidR="003179FB" w:rsidRPr="00AF7A1E" w:rsidRDefault="003F51D4" w:rsidP="00253AE0">
            <w:pPr>
              <w:rPr>
                <w:b/>
                <w:bCs/>
                <w:color w:val="000000"/>
                <w:sz w:val="24"/>
                <w:szCs w:val="24"/>
              </w:rPr>
            </w:pPr>
            <w:r>
              <w:rPr>
                <w:color w:val="000000"/>
                <w:sz w:val="24"/>
                <w:szCs w:val="24"/>
              </w:rPr>
              <w:t>Saline</w:t>
            </w:r>
            <w:r w:rsidR="003179FB">
              <w:rPr>
                <w:color w:val="000000"/>
                <w:sz w:val="24"/>
                <w:szCs w:val="24"/>
              </w:rPr>
              <w:t xml:space="preserve"> GW Contaminated with F</w:t>
            </w:r>
          </w:p>
        </w:tc>
        <w:tc>
          <w:tcPr>
            <w:tcW w:w="1985" w:type="dxa"/>
          </w:tcPr>
          <w:p w:rsidR="003179FB" w:rsidRPr="00AF7A1E" w:rsidRDefault="003179FB" w:rsidP="00253AE0">
            <w:pPr>
              <w:rPr>
                <w:b/>
                <w:bCs/>
                <w:color w:val="000000"/>
                <w:sz w:val="24"/>
                <w:szCs w:val="24"/>
              </w:rPr>
            </w:pPr>
            <w:r>
              <w:rPr>
                <w:b/>
                <w:bCs/>
                <w:color w:val="000000"/>
                <w:sz w:val="24"/>
                <w:szCs w:val="24"/>
              </w:rPr>
              <w:t>-</w:t>
            </w:r>
          </w:p>
        </w:tc>
      </w:tr>
    </w:tbl>
    <w:p w:rsidR="00081150" w:rsidRDefault="00081150" w:rsidP="00081150">
      <w:pPr>
        <w:rPr>
          <w:b/>
          <w:bCs/>
          <w:color w:val="000000"/>
          <w:szCs w:val="24"/>
        </w:rPr>
      </w:pPr>
    </w:p>
    <w:p w:rsidR="00F63C1E" w:rsidRDefault="00F63C1E" w:rsidP="00081150">
      <w:pPr>
        <w:spacing w:line="360" w:lineRule="auto"/>
        <w:rPr>
          <w:i/>
          <w:iCs/>
          <w:color w:val="000000"/>
          <w:szCs w:val="24"/>
        </w:rPr>
      </w:pPr>
    </w:p>
    <w:p w:rsidR="00F63C1E" w:rsidRDefault="00F63C1E" w:rsidP="00081150">
      <w:pPr>
        <w:spacing w:line="360" w:lineRule="auto"/>
        <w:rPr>
          <w:i/>
          <w:iCs/>
          <w:color w:val="000000"/>
          <w:szCs w:val="24"/>
        </w:rPr>
      </w:pPr>
    </w:p>
    <w:p w:rsidR="00F63C1E" w:rsidRDefault="00F63C1E" w:rsidP="00081150">
      <w:pPr>
        <w:spacing w:line="360" w:lineRule="auto"/>
        <w:rPr>
          <w:i/>
          <w:iCs/>
          <w:color w:val="000000"/>
          <w:szCs w:val="24"/>
        </w:rPr>
      </w:pPr>
    </w:p>
    <w:p w:rsidR="00F63C1E" w:rsidRDefault="00F63C1E" w:rsidP="00081150">
      <w:pPr>
        <w:spacing w:line="360" w:lineRule="auto"/>
        <w:rPr>
          <w:i/>
          <w:iCs/>
          <w:color w:val="000000"/>
          <w:szCs w:val="24"/>
        </w:rPr>
      </w:pPr>
    </w:p>
    <w:p w:rsidR="00F63C1E" w:rsidRDefault="00F63C1E" w:rsidP="00081150">
      <w:pPr>
        <w:spacing w:line="360" w:lineRule="auto"/>
        <w:rPr>
          <w:i/>
          <w:iCs/>
          <w:color w:val="000000"/>
          <w:szCs w:val="24"/>
        </w:rPr>
      </w:pPr>
    </w:p>
    <w:p w:rsidR="00F63C1E" w:rsidRDefault="00F63C1E" w:rsidP="00081150">
      <w:pPr>
        <w:spacing w:line="360" w:lineRule="auto"/>
        <w:rPr>
          <w:i/>
          <w:iCs/>
          <w:color w:val="000000"/>
          <w:szCs w:val="24"/>
        </w:rPr>
      </w:pPr>
    </w:p>
    <w:p w:rsidR="00F63C1E" w:rsidRDefault="00F63C1E" w:rsidP="00081150">
      <w:pPr>
        <w:spacing w:line="360" w:lineRule="auto"/>
        <w:rPr>
          <w:i/>
          <w:iCs/>
          <w:color w:val="000000"/>
          <w:szCs w:val="24"/>
        </w:rPr>
      </w:pPr>
    </w:p>
    <w:p w:rsidR="00F63C1E" w:rsidRDefault="00F63C1E" w:rsidP="00081150">
      <w:pPr>
        <w:spacing w:line="360" w:lineRule="auto"/>
        <w:rPr>
          <w:i/>
          <w:iCs/>
          <w:color w:val="000000"/>
          <w:szCs w:val="24"/>
        </w:rPr>
      </w:pPr>
    </w:p>
    <w:sectPr w:rsidR="00F63C1E" w:rsidSect="009244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defaultTabStop w:val="720"/>
  <w:characterSpacingControl w:val="doNotCompress"/>
  <w:compat/>
  <w:rsids>
    <w:rsidRoot w:val="00BB6A08"/>
    <w:rsid w:val="00005A2A"/>
    <w:rsid w:val="00012AE9"/>
    <w:rsid w:val="00013B75"/>
    <w:rsid w:val="00015CFB"/>
    <w:rsid w:val="000177AD"/>
    <w:rsid w:val="00021E85"/>
    <w:rsid w:val="00022633"/>
    <w:rsid w:val="00031FDC"/>
    <w:rsid w:val="0003347E"/>
    <w:rsid w:val="00033DCC"/>
    <w:rsid w:val="0003569D"/>
    <w:rsid w:val="00035FF9"/>
    <w:rsid w:val="00037D88"/>
    <w:rsid w:val="000509B5"/>
    <w:rsid w:val="00060E26"/>
    <w:rsid w:val="0006186A"/>
    <w:rsid w:val="0006457E"/>
    <w:rsid w:val="00076A81"/>
    <w:rsid w:val="00080712"/>
    <w:rsid w:val="00081150"/>
    <w:rsid w:val="0008246B"/>
    <w:rsid w:val="0008322C"/>
    <w:rsid w:val="00084FBB"/>
    <w:rsid w:val="00091B65"/>
    <w:rsid w:val="000933DB"/>
    <w:rsid w:val="000A06E4"/>
    <w:rsid w:val="000A0F19"/>
    <w:rsid w:val="000A64B0"/>
    <w:rsid w:val="000B5178"/>
    <w:rsid w:val="000B68B0"/>
    <w:rsid w:val="000B6BD5"/>
    <w:rsid w:val="000C0DFB"/>
    <w:rsid w:val="000C5187"/>
    <w:rsid w:val="000D31FF"/>
    <w:rsid w:val="000D441C"/>
    <w:rsid w:val="000D585D"/>
    <w:rsid w:val="000E69D0"/>
    <w:rsid w:val="000F201F"/>
    <w:rsid w:val="000F3ED3"/>
    <w:rsid w:val="000F6E31"/>
    <w:rsid w:val="00106F8B"/>
    <w:rsid w:val="0011038A"/>
    <w:rsid w:val="001148E0"/>
    <w:rsid w:val="0011603A"/>
    <w:rsid w:val="001308DD"/>
    <w:rsid w:val="0013708B"/>
    <w:rsid w:val="001471BD"/>
    <w:rsid w:val="001519FD"/>
    <w:rsid w:val="0015636A"/>
    <w:rsid w:val="00160858"/>
    <w:rsid w:val="001753BA"/>
    <w:rsid w:val="00177199"/>
    <w:rsid w:val="00191D0C"/>
    <w:rsid w:val="00195A30"/>
    <w:rsid w:val="001A0F22"/>
    <w:rsid w:val="001A25B7"/>
    <w:rsid w:val="001A6891"/>
    <w:rsid w:val="001B7465"/>
    <w:rsid w:val="001C0EC9"/>
    <w:rsid w:val="001C43C5"/>
    <w:rsid w:val="001D443F"/>
    <w:rsid w:val="001D5AD6"/>
    <w:rsid w:val="001E2DD1"/>
    <w:rsid w:val="00200E56"/>
    <w:rsid w:val="002225B3"/>
    <w:rsid w:val="00223A66"/>
    <w:rsid w:val="00225C89"/>
    <w:rsid w:val="00246918"/>
    <w:rsid w:val="0025058E"/>
    <w:rsid w:val="00252F63"/>
    <w:rsid w:val="002614BA"/>
    <w:rsid w:val="002727C8"/>
    <w:rsid w:val="00276022"/>
    <w:rsid w:val="00281F3D"/>
    <w:rsid w:val="00282451"/>
    <w:rsid w:val="00291F0C"/>
    <w:rsid w:val="00294281"/>
    <w:rsid w:val="00294300"/>
    <w:rsid w:val="00296AC3"/>
    <w:rsid w:val="002A0DEA"/>
    <w:rsid w:val="002A4AD0"/>
    <w:rsid w:val="002A7B2E"/>
    <w:rsid w:val="002B47D3"/>
    <w:rsid w:val="002C035B"/>
    <w:rsid w:val="002C4004"/>
    <w:rsid w:val="002D12AE"/>
    <w:rsid w:val="002D3FB4"/>
    <w:rsid w:val="002D4299"/>
    <w:rsid w:val="002D571D"/>
    <w:rsid w:val="002E2080"/>
    <w:rsid w:val="002E2F18"/>
    <w:rsid w:val="002E44E7"/>
    <w:rsid w:val="002E4ECC"/>
    <w:rsid w:val="002E50BF"/>
    <w:rsid w:val="002E513B"/>
    <w:rsid w:val="002E56F5"/>
    <w:rsid w:val="002E7543"/>
    <w:rsid w:val="002E77C2"/>
    <w:rsid w:val="002F559C"/>
    <w:rsid w:val="002F5C4F"/>
    <w:rsid w:val="002F6745"/>
    <w:rsid w:val="003045EE"/>
    <w:rsid w:val="0030502F"/>
    <w:rsid w:val="00305420"/>
    <w:rsid w:val="00310E19"/>
    <w:rsid w:val="003179FB"/>
    <w:rsid w:val="00324CEA"/>
    <w:rsid w:val="0032681D"/>
    <w:rsid w:val="0033115E"/>
    <w:rsid w:val="00334914"/>
    <w:rsid w:val="00340673"/>
    <w:rsid w:val="00345F7B"/>
    <w:rsid w:val="003504C0"/>
    <w:rsid w:val="00353708"/>
    <w:rsid w:val="00353AE7"/>
    <w:rsid w:val="00370D5D"/>
    <w:rsid w:val="00373C92"/>
    <w:rsid w:val="00381333"/>
    <w:rsid w:val="00394AEC"/>
    <w:rsid w:val="00394BDF"/>
    <w:rsid w:val="00395186"/>
    <w:rsid w:val="0039603D"/>
    <w:rsid w:val="003A6E72"/>
    <w:rsid w:val="003B0F8A"/>
    <w:rsid w:val="003B179E"/>
    <w:rsid w:val="003B5332"/>
    <w:rsid w:val="003C2582"/>
    <w:rsid w:val="003C6FAE"/>
    <w:rsid w:val="003D4063"/>
    <w:rsid w:val="003F51D4"/>
    <w:rsid w:val="00402964"/>
    <w:rsid w:val="0040467F"/>
    <w:rsid w:val="00411DB9"/>
    <w:rsid w:val="004137FF"/>
    <w:rsid w:val="00416982"/>
    <w:rsid w:val="00434C61"/>
    <w:rsid w:val="00445F58"/>
    <w:rsid w:val="0045137F"/>
    <w:rsid w:val="00453D29"/>
    <w:rsid w:val="00454E3C"/>
    <w:rsid w:val="0046539E"/>
    <w:rsid w:val="00465E01"/>
    <w:rsid w:val="004672F3"/>
    <w:rsid w:val="00471EB3"/>
    <w:rsid w:val="0048115F"/>
    <w:rsid w:val="00481FFF"/>
    <w:rsid w:val="004820E0"/>
    <w:rsid w:val="00495B56"/>
    <w:rsid w:val="00497C4C"/>
    <w:rsid w:val="004A7BC2"/>
    <w:rsid w:val="004B7B94"/>
    <w:rsid w:val="004C6F1B"/>
    <w:rsid w:val="004C7E3D"/>
    <w:rsid w:val="004D2FB5"/>
    <w:rsid w:val="004E3ECF"/>
    <w:rsid w:val="004F1187"/>
    <w:rsid w:val="004F63FE"/>
    <w:rsid w:val="00501FC8"/>
    <w:rsid w:val="00504BD6"/>
    <w:rsid w:val="00510C94"/>
    <w:rsid w:val="005132D4"/>
    <w:rsid w:val="00521367"/>
    <w:rsid w:val="00521DF8"/>
    <w:rsid w:val="005310DC"/>
    <w:rsid w:val="005331BB"/>
    <w:rsid w:val="00557A80"/>
    <w:rsid w:val="00567811"/>
    <w:rsid w:val="0057060F"/>
    <w:rsid w:val="00576798"/>
    <w:rsid w:val="00580A82"/>
    <w:rsid w:val="00582BEB"/>
    <w:rsid w:val="0058385C"/>
    <w:rsid w:val="00593006"/>
    <w:rsid w:val="0059489E"/>
    <w:rsid w:val="0059663F"/>
    <w:rsid w:val="005A23D9"/>
    <w:rsid w:val="005A4732"/>
    <w:rsid w:val="005A5014"/>
    <w:rsid w:val="005B03FE"/>
    <w:rsid w:val="005B5966"/>
    <w:rsid w:val="005D1943"/>
    <w:rsid w:val="005D4133"/>
    <w:rsid w:val="005D67C3"/>
    <w:rsid w:val="005D75D2"/>
    <w:rsid w:val="005E392C"/>
    <w:rsid w:val="005E4D92"/>
    <w:rsid w:val="005F0FCE"/>
    <w:rsid w:val="005F2193"/>
    <w:rsid w:val="005F506E"/>
    <w:rsid w:val="005F54AE"/>
    <w:rsid w:val="005F6463"/>
    <w:rsid w:val="005F6F0E"/>
    <w:rsid w:val="005F763D"/>
    <w:rsid w:val="0060178E"/>
    <w:rsid w:val="00611630"/>
    <w:rsid w:val="006116BC"/>
    <w:rsid w:val="00613498"/>
    <w:rsid w:val="006142D1"/>
    <w:rsid w:val="00615750"/>
    <w:rsid w:val="00616A74"/>
    <w:rsid w:val="00622338"/>
    <w:rsid w:val="00627B6F"/>
    <w:rsid w:val="00635FD1"/>
    <w:rsid w:val="006402D5"/>
    <w:rsid w:val="00645874"/>
    <w:rsid w:val="006473DA"/>
    <w:rsid w:val="006508EA"/>
    <w:rsid w:val="006512CE"/>
    <w:rsid w:val="0065475D"/>
    <w:rsid w:val="00660B7C"/>
    <w:rsid w:val="00693F2E"/>
    <w:rsid w:val="00697F63"/>
    <w:rsid w:val="006B05DC"/>
    <w:rsid w:val="006B1D26"/>
    <w:rsid w:val="006B3467"/>
    <w:rsid w:val="006C7359"/>
    <w:rsid w:val="006D0308"/>
    <w:rsid w:val="006D08EC"/>
    <w:rsid w:val="006D14BF"/>
    <w:rsid w:val="006D4A71"/>
    <w:rsid w:val="006E1AFC"/>
    <w:rsid w:val="006E5EF9"/>
    <w:rsid w:val="006F21F0"/>
    <w:rsid w:val="006F5AC0"/>
    <w:rsid w:val="007052FD"/>
    <w:rsid w:val="007055B6"/>
    <w:rsid w:val="00707529"/>
    <w:rsid w:val="007200CD"/>
    <w:rsid w:val="00727727"/>
    <w:rsid w:val="00727AB8"/>
    <w:rsid w:val="00734CE7"/>
    <w:rsid w:val="00742AD0"/>
    <w:rsid w:val="007449DD"/>
    <w:rsid w:val="007608E2"/>
    <w:rsid w:val="00766B92"/>
    <w:rsid w:val="007729B4"/>
    <w:rsid w:val="00776924"/>
    <w:rsid w:val="00791F43"/>
    <w:rsid w:val="007939AF"/>
    <w:rsid w:val="007A1DD5"/>
    <w:rsid w:val="007B10A6"/>
    <w:rsid w:val="007B3CB4"/>
    <w:rsid w:val="007B59D4"/>
    <w:rsid w:val="007C1E6A"/>
    <w:rsid w:val="007D2A9A"/>
    <w:rsid w:val="007D58E6"/>
    <w:rsid w:val="007E1A11"/>
    <w:rsid w:val="007E64E1"/>
    <w:rsid w:val="0080060F"/>
    <w:rsid w:val="00803698"/>
    <w:rsid w:val="00814EEC"/>
    <w:rsid w:val="00816193"/>
    <w:rsid w:val="00821B26"/>
    <w:rsid w:val="00823B64"/>
    <w:rsid w:val="00825EBC"/>
    <w:rsid w:val="00826DE4"/>
    <w:rsid w:val="008279B1"/>
    <w:rsid w:val="008407D4"/>
    <w:rsid w:val="00847059"/>
    <w:rsid w:val="00864D62"/>
    <w:rsid w:val="00865265"/>
    <w:rsid w:val="00867C04"/>
    <w:rsid w:val="0087078A"/>
    <w:rsid w:val="008814E9"/>
    <w:rsid w:val="00886158"/>
    <w:rsid w:val="00887511"/>
    <w:rsid w:val="00891B26"/>
    <w:rsid w:val="00896650"/>
    <w:rsid w:val="0089696E"/>
    <w:rsid w:val="008A5384"/>
    <w:rsid w:val="008D0AB9"/>
    <w:rsid w:val="008D1DBB"/>
    <w:rsid w:val="008D5DB8"/>
    <w:rsid w:val="008E5715"/>
    <w:rsid w:val="008E6502"/>
    <w:rsid w:val="008F1325"/>
    <w:rsid w:val="008F22AA"/>
    <w:rsid w:val="00905D39"/>
    <w:rsid w:val="00906309"/>
    <w:rsid w:val="00910269"/>
    <w:rsid w:val="009130A6"/>
    <w:rsid w:val="00920C22"/>
    <w:rsid w:val="00923D40"/>
    <w:rsid w:val="00924494"/>
    <w:rsid w:val="00934981"/>
    <w:rsid w:val="00935DF6"/>
    <w:rsid w:val="00941BFC"/>
    <w:rsid w:val="00950304"/>
    <w:rsid w:val="00961E2D"/>
    <w:rsid w:val="0096275B"/>
    <w:rsid w:val="009631E6"/>
    <w:rsid w:val="009673C5"/>
    <w:rsid w:val="00967942"/>
    <w:rsid w:val="009732D9"/>
    <w:rsid w:val="00980DE4"/>
    <w:rsid w:val="0098393F"/>
    <w:rsid w:val="00984BE8"/>
    <w:rsid w:val="009859AE"/>
    <w:rsid w:val="00996D16"/>
    <w:rsid w:val="0099751F"/>
    <w:rsid w:val="009B228F"/>
    <w:rsid w:val="009B376D"/>
    <w:rsid w:val="009C38E0"/>
    <w:rsid w:val="009C7230"/>
    <w:rsid w:val="009C7F4A"/>
    <w:rsid w:val="009D1587"/>
    <w:rsid w:val="009D2FB9"/>
    <w:rsid w:val="009E00CC"/>
    <w:rsid w:val="009E7D9F"/>
    <w:rsid w:val="009F07F1"/>
    <w:rsid w:val="009F0B08"/>
    <w:rsid w:val="009F3DDA"/>
    <w:rsid w:val="00A0382A"/>
    <w:rsid w:val="00A1224C"/>
    <w:rsid w:val="00A12A4A"/>
    <w:rsid w:val="00A17F4F"/>
    <w:rsid w:val="00A20D76"/>
    <w:rsid w:val="00A24D5E"/>
    <w:rsid w:val="00A32D9F"/>
    <w:rsid w:val="00A349DD"/>
    <w:rsid w:val="00A36494"/>
    <w:rsid w:val="00A372AE"/>
    <w:rsid w:val="00A4089D"/>
    <w:rsid w:val="00A51852"/>
    <w:rsid w:val="00A542B2"/>
    <w:rsid w:val="00A70A18"/>
    <w:rsid w:val="00A765D0"/>
    <w:rsid w:val="00A81083"/>
    <w:rsid w:val="00A85994"/>
    <w:rsid w:val="00A94E42"/>
    <w:rsid w:val="00A971C7"/>
    <w:rsid w:val="00A971FC"/>
    <w:rsid w:val="00AA14C6"/>
    <w:rsid w:val="00AB53AD"/>
    <w:rsid w:val="00AC376C"/>
    <w:rsid w:val="00AD455C"/>
    <w:rsid w:val="00AF3FF8"/>
    <w:rsid w:val="00AF5CFC"/>
    <w:rsid w:val="00B13464"/>
    <w:rsid w:val="00B217DF"/>
    <w:rsid w:val="00B30831"/>
    <w:rsid w:val="00B32BDD"/>
    <w:rsid w:val="00B358C8"/>
    <w:rsid w:val="00B371D7"/>
    <w:rsid w:val="00B43853"/>
    <w:rsid w:val="00B44688"/>
    <w:rsid w:val="00B477E5"/>
    <w:rsid w:val="00B47C34"/>
    <w:rsid w:val="00B504B8"/>
    <w:rsid w:val="00B53B1C"/>
    <w:rsid w:val="00B559B5"/>
    <w:rsid w:val="00B829C7"/>
    <w:rsid w:val="00B82B84"/>
    <w:rsid w:val="00B834CC"/>
    <w:rsid w:val="00BB2737"/>
    <w:rsid w:val="00BB4141"/>
    <w:rsid w:val="00BB51B6"/>
    <w:rsid w:val="00BB6A08"/>
    <w:rsid w:val="00BC31EB"/>
    <w:rsid w:val="00BC7F74"/>
    <w:rsid w:val="00BD66A6"/>
    <w:rsid w:val="00BE44CA"/>
    <w:rsid w:val="00BE651F"/>
    <w:rsid w:val="00BF243A"/>
    <w:rsid w:val="00BF43F3"/>
    <w:rsid w:val="00BF5584"/>
    <w:rsid w:val="00BF60A6"/>
    <w:rsid w:val="00BF7908"/>
    <w:rsid w:val="00C003DB"/>
    <w:rsid w:val="00C07878"/>
    <w:rsid w:val="00C0793B"/>
    <w:rsid w:val="00C12267"/>
    <w:rsid w:val="00C12FFB"/>
    <w:rsid w:val="00C15A25"/>
    <w:rsid w:val="00C27F06"/>
    <w:rsid w:val="00C40D5E"/>
    <w:rsid w:val="00C412B2"/>
    <w:rsid w:val="00C435F0"/>
    <w:rsid w:val="00C4777A"/>
    <w:rsid w:val="00C47C37"/>
    <w:rsid w:val="00C60AEC"/>
    <w:rsid w:val="00C63D7A"/>
    <w:rsid w:val="00C7086D"/>
    <w:rsid w:val="00C73DFF"/>
    <w:rsid w:val="00C8006F"/>
    <w:rsid w:val="00C9099D"/>
    <w:rsid w:val="00C92E26"/>
    <w:rsid w:val="00CA0A4F"/>
    <w:rsid w:val="00CB087F"/>
    <w:rsid w:val="00CB2337"/>
    <w:rsid w:val="00CB3CC4"/>
    <w:rsid w:val="00CC0E76"/>
    <w:rsid w:val="00CC20E3"/>
    <w:rsid w:val="00CC24FC"/>
    <w:rsid w:val="00CC3821"/>
    <w:rsid w:val="00CD7D95"/>
    <w:rsid w:val="00CE0295"/>
    <w:rsid w:val="00CF2003"/>
    <w:rsid w:val="00CF73A7"/>
    <w:rsid w:val="00D00EC5"/>
    <w:rsid w:val="00D26E01"/>
    <w:rsid w:val="00D3387C"/>
    <w:rsid w:val="00D33E54"/>
    <w:rsid w:val="00D37267"/>
    <w:rsid w:val="00D436A5"/>
    <w:rsid w:val="00D45EA4"/>
    <w:rsid w:val="00D51DC2"/>
    <w:rsid w:val="00D525C9"/>
    <w:rsid w:val="00D6183C"/>
    <w:rsid w:val="00D622B7"/>
    <w:rsid w:val="00D62F62"/>
    <w:rsid w:val="00D70B0D"/>
    <w:rsid w:val="00D84D43"/>
    <w:rsid w:val="00D8546A"/>
    <w:rsid w:val="00D86278"/>
    <w:rsid w:val="00D93A3F"/>
    <w:rsid w:val="00D93B15"/>
    <w:rsid w:val="00DB6022"/>
    <w:rsid w:val="00DD4A74"/>
    <w:rsid w:val="00DF6868"/>
    <w:rsid w:val="00DF702E"/>
    <w:rsid w:val="00E16DE9"/>
    <w:rsid w:val="00E17275"/>
    <w:rsid w:val="00E21B32"/>
    <w:rsid w:val="00E23E90"/>
    <w:rsid w:val="00E24E7D"/>
    <w:rsid w:val="00E30647"/>
    <w:rsid w:val="00E3247E"/>
    <w:rsid w:val="00E3486B"/>
    <w:rsid w:val="00E36A52"/>
    <w:rsid w:val="00E40E53"/>
    <w:rsid w:val="00E53A18"/>
    <w:rsid w:val="00E54E99"/>
    <w:rsid w:val="00E6175C"/>
    <w:rsid w:val="00E62411"/>
    <w:rsid w:val="00E8331C"/>
    <w:rsid w:val="00E9697A"/>
    <w:rsid w:val="00EA1101"/>
    <w:rsid w:val="00EA4EB8"/>
    <w:rsid w:val="00EB5B0C"/>
    <w:rsid w:val="00EC3C57"/>
    <w:rsid w:val="00EC5495"/>
    <w:rsid w:val="00ED09D7"/>
    <w:rsid w:val="00EE340C"/>
    <w:rsid w:val="00EE3DD9"/>
    <w:rsid w:val="00EE704A"/>
    <w:rsid w:val="00EE7BFB"/>
    <w:rsid w:val="00EF1049"/>
    <w:rsid w:val="00EF3EF2"/>
    <w:rsid w:val="00EF6D32"/>
    <w:rsid w:val="00EF70BE"/>
    <w:rsid w:val="00EF7102"/>
    <w:rsid w:val="00F00D16"/>
    <w:rsid w:val="00F010DE"/>
    <w:rsid w:val="00F03DFD"/>
    <w:rsid w:val="00F0474B"/>
    <w:rsid w:val="00F047D2"/>
    <w:rsid w:val="00F15CBD"/>
    <w:rsid w:val="00F20A06"/>
    <w:rsid w:val="00F302AC"/>
    <w:rsid w:val="00F31CBE"/>
    <w:rsid w:val="00F31DB9"/>
    <w:rsid w:val="00F35A3F"/>
    <w:rsid w:val="00F429CE"/>
    <w:rsid w:val="00F44723"/>
    <w:rsid w:val="00F47CDD"/>
    <w:rsid w:val="00F50588"/>
    <w:rsid w:val="00F63C1E"/>
    <w:rsid w:val="00F64D42"/>
    <w:rsid w:val="00F73573"/>
    <w:rsid w:val="00F73B40"/>
    <w:rsid w:val="00F7560B"/>
    <w:rsid w:val="00F90CCD"/>
    <w:rsid w:val="00FA2159"/>
    <w:rsid w:val="00FA4DDA"/>
    <w:rsid w:val="00FB7D94"/>
    <w:rsid w:val="00FC314B"/>
    <w:rsid w:val="00FC4700"/>
    <w:rsid w:val="00FD1172"/>
    <w:rsid w:val="00FD1299"/>
    <w:rsid w:val="00FE7698"/>
    <w:rsid w:val="00FF150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A08"/>
    <w:pPr>
      <w:suppressAutoHyphens/>
      <w:spacing w:line="240" w:lineRule="auto"/>
    </w:pPr>
    <w:rPr>
      <w:rFonts w:ascii="Times New Roman" w:eastAsia="Times New Roman" w:hAnsi="Times New Roman" w:cs="Times New Roman"/>
      <w:sz w:val="24"/>
      <w:lang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30A6"/>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2F6745"/>
    <w:pPr>
      <w:autoSpaceDE w:val="0"/>
      <w:autoSpaceDN w:val="0"/>
      <w:adjustRightInd w:val="0"/>
      <w:spacing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45688620">
      <w:bodyDiv w:val="1"/>
      <w:marLeft w:val="0"/>
      <w:marRight w:val="0"/>
      <w:marTop w:val="0"/>
      <w:marBottom w:val="0"/>
      <w:divBdr>
        <w:top w:val="none" w:sz="0" w:space="0" w:color="auto"/>
        <w:left w:val="none" w:sz="0" w:space="0" w:color="auto"/>
        <w:bottom w:val="none" w:sz="0" w:space="0" w:color="auto"/>
        <w:right w:val="none" w:sz="0" w:space="0" w:color="auto"/>
      </w:divBdr>
    </w:div>
    <w:div w:id="77363693">
      <w:bodyDiv w:val="1"/>
      <w:marLeft w:val="0"/>
      <w:marRight w:val="0"/>
      <w:marTop w:val="0"/>
      <w:marBottom w:val="0"/>
      <w:divBdr>
        <w:top w:val="none" w:sz="0" w:space="0" w:color="auto"/>
        <w:left w:val="none" w:sz="0" w:space="0" w:color="auto"/>
        <w:bottom w:val="none" w:sz="0" w:space="0" w:color="auto"/>
        <w:right w:val="none" w:sz="0" w:space="0" w:color="auto"/>
      </w:divBdr>
    </w:div>
    <w:div w:id="237787708">
      <w:bodyDiv w:val="1"/>
      <w:marLeft w:val="0"/>
      <w:marRight w:val="0"/>
      <w:marTop w:val="0"/>
      <w:marBottom w:val="0"/>
      <w:divBdr>
        <w:top w:val="none" w:sz="0" w:space="0" w:color="auto"/>
        <w:left w:val="none" w:sz="0" w:space="0" w:color="auto"/>
        <w:bottom w:val="none" w:sz="0" w:space="0" w:color="auto"/>
        <w:right w:val="none" w:sz="0" w:space="0" w:color="auto"/>
      </w:divBdr>
    </w:div>
    <w:div w:id="376127672">
      <w:bodyDiv w:val="1"/>
      <w:marLeft w:val="0"/>
      <w:marRight w:val="0"/>
      <w:marTop w:val="0"/>
      <w:marBottom w:val="0"/>
      <w:divBdr>
        <w:top w:val="none" w:sz="0" w:space="0" w:color="auto"/>
        <w:left w:val="none" w:sz="0" w:space="0" w:color="auto"/>
        <w:bottom w:val="none" w:sz="0" w:space="0" w:color="auto"/>
        <w:right w:val="none" w:sz="0" w:space="0" w:color="auto"/>
      </w:divBdr>
    </w:div>
    <w:div w:id="738479770">
      <w:bodyDiv w:val="1"/>
      <w:marLeft w:val="0"/>
      <w:marRight w:val="0"/>
      <w:marTop w:val="0"/>
      <w:marBottom w:val="0"/>
      <w:divBdr>
        <w:top w:val="none" w:sz="0" w:space="0" w:color="auto"/>
        <w:left w:val="none" w:sz="0" w:space="0" w:color="auto"/>
        <w:bottom w:val="none" w:sz="0" w:space="0" w:color="auto"/>
        <w:right w:val="none" w:sz="0" w:space="0" w:color="auto"/>
      </w:divBdr>
    </w:div>
    <w:div w:id="749155400">
      <w:bodyDiv w:val="1"/>
      <w:marLeft w:val="0"/>
      <w:marRight w:val="0"/>
      <w:marTop w:val="0"/>
      <w:marBottom w:val="0"/>
      <w:divBdr>
        <w:top w:val="none" w:sz="0" w:space="0" w:color="auto"/>
        <w:left w:val="none" w:sz="0" w:space="0" w:color="auto"/>
        <w:bottom w:val="none" w:sz="0" w:space="0" w:color="auto"/>
        <w:right w:val="none" w:sz="0" w:space="0" w:color="auto"/>
      </w:divBdr>
    </w:div>
    <w:div w:id="869998273">
      <w:bodyDiv w:val="1"/>
      <w:marLeft w:val="0"/>
      <w:marRight w:val="0"/>
      <w:marTop w:val="0"/>
      <w:marBottom w:val="0"/>
      <w:divBdr>
        <w:top w:val="none" w:sz="0" w:space="0" w:color="auto"/>
        <w:left w:val="none" w:sz="0" w:space="0" w:color="auto"/>
        <w:bottom w:val="none" w:sz="0" w:space="0" w:color="auto"/>
        <w:right w:val="none" w:sz="0" w:space="0" w:color="auto"/>
      </w:divBdr>
    </w:div>
    <w:div w:id="1158232390">
      <w:bodyDiv w:val="1"/>
      <w:marLeft w:val="0"/>
      <w:marRight w:val="0"/>
      <w:marTop w:val="0"/>
      <w:marBottom w:val="0"/>
      <w:divBdr>
        <w:top w:val="none" w:sz="0" w:space="0" w:color="auto"/>
        <w:left w:val="none" w:sz="0" w:space="0" w:color="auto"/>
        <w:bottom w:val="none" w:sz="0" w:space="0" w:color="auto"/>
        <w:right w:val="none" w:sz="0" w:space="0" w:color="auto"/>
      </w:divBdr>
    </w:div>
    <w:div w:id="1347949711">
      <w:bodyDiv w:val="1"/>
      <w:marLeft w:val="0"/>
      <w:marRight w:val="0"/>
      <w:marTop w:val="0"/>
      <w:marBottom w:val="0"/>
      <w:divBdr>
        <w:top w:val="none" w:sz="0" w:space="0" w:color="auto"/>
        <w:left w:val="none" w:sz="0" w:space="0" w:color="auto"/>
        <w:bottom w:val="none" w:sz="0" w:space="0" w:color="auto"/>
        <w:right w:val="none" w:sz="0" w:space="0" w:color="auto"/>
      </w:divBdr>
    </w:div>
    <w:div w:id="1522623982">
      <w:bodyDiv w:val="1"/>
      <w:marLeft w:val="0"/>
      <w:marRight w:val="0"/>
      <w:marTop w:val="0"/>
      <w:marBottom w:val="0"/>
      <w:divBdr>
        <w:top w:val="none" w:sz="0" w:space="0" w:color="auto"/>
        <w:left w:val="none" w:sz="0" w:space="0" w:color="auto"/>
        <w:bottom w:val="none" w:sz="0" w:space="0" w:color="auto"/>
        <w:right w:val="none" w:sz="0" w:space="0" w:color="auto"/>
      </w:divBdr>
    </w:div>
    <w:div w:id="1620986564">
      <w:bodyDiv w:val="1"/>
      <w:marLeft w:val="0"/>
      <w:marRight w:val="0"/>
      <w:marTop w:val="0"/>
      <w:marBottom w:val="0"/>
      <w:divBdr>
        <w:top w:val="none" w:sz="0" w:space="0" w:color="auto"/>
        <w:left w:val="none" w:sz="0" w:space="0" w:color="auto"/>
        <w:bottom w:val="none" w:sz="0" w:space="0" w:color="auto"/>
        <w:right w:val="none" w:sz="0" w:space="0" w:color="auto"/>
      </w:divBdr>
    </w:div>
    <w:div w:id="1661737800">
      <w:bodyDiv w:val="1"/>
      <w:marLeft w:val="0"/>
      <w:marRight w:val="0"/>
      <w:marTop w:val="0"/>
      <w:marBottom w:val="0"/>
      <w:divBdr>
        <w:top w:val="none" w:sz="0" w:space="0" w:color="auto"/>
        <w:left w:val="none" w:sz="0" w:space="0" w:color="auto"/>
        <w:bottom w:val="none" w:sz="0" w:space="0" w:color="auto"/>
        <w:right w:val="none" w:sz="0" w:space="0" w:color="auto"/>
      </w:divBdr>
    </w:div>
    <w:div w:id="1678920775">
      <w:bodyDiv w:val="1"/>
      <w:marLeft w:val="0"/>
      <w:marRight w:val="0"/>
      <w:marTop w:val="0"/>
      <w:marBottom w:val="0"/>
      <w:divBdr>
        <w:top w:val="none" w:sz="0" w:space="0" w:color="auto"/>
        <w:left w:val="none" w:sz="0" w:space="0" w:color="auto"/>
        <w:bottom w:val="none" w:sz="0" w:space="0" w:color="auto"/>
        <w:right w:val="none" w:sz="0" w:space="0" w:color="auto"/>
      </w:divBdr>
    </w:div>
    <w:div w:id="1872450736">
      <w:bodyDiv w:val="1"/>
      <w:marLeft w:val="0"/>
      <w:marRight w:val="0"/>
      <w:marTop w:val="0"/>
      <w:marBottom w:val="0"/>
      <w:divBdr>
        <w:top w:val="none" w:sz="0" w:space="0" w:color="auto"/>
        <w:left w:val="none" w:sz="0" w:space="0" w:color="auto"/>
        <w:bottom w:val="none" w:sz="0" w:space="0" w:color="auto"/>
        <w:right w:val="none" w:sz="0" w:space="0" w:color="auto"/>
      </w:divBdr>
    </w:div>
    <w:div w:id="199020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FF1EA-97CD-418A-BC94-C6E948148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2090</TotalTime>
  <Pages>2</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Biswas</dc:creator>
  <cp:lastModifiedBy>Hewlett-Packard Company</cp:lastModifiedBy>
  <cp:revision>411</cp:revision>
  <dcterms:created xsi:type="dcterms:W3CDTF">2021-07-15T06:13:00Z</dcterms:created>
  <dcterms:modified xsi:type="dcterms:W3CDTF">2022-10-19T07:06:00Z</dcterms:modified>
</cp:coreProperties>
</file>