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"../R/descr.R"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DescrTabFormat=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T))</w:t>
      </w:r>
      <w:r>
        <w:br/>
      </w:r>
      <w:r>
        <w:rPr>
          <w:rStyle w:val="NormalTok"/>
        </w:rPr>
        <w:t xml:space="preserve">iris_test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printFormat=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  <w:r>
        <w:br/>
      </w:r>
      <w:r>
        <w:br/>
      </w:r>
      <w:r>
        <w:rPr>
          <w:rStyle w:val="VerbatimChar"/>
        </w:rPr>
        <w:t xml:space="preserve">## Warning in function_list[[i]](value): NAs introduced by coercion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6"/>
        <w:tblLook w:firstRow="1" w:lastRow="0" w:firstColumn="0" w:lastColumn="0" w:noHBand="0" w:noVBand="1"/>
      </w:tblPr>
      <w:tblGrid>
        <w:gridCol w:w="1792"/>
        <w:gridCol w:w="1536"/>
        <w:gridCol w:w="1352"/>
        <w:gridCol w:w="1536"/>
        <w:gridCol w:w="1303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6.225 -- 6.9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Nmiss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cat_var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(60%)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2020-08-24T13:32:22Z</dcterms:created>
  <dcterms:modified xsi:type="dcterms:W3CDTF">2020-08-24T13:32:22Z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