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7" w:rsidRPr="00A60BDA" w:rsidRDefault="00310337" w:rsidP="00310337">
      <w:pPr>
        <w:spacing w:before="100" w:beforeAutospacing="1" w:after="100" w:afterAutospacing="1" w:line="240" w:lineRule="auto"/>
        <w:jc w:val="both"/>
        <w:rPr>
          <w:rStyle w:val="input1"/>
          <w:rFonts w:cs="Calibri"/>
          <w:b w:val="0"/>
          <w:color w:val="FFFFFF"/>
          <w:sz w:val="24"/>
          <w:szCs w:val="24"/>
          <w:lang w:val="es-ES"/>
        </w:rPr>
      </w:pPr>
      <w:r w:rsidRPr="00A60BDA">
        <w:rPr>
          <w:rStyle w:val="input1"/>
          <w:rFonts w:cs="Calibri"/>
          <w:sz w:val="24"/>
          <w:szCs w:val="24"/>
          <w:lang w:val="es-ES"/>
        </w:rPr>
        <w:t xml:space="preserve">En la tabla siguiente se enumeran las funciones de </w:t>
      </w:r>
      <w:r w:rsidRPr="00A60BDA">
        <w:rPr>
          <w:rStyle w:val="Ttulo2Car"/>
          <w:rFonts w:eastAsia="Calibri"/>
          <w:lang w:val="es-ES"/>
        </w:rPr>
        <w:t xml:space="preserve">Date </w:t>
      </w:r>
      <w:proofErr w:type="spellStart"/>
      <w:r w:rsidRPr="00A60BDA">
        <w:rPr>
          <w:rStyle w:val="Ttulo2Car"/>
          <w:rFonts w:eastAsia="Calibri"/>
          <w:lang w:val="es-ES"/>
        </w:rPr>
        <w:t>Object</w:t>
      </w:r>
      <w:proofErr w:type="spellEnd"/>
      <w:r w:rsidRPr="00A60BDA">
        <w:rPr>
          <w:rStyle w:val="input1"/>
          <w:rFonts w:cs="Calibri"/>
          <w:sz w:val="24"/>
          <w:szCs w:val="24"/>
          <w:lang w:val="es-ES"/>
        </w:rPr>
        <w:t>.</w:t>
      </w:r>
      <w:r w:rsidRPr="00A60BDA">
        <w:rPr>
          <w:rFonts w:cs="Calibri"/>
          <w:b/>
          <w:sz w:val="24"/>
          <w:szCs w:val="24"/>
          <w:lang w:val="es-ES"/>
        </w:rPr>
        <w:t xml:space="preserve">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725"/>
        <w:gridCol w:w="8291"/>
      </w:tblGrid>
      <w:tr w:rsidR="00310337" w:rsidRPr="00A60BDA" w:rsidTr="00513AE8">
        <w:tc>
          <w:tcPr>
            <w:tcW w:w="1725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9BBB59"/>
          </w:tcPr>
          <w:p w:rsidR="00310337" w:rsidRPr="00A60BDA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FFFFFF"/>
                <w:sz w:val="24"/>
                <w:szCs w:val="24"/>
              </w:rPr>
            </w:pPr>
            <w:proofErr w:type="spellStart"/>
            <w:r w:rsidRPr="00A60BDA">
              <w:rPr>
                <w:rStyle w:val="input1"/>
                <w:rFonts w:cs="Calibri"/>
                <w:color w:val="FFFFFF"/>
                <w:sz w:val="24"/>
                <w:szCs w:val="24"/>
              </w:rPr>
              <w:t>Funciones</w:t>
            </w:r>
            <w:proofErr w:type="spellEnd"/>
            <w:r w:rsidRPr="00A60BDA">
              <w:rPr>
                <w:rFonts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8291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9BBB59"/>
          </w:tcPr>
          <w:p w:rsidR="00310337" w:rsidRPr="00A60BDA" w:rsidRDefault="00310337" w:rsidP="00513AE8">
            <w:pPr>
              <w:spacing w:before="100" w:beforeAutospacing="1" w:after="100" w:afterAutospacing="1" w:line="240" w:lineRule="auto"/>
              <w:jc w:val="both"/>
            </w:pPr>
            <w:proofErr w:type="spellStart"/>
            <w:r w:rsidRPr="00A60BDA">
              <w:rPr>
                <w:rStyle w:val="input1"/>
                <w:rFonts w:cs="Calibri"/>
                <w:color w:val="FFFFFF"/>
                <w:sz w:val="24"/>
                <w:szCs w:val="24"/>
              </w:rPr>
              <w:t>Descripción</w:t>
            </w:r>
            <w:proofErr w:type="spellEnd"/>
            <w:r w:rsidRPr="00A60BDA">
              <w:rPr>
                <w:rFonts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  <w:tr w:rsidR="00310337" w:rsidRPr="00C71A64" w:rsidTr="00513AE8">
        <w:tc>
          <w:tcPr>
            <w:tcW w:w="1725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5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Date.now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</w:t>
              </w:r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Función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>)</w:t>
              </w:r>
            </w:hyperlink>
          </w:p>
        </w:tc>
        <w:tc>
          <w:tcPr>
            <w:tcW w:w="8291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  <w:vAlign w:val="center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número de milisegundos que hay entre el 1 de enero de 1970 y la fecha y hora actuales.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1725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6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Date.parse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</w:t>
              </w:r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Función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>)</w:t>
              </w:r>
            </w:hyperlink>
          </w:p>
        </w:tc>
        <w:tc>
          <w:tcPr>
            <w:tcW w:w="8291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  <w:vAlign w:val="center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Analiza una cadena que contiene una fecha y devuelve el número de milisegundos transcurridos entre esa fecha y la medianoche del 1 de enero de 1970.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1725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7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Date.UTC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</w:t>
              </w:r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Función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>)</w:t>
              </w:r>
            </w:hyperlink>
          </w:p>
        </w:tc>
        <w:tc>
          <w:tcPr>
            <w:tcW w:w="8291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  <w:vAlign w:val="center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rPr>
                <w:rStyle w:val="lwcollapsibleareatitle"/>
                <w:rFonts w:cs="Calibri"/>
                <w:b/>
                <w:i/>
                <w:color w:val="000000"/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número de milisegundos transcurrido entre la medianoche del 1 de enero de 1970 según el horario universal coordinado (UTC) (o GMT) y la fecha proporcionada.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</w:tbl>
    <w:p w:rsidR="00310337" w:rsidRPr="00A60BDA" w:rsidRDefault="00310337" w:rsidP="00310337">
      <w:pPr>
        <w:numPr>
          <w:ilvl w:val="1"/>
          <w:numId w:val="1"/>
        </w:numPr>
        <w:shd w:val="clear" w:color="auto" w:fill="CCC0D9"/>
        <w:spacing w:before="100" w:beforeAutospacing="1" w:after="100" w:afterAutospacing="1" w:line="240" w:lineRule="auto"/>
        <w:jc w:val="both"/>
        <w:rPr>
          <w:rStyle w:val="input1"/>
          <w:rFonts w:cs="Calibri"/>
          <w:b w:val="0"/>
          <w:sz w:val="24"/>
          <w:szCs w:val="24"/>
          <w:lang w:val="es-ES"/>
        </w:rPr>
      </w:pPr>
      <w:proofErr w:type="spellStart"/>
      <w:r w:rsidRPr="00A60BDA">
        <w:rPr>
          <w:rStyle w:val="lwcollapsibleareatitle"/>
          <w:rFonts w:cs="Calibri"/>
          <w:b/>
          <w:i/>
          <w:color w:val="000000"/>
          <w:sz w:val="24"/>
          <w:szCs w:val="24"/>
        </w:rPr>
        <w:t>Métodos</w:t>
      </w:r>
      <w:proofErr w:type="spellEnd"/>
      <w:r w:rsidRPr="00A60BDA">
        <w:rPr>
          <w:rFonts w:cs="Calibri"/>
          <w:b/>
          <w:i/>
          <w:color w:val="000000"/>
          <w:sz w:val="24"/>
          <w:szCs w:val="24"/>
        </w:rPr>
        <w:t xml:space="preserve"> </w:t>
      </w:r>
    </w:p>
    <w:p w:rsidR="00310337" w:rsidRPr="00A60BDA" w:rsidRDefault="00310337" w:rsidP="00310337">
      <w:pPr>
        <w:spacing w:before="100" w:beforeAutospacing="1" w:after="100" w:afterAutospacing="1" w:line="240" w:lineRule="auto"/>
        <w:jc w:val="both"/>
        <w:rPr>
          <w:rStyle w:val="input1"/>
          <w:rFonts w:cs="Calibri"/>
          <w:b w:val="0"/>
          <w:color w:val="FFFFFF"/>
          <w:sz w:val="24"/>
          <w:szCs w:val="24"/>
          <w:lang w:val="es-ES"/>
        </w:rPr>
      </w:pPr>
      <w:r w:rsidRPr="00A60BDA">
        <w:rPr>
          <w:rStyle w:val="input1"/>
          <w:rFonts w:cs="Calibri"/>
          <w:sz w:val="24"/>
          <w:szCs w:val="24"/>
          <w:lang w:val="es-ES"/>
        </w:rPr>
        <w:t xml:space="preserve">En la tabla siguiente se enumeran los métodos de </w:t>
      </w:r>
      <w:r w:rsidRPr="00A60BDA">
        <w:rPr>
          <w:rStyle w:val="Ttulo2Car"/>
          <w:rFonts w:eastAsia="Calibri"/>
          <w:lang w:val="es-ES"/>
        </w:rPr>
        <w:t xml:space="preserve">Date </w:t>
      </w:r>
      <w:proofErr w:type="spellStart"/>
      <w:r w:rsidRPr="00A60BDA">
        <w:rPr>
          <w:rStyle w:val="Ttulo2Car"/>
          <w:rFonts w:eastAsia="Calibri"/>
          <w:lang w:val="es-ES"/>
        </w:rPr>
        <w:t>Object</w:t>
      </w:r>
      <w:proofErr w:type="spellEnd"/>
      <w:r w:rsidRPr="00A60BDA">
        <w:rPr>
          <w:rStyle w:val="input1"/>
          <w:rFonts w:cs="Calibri"/>
          <w:sz w:val="24"/>
          <w:szCs w:val="24"/>
          <w:lang w:val="es-ES"/>
        </w:rPr>
        <w:t>.</w:t>
      </w:r>
      <w:r w:rsidRPr="00A60BDA">
        <w:rPr>
          <w:rFonts w:cs="Calibri"/>
          <w:b/>
          <w:sz w:val="24"/>
          <w:szCs w:val="24"/>
          <w:lang w:val="es-ES"/>
        </w:rPr>
        <w:t xml:space="preserve">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434"/>
        <w:gridCol w:w="7818"/>
      </w:tblGrid>
      <w:tr w:rsidR="00310337" w:rsidRPr="00A60BDA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9BBB59"/>
          </w:tcPr>
          <w:p w:rsidR="00310337" w:rsidRPr="00A60BDA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FFFFFF"/>
                <w:sz w:val="24"/>
                <w:szCs w:val="24"/>
              </w:rPr>
            </w:pPr>
            <w:proofErr w:type="spellStart"/>
            <w:r w:rsidRPr="00A60BDA">
              <w:rPr>
                <w:rStyle w:val="input1"/>
                <w:rFonts w:cs="Calibri"/>
                <w:color w:val="FFFFFF"/>
                <w:sz w:val="24"/>
                <w:szCs w:val="24"/>
              </w:rPr>
              <w:t>Método</w:t>
            </w:r>
            <w:proofErr w:type="spellEnd"/>
            <w:r w:rsidRPr="00A60BDA">
              <w:rPr>
                <w:rFonts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9BBB59"/>
          </w:tcPr>
          <w:p w:rsidR="00310337" w:rsidRPr="00A60BDA" w:rsidRDefault="00310337" w:rsidP="00513AE8">
            <w:pPr>
              <w:spacing w:before="100" w:beforeAutospacing="1" w:after="100" w:afterAutospacing="1" w:line="240" w:lineRule="auto"/>
              <w:jc w:val="both"/>
            </w:pPr>
            <w:proofErr w:type="spellStart"/>
            <w:r w:rsidRPr="00A60BDA">
              <w:rPr>
                <w:rStyle w:val="input1"/>
                <w:rFonts w:cs="Calibri"/>
                <w:color w:val="FFFFFF"/>
                <w:sz w:val="24"/>
                <w:szCs w:val="24"/>
              </w:rPr>
              <w:t>Descripción</w:t>
            </w:r>
            <w:proofErr w:type="spellEnd"/>
            <w:r w:rsidRPr="00A60BDA">
              <w:rPr>
                <w:rFonts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8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getDate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día del mes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9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getDay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día de la semana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rPr>
          <w:trHeight w:val="75"/>
        </w:trPr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0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getFullYear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año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1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getHours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horas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2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getMilliseconds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milisegundos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3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getMinutes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</w:t>
              </w:r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Métdo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>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minutos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4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getMonth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mes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5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getSeconds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segundos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6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getTime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Devuelve el valor de tiempo en un objeto </w:t>
            </w:r>
            <w:r w:rsidRPr="00214305">
              <w:rPr>
                <w:rStyle w:val="input"/>
                <w:rFonts w:cs="Calibri"/>
                <w:b/>
                <w:sz w:val="18"/>
                <w:szCs w:val="18"/>
                <w:lang w:val="es-ES"/>
              </w:rPr>
              <w:t>Date</w:t>
            </w: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 en milisegundos desde la medianoche del 1 de enero de 1970.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7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getTimezoneOffset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la diferencia en minutos entre la hora del equipo host y la hora universal coordinada (UTC).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8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getUTCDate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día del mes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19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getUTCDay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día de la semana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0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getUTCFullYear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año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1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getUTCHours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horas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2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getUTCMilliseconds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milisegundos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3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getUTCMinutes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minutos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4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getUTCMonth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mes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5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getUTCSeconds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de segundos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6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getVarDate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Devuelve el valor de VT_DATE de un objeto </w:t>
            </w:r>
            <w:r w:rsidRPr="00214305">
              <w:rPr>
                <w:rStyle w:val="input"/>
                <w:rFonts w:cs="Calibri"/>
                <w:b/>
                <w:sz w:val="18"/>
                <w:szCs w:val="18"/>
                <w:lang w:val="es-ES"/>
              </w:rPr>
              <w:t>Date</w:t>
            </w: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7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getYear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Devuelve el valor de año </w:t>
            </w:r>
            <w:r w:rsidRPr="00214305">
              <w:rPr>
                <w:rFonts w:cs="Calibri"/>
                <w:sz w:val="18"/>
                <w:szCs w:val="18"/>
                <w:lang w:val="es-ES"/>
              </w:rPr>
              <w:t xml:space="preserve">menos 1900, o sea para 2010 devuelve 110. Por lo que esta función </w:t>
            </w:r>
            <w:proofErr w:type="spellStart"/>
            <w:r w:rsidRPr="00214305">
              <w:rPr>
                <w:rFonts w:cs="Calibri"/>
                <w:sz w:val="18"/>
                <w:szCs w:val="18"/>
                <w:lang w:val="es-ES"/>
              </w:rPr>
              <w:t>getYear</w:t>
            </w:r>
            <w:proofErr w:type="spellEnd"/>
            <w:r w:rsidRPr="00214305">
              <w:rPr>
                <w:rFonts w:cs="Calibri"/>
                <w:sz w:val="18"/>
                <w:szCs w:val="18"/>
                <w:lang w:val="es-ES"/>
              </w:rPr>
              <w:t xml:space="preserve"> fue descontinuada en la versión 3 de </w:t>
            </w:r>
            <w:proofErr w:type="spellStart"/>
            <w:r w:rsidRPr="00214305">
              <w:rPr>
                <w:rFonts w:cs="Calibri"/>
                <w:sz w:val="18"/>
                <w:szCs w:val="18"/>
                <w:lang w:val="es-ES"/>
              </w:rPr>
              <w:t>ECMAScript</w:t>
            </w:r>
            <w:proofErr w:type="spellEnd"/>
            <w:r w:rsidRPr="00214305">
              <w:rPr>
                <w:rFonts w:cs="Calibri"/>
                <w:sz w:val="18"/>
                <w:szCs w:val="18"/>
                <w:lang w:val="es-ES"/>
              </w:rPr>
              <w:t xml:space="preserve"> siendo reemplazada por </w:t>
            </w:r>
            <w:proofErr w:type="spellStart"/>
            <w:r w:rsidRPr="00214305">
              <w:rPr>
                <w:rFonts w:cs="Calibri"/>
                <w:sz w:val="18"/>
                <w:szCs w:val="18"/>
                <w:lang w:val="es-ES"/>
              </w:rPr>
              <w:t>getFullYear</w:t>
            </w:r>
            <w:proofErr w:type="spellEnd"/>
            <w:r w:rsidRPr="00214305">
              <w:rPr>
                <w:rFonts w:cs="Calibri"/>
                <w:sz w:val="18"/>
                <w:szCs w:val="18"/>
                <w:lang w:val="es-ES"/>
              </w:rPr>
              <w:t>() que devolvería 2010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8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hasOwnProperty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Devuelve un valor </w:t>
            </w:r>
            <w:proofErr w:type="spellStart"/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Boolean</w:t>
            </w:r>
            <w:proofErr w:type="spellEnd"/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 que indica si un objeto tiene una propiedad con el nombre especificado.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29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isPrototypeOf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Devuelve un valor </w:t>
            </w:r>
            <w:proofErr w:type="spellStart"/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Boolean</w:t>
            </w:r>
            <w:proofErr w:type="spellEnd"/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 que indica si un objeto existe en la cadena de prototipos de otro objeto.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0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propertyIsEnumerable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Devuelve un valor </w:t>
            </w:r>
            <w:proofErr w:type="spellStart"/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Boolean</w:t>
            </w:r>
            <w:proofErr w:type="spellEnd"/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 que indica si una propiedad especificada forma parte de un objeto y si se puede enumerar.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1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setDate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Establece el día del mes numérico usando la hora local.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2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setFullYear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Establece el valor de año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3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setHours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Establece el valor de horas usando la hora local.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4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setMilliseconds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Establece el valor de milisegundos usando la hora local.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5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setMinutes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Establece el valor de minutos usando la hora local.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6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setMonth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Establece el valor de mes usando la hora local.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7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setSeconds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Establece el valor de segundos usando la hora local.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8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setTime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Establece el valor de fecha y hora en el objeto </w:t>
            </w:r>
            <w:r w:rsidRPr="00214305">
              <w:rPr>
                <w:rStyle w:val="input"/>
                <w:rFonts w:cs="Calibri"/>
                <w:b/>
                <w:sz w:val="18"/>
                <w:szCs w:val="18"/>
                <w:lang w:val="es-ES"/>
              </w:rPr>
              <w:t>Date</w:t>
            </w: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39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setUTCDate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Establece el día numérico del mes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0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setUTCFullYear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Establece el valor de año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1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setUTCHours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Establece el valor de horas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2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setUTCMilliseconds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Establece el valor de milisegundos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3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setUTCMinutes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Establece el valor de minutos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4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setUTCMonth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Establece el valor de mes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5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setUTCSeconds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Establece el valor de segundos usando la hora UTC.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6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setYear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Establece el valor de año usando la hora local.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7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toDateString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una fecha como un valor alfanumérico.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8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toGMTString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Devuelve una fecha convertida en cadena utilizando la hora media de Greenwich (GMT).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49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toISOString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una fecha como un valor alfanumérico en formato ISO.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50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toJSON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Se utiliza para transformar datos de un tipo de objeto antes de la </w:t>
            </w:r>
            <w:proofErr w:type="spellStart"/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serialización</w:t>
            </w:r>
            <w:proofErr w:type="spellEnd"/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 JSON.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51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toLocaleDateString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una fecha como un valor alfanumérico apropiado para la configuración regional actual del entorno host.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52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toLocaleString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un objeto convertido en cadena usando la configuración regional actual.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53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toLocaleTimeString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una hora como un valor alfanumérico apropiado para la configuración regional actual del entorno host.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54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toString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una representación alfanumérica de un objeto.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55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toTimeString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una hora como un valor alfanumérico.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310337" w:rsidRPr="00C71A64" w:rsidTr="00513AE8">
        <w:trPr>
          <w:trHeight w:val="75"/>
        </w:trPr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56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toUTCString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sz w:val="18"/>
                <w:szCs w:val="18"/>
                <w:lang w:val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 xml:space="preserve">Devuelve una fecha convertida en cadena usando la hora UTC. </w:t>
            </w:r>
          </w:p>
        </w:tc>
      </w:tr>
      <w:tr w:rsidR="00310337" w:rsidRPr="00C71A64" w:rsidTr="00513AE8">
        <w:tc>
          <w:tcPr>
            <w:tcW w:w="243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  <w:vAlign w:val="center"/>
          </w:tcPr>
          <w:p w:rsidR="00310337" w:rsidRPr="00B5062C" w:rsidRDefault="00310337" w:rsidP="00513AE8">
            <w:pPr>
              <w:spacing w:before="100" w:beforeAutospacing="1" w:after="100" w:afterAutospacing="1" w:line="240" w:lineRule="auto"/>
              <w:jc w:val="both"/>
              <w:rPr>
                <w:rStyle w:val="input1"/>
                <w:rFonts w:cs="Calibri"/>
                <w:b w:val="0"/>
                <w:color w:val="000000"/>
                <w:sz w:val="24"/>
                <w:szCs w:val="24"/>
                <w:lang w:val="es-ES"/>
              </w:rPr>
            </w:pPr>
            <w:hyperlink r:id="rId57" w:history="1">
              <w:proofErr w:type="spellStart"/>
              <w:r w:rsidRPr="00B5062C">
                <w:rPr>
                  <w:rStyle w:val="Hipervnculo"/>
                  <w:b/>
                  <w:color w:val="000000"/>
                </w:rPr>
                <w:t>valueOf</w:t>
              </w:r>
              <w:proofErr w:type="spellEnd"/>
              <w:r w:rsidRPr="00B5062C">
                <w:rPr>
                  <w:rStyle w:val="Hipervnculo"/>
                  <w:b/>
                  <w:color w:val="000000"/>
                </w:rPr>
                <w:t xml:space="preserve"> ()</w:t>
              </w:r>
            </w:hyperlink>
          </w:p>
        </w:tc>
        <w:tc>
          <w:tcPr>
            <w:tcW w:w="781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310337" w:rsidRPr="00214305" w:rsidRDefault="00310337" w:rsidP="00513AE8">
            <w:pPr>
              <w:spacing w:before="100" w:beforeAutospacing="1" w:after="100" w:afterAutospacing="1" w:line="240" w:lineRule="auto"/>
              <w:jc w:val="both"/>
              <w:rPr>
                <w:rFonts w:eastAsia="Times New Roman" w:cs="Calibri"/>
                <w:sz w:val="18"/>
                <w:szCs w:val="18"/>
                <w:lang w:val="es-ES" w:eastAsia="es-ES"/>
              </w:rPr>
            </w:pPr>
            <w:r w:rsidRPr="00214305">
              <w:rPr>
                <w:rStyle w:val="input1"/>
                <w:rFonts w:cs="Calibri"/>
                <w:sz w:val="18"/>
                <w:szCs w:val="18"/>
                <w:lang w:val="es-ES"/>
              </w:rPr>
              <w:t>Devuelve el valor primitivo del objeto especificado.</w:t>
            </w:r>
            <w:r w:rsidRPr="00214305">
              <w:rPr>
                <w:rFonts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</w:tbl>
    <w:p w:rsidR="003112FF" w:rsidRDefault="00310337" w:rsidP="00310337">
      <w:r w:rsidRPr="00A60BDA">
        <w:rPr>
          <w:rFonts w:eastAsia="Times New Roman" w:cs="Calibri"/>
          <w:sz w:val="24"/>
          <w:szCs w:val="24"/>
          <w:lang w:val="es-ES" w:eastAsia="es-ES"/>
        </w:rPr>
        <w:t>Veamos</w:t>
      </w:r>
      <w:bookmarkStart w:id="0" w:name="_GoBack"/>
      <w:bookmarkEnd w:id="0"/>
    </w:p>
    <w:sectPr w:rsidR="0031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56"/>
    <w:multiLevelType w:val="multilevel"/>
    <w:tmpl w:val="00000056"/>
    <w:name w:val="WW8Num85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i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b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37"/>
    <w:rsid w:val="00247AB6"/>
    <w:rsid w:val="00310337"/>
    <w:rsid w:val="005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AE159-36F3-40BF-B08F-509DFD8F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337"/>
    <w:pPr>
      <w:widowControl w:val="0"/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10337"/>
    <w:rPr>
      <w:color w:val="0000FF"/>
      <w:u w:val="single"/>
    </w:rPr>
  </w:style>
  <w:style w:type="character" w:customStyle="1" w:styleId="input1">
    <w:name w:val="input1"/>
    <w:rsid w:val="00310337"/>
    <w:rPr>
      <w:b/>
      <w:bCs/>
    </w:rPr>
  </w:style>
  <w:style w:type="character" w:customStyle="1" w:styleId="Ttulo2Car">
    <w:name w:val="Título 2 Car"/>
    <w:rsid w:val="00310337"/>
    <w:rPr>
      <w:rFonts w:ascii="Trebuchet MS" w:eastAsia="Times New Roman" w:hAnsi="Trebuchet MS" w:cs="Trebuchet MS"/>
      <w:b/>
      <w:bCs/>
      <w:sz w:val="31"/>
      <w:szCs w:val="31"/>
    </w:rPr>
  </w:style>
  <w:style w:type="character" w:customStyle="1" w:styleId="input">
    <w:name w:val="input"/>
    <w:basedOn w:val="Fuentedeprrafopredeter"/>
    <w:rsid w:val="00310337"/>
  </w:style>
  <w:style w:type="character" w:customStyle="1" w:styleId="lwcollapsibleareatitle">
    <w:name w:val="lw_collapsiblearea_title"/>
    <w:basedOn w:val="Fuentedeprrafopredeter"/>
    <w:rsid w:val="0031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s-es/library/t919zcb7(v=vs.94).aspx" TargetMode="External"/><Relationship Id="rId18" Type="http://schemas.openxmlformats.org/officeDocument/2006/relationships/hyperlink" Target="http://msdn.microsoft.com/es-es/library/z8d0k600(v=vs.94).aspx" TargetMode="External"/><Relationship Id="rId26" Type="http://schemas.openxmlformats.org/officeDocument/2006/relationships/hyperlink" Target="http://msdn.microsoft.com/es-es/library/4d4x3w61(v=vs.94).aspx" TargetMode="External"/><Relationship Id="rId39" Type="http://schemas.openxmlformats.org/officeDocument/2006/relationships/hyperlink" Target="http://msdn.microsoft.com/es-es/library/xy2a08e6(v=vs.94).aspx" TargetMode="External"/><Relationship Id="rId21" Type="http://schemas.openxmlformats.org/officeDocument/2006/relationships/hyperlink" Target="http://msdn.microsoft.com/es-es/library/s12ec8ba(v=vs.94).aspx" TargetMode="External"/><Relationship Id="rId34" Type="http://schemas.openxmlformats.org/officeDocument/2006/relationships/hyperlink" Target="http://msdn.microsoft.com/es-es/library/a92fx7ha(v=vs.94).aspx" TargetMode="External"/><Relationship Id="rId42" Type="http://schemas.openxmlformats.org/officeDocument/2006/relationships/hyperlink" Target="http://msdn.microsoft.com/es-es/library/ytffzy7a(v=vs.94).aspx" TargetMode="External"/><Relationship Id="rId47" Type="http://schemas.openxmlformats.org/officeDocument/2006/relationships/hyperlink" Target="http://msdn.microsoft.com/es-es/library/3k6ahb3a(v=vs.94).aspx" TargetMode="External"/><Relationship Id="rId50" Type="http://schemas.openxmlformats.org/officeDocument/2006/relationships/hyperlink" Target="http://msdn.microsoft.com/es-es/library/cc907896(v=vs.94).aspx" TargetMode="External"/><Relationship Id="rId55" Type="http://schemas.openxmlformats.org/officeDocument/2006/relationships/hyperlink" Target="http://msdn.microsoft.com/es-es/library/y3xxxf8e(v=vs.94).aspx" TargetMode="External"/><Relationship Id="rId7" Type="http://schemas.openxmlformats.org/officeDocument/2006/relationships/hyperlink" Target="http://msdn.microsoft.com/es-es/library/wz6stk2z(v=vs.94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s-es/library/7hcawkw2(v=vs.94).aspx" TargetMode="External"/><Relationship Id="rId29" Type="http://schemas.openxmlformats.org/officeDocument/2006/relationships/hyperlink" Target="http://msdn.microsoft.com/es-es/library/bch72c9e(v=vs.94).aspx" TargetMode="External"/><Relationship Id="rId11" Type="http://schemas.openxmlformats.org/officeDocument/2006/relationships/hyperlink" Target="http://msdn.microsoft.com/es-es/library/815z9tc9(v=vs.94).aspx" TargetMode="External"/><Relationship Id="rId24" Type="http://schemas.openxmlformats.org/officeDocument/2006/relationships/hyperlink" Target="http://msdn.microsoft.com/es-es/library/hkd7k0a3(v=vs.94).aspx" TargetMode="External"/><Relationship Id="rId32" Type="http://schemas.openxmlformats.org/officeDocument/2006/relationships/hyperlink" Target="http://msdn.microsoft.com/es-es/library/y367b7x8(v=vs.94).aspx" TargetMode="External"/><Relationship Id="rId37" Type="http://schemas.openxmlformats.org/officeDocument/2006/relationships/hyperlink" Target="http://msdn.microsoft.com/es-es/library/df6eb6zf(v=vs.94).aspx" TargetMode="External"/><Relationship Id="rId40" Type="http://schemas.openxmlformats.org/officeDocument/2006/relationships/hyperlink" Target="http://msdn.microsoft.com/es-es/library/c9sd3ksb(v=vs.94).aspx" TargetMode="External"/><Relationship Id="rId45" Type="http://schemas.openxmlformats.org/officeDocument/2006/relationships/hyperlink" Target="http://msdn.microsoft.com/es-es/library/k0aw4t5d(v=vs.94).aspx" TargetMode="External"/><Relationship Id="rId53" Type="http://schemas.openxmlformats.org/officeDocument/2006/relationships/hyperlink" Target="http://msdn.microsoft.com/es-es/library/474de325(v=vs.94).aspx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msdn.microsoft.com/es-es/library/ff679974(v=vs.94).aspx" TargetMode="External"/><Relationship Id="rId19" Type="http://schemas.openxmlformats.org/officeDocument/2006/relationships/hyperlink" Target="http://msdn.microsoft.com/es-es/library/aexkzf1c(v=vs.94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s-es/library/5wtd2bt8(v=vs.94).aspx" TargetMode="External"/><Relationship Id="rId14" Type="http://schemas.openxmlformats.org/officeDocument/2006/relationships/hyperlink" Target="http://msdn.microsoft.com/es-es/library/z284z68x(v=vs.94).aspx" TargetMode="External"/><Relationship Id="rId22" Type="http://schemas.openxmlformats.org/officeDocument/2006/relationships/hyperlink" Target="http://msdn.microsoft.com/es-es/library/tkx22wzs(v=vs.94).aspx" TargetMode="External"/><Relationship Id="rId27" Type="http://schemas.openxmlformats.org/officeDocument/2006/relationships/hyperlink" Target="http://msdn.microsoft.com/es-es/library/x0a9sc10(v=vs.94).aspx" TargetMode="External"/><Relationship Id="rId30" Type="http://schemas.openxmlformats.org/officeDocument/2006/relationships/hyperlink" Target="http://msdn.microsoft.com/es-es/library/adebfyya(v=vs.94).aspx" TargetMode="External"/><Relationship Id="rId35" Type="http://schemas.openxmlformats.org/officeDocument/2006/relationships/hyperlink" Target="http://msdn.microsoft.com/es-es/library/3sbd2ey3(v=vs.94).aspx" TargetMode="External"/><Relationship Id="rId43" Type="http://schemas.openxmlformats.org/officeDocument/2006/relationships/hyperlink" Target="http://msdn.microsoft.com/es-es/library/esssx44h(v=vs.94).aspx" TargetMode="External"/><Relationship Id="rId48" Type="http://schemas.openxmlformats.org/officeDocument/2006/relationships/hyperlink" Target="http://msdn.microsoft.com/es-es/library/a34ehb82(v=vs.94).aspx" TargetMode="External"/><Relationship Id="rId56" Type="http://schemas.openxmlformats.org/officeDocument/2006/relationships/hyperlink" Target="http://msdn.microsoft.com/es-es/library/7ew14035(v=vs.94).aspx" TargetMode="External"/><Relationship Id="rId8" Type="http://schemas.openxmlformats.org/officeDocument/2006/relationships/hyperlink" Target="http://msdn.microsoft.com/es-es/library/217fw5tk(v=vs.94).aspx" TargetMode="External"/><Relationship Id="rId51" Type="http://schemas.openxmlformats.org/officeDocument/2006/relationships/hyperlink" Target="http://msdn.microsoft.com/es-es/library/kecw102f(v=vs.94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sdn.microsoft.com/es-es/library/52s3k2tf(v=vs.94).aspx" TargetMode="External"/><Relationship Id="rId17" Type="http://schemas.openxmlformats.org/officeDocument/2006/relationships/hyperlink" Target="http://msdn.microsoft.com/es-es/library/014ykh71(v=vs.94).aspx" TargetMode="External"/><Relationship Id="rId25" Type="http://schemas.openxmlformats.org/officeDocument/2006/relationships/hyperlink" Target="http://msdn.microsoft.com/es-es/library/4y0y6x01(v=vs.94).aspx" TargetMode="External"/><Relationship Id="rId33" Type="http://schemas.openxmlformats.org/officeDocument/2006/relationships/hyperlink" Target="http://msdn.microsoft.com/es-es/library/f4a5xhxy(v=vs.94).aspx" TargetMode="External"/><Relationship Id="rId38" Type="http://schemas.openxmlformats.org/officeDocument/2006/relationships/hyperlink" Target="http://msdn.microsoft.com/es-es/library/767045xx(v=vs.94).aspx" TargetMode="External"/><Relationship Id="rId46" Type="http://schemas.openxmlformats.org/officeDocument/2006/relationships/hyperlink" Target="http://msdn.microsoft.com/es-es/library/0f0shhbs(v=vs.94).aspx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msdn.microsoft.com/es-es/library/47f8w843(v=vs.94).aspx" TargetMode="External"/><Relationship Id="rId41" Type="http://schemas.openxmlformats.org/officeDocument/2006/relationships/hyperlink" Target="http://msdn.microsoft.com/es-es/library/cwybddk2(v=vs.94).aspx" TargetMode="External"/><Relationship Id="rId54" Type="http://schemas.openxmlformats.org/officeDocument/2006/relationships/hyperlink" Target="http://msdn.microsoft.com/es-es/library/jj155294(v=vs.94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s-es/library/k4w173wk(v=vs.94).aspx" TargetMode="External"/><Relationship Id="rId15" Type="http://schemas.openxmlformats.org/officeDocument/2006/relationships/hyperlink" Target="http://msdn.microsoft.com/es-es/library/ct79zx09(v=vs.94).aspx" TargetMode="External"/><Relationship Id="rId23" Type="http://schemas.openxmlformats.org/officeDocument/2006/relationships/hyperlink" Target="http://msdn.microsoft.com/es-es/library/7xt0y1cc(v=vs.94).aspx" TargetMode="External"/><Relationship Id="rId28" Type="http://schemas.openxmlformats.org/officeDocument/2006/relationships/hyperlink" Target="http://msdn.microsoft.com/es-es/library/328kyd6z(v=vs.94).aspx" TargetMode="External"/><Relationship Id="rId36" Type="http://schemas.openxmlformats.org/officeDocument/2006/relationships/hyperlink" Target="http://msdn.microsoft.com/es-es/library/tst8h9zw(v=vs.94).aspx" TargetMode="External"/><Relationship Id="rId49" Type="http://schemas.openxmlformats.org/officeDocument/2006/relationships/hyperlink" Target="http://msdn.microsoft.com/es-es/library/ff925953(v=vs.94).aspx" TargetMode="External"/><Relationship Id="rId57" Type="http://schemas.openxmlformats.org/officeDocument/2006/relationships/hyperlink" Target="http://msdn.microsoft.com/es-es/library/jj155184(v=vs.94).aspx" TargetMode="External"/><Relationship Id="rId10" Type="http://schemas.openxmlformats.org/officeDocument/2006/relationships/hyperlink" Target="http://msdn.microsoft.com/es-es/library/29y2w2x3(v=vs.94).aspx" TargetMode="External"/><Relationship Id="rId31" Type="http://schemas.openxmlformats.org/officeDocument/2006/relationships/hyperlink" Target="http://msdn.microsoft.com/es-es/library/txfkf2t2(v=vs.94).aspx" TargetMode="External"/><Relationship Id="rId44" Type="http://schemas.openxmlformats.org/officeDocument/2006/relationships/hyperlink" Target="http://msdn.microsoft.com/es-es/library/d82ks7xe(v=vs.94).aspx" TargetMode="External"/><Relationship Id="rId52" Type="http://schemas.openxmlformats.org/officeDocument/2006/relationships/hyperlink" Target="http://msdn.microsoft.com/es-es/library/wb66sb9s(v=vs.94)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1374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FJML. Muñoz López</dc:creator>
  <cp:keywords/>
  <dc:description/>
  <cp:lastModifiedBy>Francisco Javier FJML. Muñoz López</cp:lastModifiedBy>
  <cp:revision>1</cp:revision>
  <dcterms:created xsi:type="dcterms:W3CDTF">2017-11-24T10:05:00Z</dcterms:created>
  <dcterms:modified xsi:type="dcterms:W3CDTF">2017-11-24T10:05:00Z</dcterms:modified>
</cp:coreProperties>
</file>