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54"/>
        <w:gridCol w:w="1340"/>
        <w:gridCol w:w="1756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Atlanta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 of Atlanta</w:t>
            </w:r>
          </w:p>
        </w:tc>
      </w:tr>
      <w:tr>
        <w:trPr>
          <w:trHeight w:val="574" w:hRule="auto"/>
        </w:trPr>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Panel A. Market Characteristics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Deliveries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290,251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342,049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233,797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 to Closest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7.775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 Traveled Past Closest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Delivery Hospitals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Panel B. Hospital Characteristics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Perinatal Level 3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Minor or Major Teaching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Elective C-Section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74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Panel C. Patient Characteristics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Leonard Obstetric Comorbidity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OB/GYNs per 10,000 WRA in County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5.737</w:t>
            </w:r>
          </w:p>
        </w:tc>
      </w:tr>
      <w:tr>
        <w:trPr>
          <w:trHeight w:val="571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Insurance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Self-Pay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Payer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7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Other/Unknown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2026-04-28T13:30:12Z</dcterms:modified>
  <cp:category/>
</cp:coreProperties>
</file>