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Summary of Marginal Effects by Patient and Area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32"/>
        <w:gridCol w:w="2016"/>
        <w:gridCol w:w="2016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Perinatal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Level of Care 2+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Minor or Major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Teaching Hospital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Elective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C-Section 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[-0.0265, -0.0262]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0.1364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[0.1348, 0.1381]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0.1023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[0.1008, 0.1038]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(0.0003)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[0.0274, 0.0287]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Leonard Obstetric Comorbidity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[-0.0264, -0.0259]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0.1307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(0.0013)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[0.1282, 0.1331]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0.1092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(0.0010)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[0.1072, 0.1112]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[0.0325, 0.0343]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Ob/Gyns per 10,000 WRA in County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[-0.0268, -0.0265]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0.1442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[0.1425, 0.1458]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[0.0894, 0.0922]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(0.0002)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[0.0178, 0.0188]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Non-Hispanic Black vs 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[0.0057, 0.0063]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-0.0908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[-0.0940, -0.0875]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(0.0012)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[0.0353, 0.0400]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-0.0032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(0.0006)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[-0.0044, -0.0021]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Medicaid vs Private Insured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-0.0053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[-0.0055, -0.0051]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(0.0016)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[-0.0418, -0.0357]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(0.0013)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[0.0100, 0.0149]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-0.0032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[-0.0041, -0.0023]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Hispanic vs Non-Hispanic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-0.0030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(0.0002)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[-0.0033, -0.0026]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(0.0022)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[-0.0110, -0.0022]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[0.0184, 0.0254]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[0.0069, 0.0098]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2026-05-01T10:37:05Z</dcterms:modified>
  <cp:category/>
</cp:coreProperties>
</file>