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E5165" w14:textId="77777777" w:rsidR="005B4506" w:rsidRDefault="00000000">
      <w:pPr>
        <w:pStyle w:val="Heading1"/>
      </w:pPr>
      <w:r>
        <w:t>Summary of Marginal Effects by Patient and Area Characteristics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032"/>
        <w:gridCol w:w="2016"/>
        <w:gridCol w:w="2016"/>
        <w:gridCol w:w="2016"/>
        <w:gridCol w:w="2016"/>
      </w:tblGrid>
      <w:tr w:rsidR="005B4506" w14:paraId="53CB0E17" w14:textId="77777777">
        <w:trPr>
          <w:tblHeader/>
          <w:jc w:val="center"/>
        </w:trPr>
        <w:tc>
          <w:tcPr>
            <w:tcW w:w="403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55BAC" w14:textId="77777777" w:rsidR="005B4506" w:rsidRDefault="005B45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A9001" w14:textId="77777777" w:rsidR="005B45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Distance</w:t>
            </w:r>
          </w:p>
        </w:tc>
        <w:tc>
          <w:tcPr>
            <w:tcW w:w="20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34AE1" w14:textId="77777777" w:rsidR="005B45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Perinatal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Level of Care 2+</w:t>
            </w:r>
          </w:p>
        </w:tc>
        <w:tc>
          <w:tcPr>
            <w:tcW w:w="20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C95C0" w14:textId="77777777" w:rsidR="005B45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Minor or Major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Teaching Hospital</w:t>
            </w:r>
          </w:p>
        </w:tc>
        <w:tc>
          <w:tcPr>
            <w:tcW w:w="20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D98B8B" w14:textId="77777777" w:rsidR="005B45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Elective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C-Section Rate</w:t>
            </w:r>
          </w:p>
        </w:tc>
      </w:tr>
      <w:tr w:rsidR="005B4506" w14:paraId="0A192174" w14:textId="77777777">
        <w:trPr>
          <w:jc w:val="center"/>
        </w:trPr>
        <w:tc>
          <w:tcPr>
            <w:tcW w:w="403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863D8" w14:textId="77777777" w:rsidR="005B45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Age</w:t>
            </w:r>
          </w:p>
        </w:tc>
        <w:tc>
          <w:tcPr>
            <w:tcW w:w="20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B26FF" w14:textId="77777777" w:rsidR="005B45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-0.0198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(0.0001)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[-0.0201, -0.0195]</w:t>
            </w:r>
          </w:p>
        </w:tc>
        <w:tc>
          <w:tcPr>
            <w:tcW w:w="20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3A9BA" w14:textId="77777777" w:rsidR="005B45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0.1659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(0.0025)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[0.1610, 0.1707]</w:t>
            </w:r>
          </w:p>
        </w:tc>
        <w:tc>
          <w:tcPr>
            <w:tcW w:w="20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331B09" w14:textId="77777777" w:rsidR="005B45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0.0548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(0.0028)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[0.0493, 0.0602]</w:t>
            </w:r>
          </w:p>
        </w:tc>
        <w:tc>
          <w:tcPr>
            <w:tcW w:w="20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12519" w14:textId="77777777" w:rsidR="005B45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-0.0160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(0.0005)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[-0.0170, -0.0151]</w:t>
            </w:r>
          </w:p>
        </w:tc>
      </w:tr>
      <w:tr w:rsidR="005B4506" w14:paraId="47B96E5A" w14:textId="77777777">
        <w:trPr>
          <w:jc w:val="center"/>
        </w:trPr>
        <w:tc>
          <w:tcPr>
            <w:tcW w:w="4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50BCD" w14:textId="77777777" w:rsidR="005B45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Leonard Obstetric Comorbidity Score</w:t>
            </w:r>
          </w:p>
        </w:tc>
        <w:tc>
          <w:tcPr>
            <w:tcW w:w="20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274D8" w14:textId="77777777" w:rsidR="005B45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-0.0202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(0.0005)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[-0.0211, -0.0192]</w:t>
            </w:r>
          </w:p>
        </w:tc>
        <w:tc>
          <w:tcPr>
            <w:tcW w:w="20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92CE1" w14:textId="77777777" w:rsidR="005B45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0.1143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(0.0039)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[0.1066, 0.1219]</w:t>
            </w:r>
          </w:p>
        </w:tc>
        <w:tc>
          <w:tcPr>
            <w:tcW w:w="20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B91BB" w14:textId="77777777" w:rsidR="005B45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0.1558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(0.0066)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[0.1429, 0.1687]</w:t>
            </w:r>
          </w:p>
        </w:tc>
        <w:tc>
          <w:tcPr>
            <w:tcW w:w="20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62934B" w14:textId="77777777" w:rsidR="005B45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-0.0261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(0.0012)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[-0.0285, -0.0236]</w:t>
            </w:r>
          </w:p>
        </w:tc>
      </w:tr>
      <w:tr w:rsidR="005B4506" w14:paraId="75CA97F4" w14:textId="77777777">
        <w:trPr>
          <w:jc w:val="center"/>
        </w:trPr>
        <w:tc>
          <w:tcPr>
            <w:tcW w:w="4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B3ED3" w14:textId="77777777" w:rsidR="005B45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Ob/Gyns per 10,000 WRA in County</w:t>
            </w:r>
          </w:p>
        </w:tc>
        <w:tc>
          <w:tcPr>
            <w:tcW w:w="20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5ED1C" w14:textId="77777777" w:rsidR="005B45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-0.0182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(0.0001)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[-0.0185, -0.0179]</w:t>
            </w:r>
          </w:p>
        </w:tc>
        <w:tc>
          <w:tcPr>
            <w:tcW w:w="20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61772" w14:textId="77777777" w:rsidR="005B45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0.1551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(0.0017)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[0.1518, 0.1585]</w:t>
            </w:r>
          </w:p>
        </w:tc>
        <w:tc>
          <w:tcPr>
            <w:tcW w:w="20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E6D2C" w14:textId="77777777" w:rsidR="005B45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0.0725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(0.0020)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[0.0685, 0.0765]</w:t>
            </w:r>
          </w:p>
        </w:tc>
        <w:tc>
          <w:tcPr>
            <w:tcW w:w="20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EF504" w14:textId="77777777" w:rsidR="005B45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-0.0148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(0.0003)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[-0.0155, -0.0141]</w:t>
            </w:r>
          </w:p>
        </w:tc>
      </w:tr>
      <w:tr w:rsidR="005B4506" w14:paraId="452F9C08" w14:textId="77777777">
        <w:trPr>
          <w:jc w:val="center"/>
        </w:trPr>
        <w:tc>
          <w:tcPr>
            <w:tcW w:w="4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4755B" w14:textId="77777777" w:rsidR="005B45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Medicaid vs Private Insured</w:t>
            </w:r>
          </w:p>
        </w:tc>
        <w:tc>
          <w:tcPr>
            <w:tcW w:w="20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71EDF" w14:textId="77777777" w:rsidR="005B45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-0.0015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(0.0002)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[-0.0020, -0.0011]</w:t>
            </w:r>
          </w:p>
        </w:tc>
        <w:tc>
          <w:tcPr>
            <w:tcW w:w="20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7F966" w14:textId="77777777" w:rsidR="005B45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-0.0725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(0.0035)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[-0.0794, -0.0657]</w:t>
            </w:r>
          </w:p>
        </w:tc>
        <w:tc>
          <w:tcPr>
            <w:tcW w:w="20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79439" w14:textId="77777777" w:rsidR="005B45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-0.0120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(0.0039)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[-0.0196, -0.0044]</w:t>
            </w:r>
          </w:p>
        </w:tc>
        <w:tc>
          <w:tcPr>
            <w:tcW w:w="20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2E2433" w14:textId="77777777" w:rsidR="005B45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0.0031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(0.0007)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[0.0017, 0.0044]</w:t>
            </w:r>
          </w:p>
        </w:tc>
      </w:tr>
      <w:tr w:rsidR="005B4506" w14:paraId="0CAF875B" w14:textId="77777777">
        <w:trPr>
          <w:jc w:val="center"/>
        </w:trPr>
        <w:tc>
          <w:tcPr>
            <w:tcW w:w="4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1C123" w14:textId="72ED9BC2" w:rsidR="005B45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Non-Hispanic </w:t>
            </w:r>
            <w:r w:rsidR="00CF7AC8">
              <w:rPr>
                <w:rFonts w:ascii="Arial" w:eastAsia="Arial" w:hAnsi="Arial" w:cs="Arial"/>
                <w:color w:val="000000"/>
                <w:sz w:val="20"/>
                <w:szCs w:val="20"/>
              </w:rPr>
              <w:t>Black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vs Non-Hispanic </w:t>
            </w:r>
            <w:r w:rsidR="00CF7AC8">
              <w:rPr>
                <w:rFonts w:ascii="Arial" w:eastAsia="Arial" w:hAnsi="Arial" w:cs="Arial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20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B3A92" w14:textId="77777777" w:rsidR="005B45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-0.0003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(0.0002)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[-0.0007, 0.0001]</w:t>
            </w:r>
          </w:p>
        </w:tc>
        <w:tc>
          <w:tcPr>
            <w:tcW w:w="20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2F199" w14:textId="77777777" w:rsidR="005B45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-0.0014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(0.0031)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[-0.0075, 0.0046]</w:t>
            </w:r>
          </w:p>
        </w:tc>
        <w:tc>
          <w:tcPr>
            <w:tcW w:w="20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B260A" w14:textId="77777777" w:rsidR="005B45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0.0046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(0.0038)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[-0.0029, 0.0120]</w:t>
            </w:r>
          </w:p>
        </w:tc>
        <w:tc>
          <w:tcPr>
            <w:tcW w:w="20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F34F6" w14:textId="77777777" w:rsidR="005B45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0.0012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(0.0006)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[-0.0001, 0.0024]</w:t>
            </w:r>
          </w:p>
        </w:tc>
      </w:tr>
      <w:tr w:rsidR="005B4506" w14:paraId="0D22577E" w14:textId="77777777">
        <w:trPr>
          <w:jc w:val="center"/>
        </w:trPr>
        <w:tc>
          <w:tcPr>
            <w:tcW w:w="403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85432" w14:textId="77777777" w:rsidR="005B45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Hispanic vs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Non-Hispanic</w:t>
            </w:r>
            <w:proofErr w:type="gramEnd"/>
          </w:p>
        </w:tc>
        <w:tc>
          <w:tcPr>
            <w:tcW w:w="20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2ED77" w14:textId="77777777" w:rsidR="005B45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0.0023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(0.0002)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[0.0018, 0.0027]</w:t>
            </w:r>
          </w:p>
        </w:tc>
        <w:tc>
          <w:tcPr>
            <w:tcW w:w="20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CA5E7" w14:textId="77777777" w:rsidR="005B45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0.0189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(0.0047)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[0.0096, 0.0281]</w:t>
            </w:r>
          </w:p>
        </w:tc>
        <w:tc>
          <w:tcPr>
            <w:tcW w:w="20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5672F" w14:textId="77777777" w:rsidR="005B45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0.0127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(0.0046)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[0.0037, 0.0217]</w:t>
            </w:r>
          </w:p>
        </w:tc>
        <w:tc>
          <w:tcPr>
            <w:tcW w:w="20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44EDE" w14:textId="77777777" w:rsidR="005B45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0.0125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(0.0009)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[0.0107, 0.0142]</w:t>
            </w:r>
          </w:p>
        </w:tc>
      </w:tr>
    </w:tbl>
    <w:p w14:paraId="79834321" w14:textId="77777777" w:rsidR="00406744" w:rsidRDefault="00406744"/>
    <w:sectPr w:rsidR="00406744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80427605">
    <w:abstractNumId w:val="1"/>
  </w:num>
  <w:num w:numId="2" w16cid:durableId="1674381548">
    <w:abstractNumId w:val="2"/>
  </w:num>
  <w:num w:numId="3" w16cid:durableId="1428961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506"/>
    <w:rsid w:val="00406744"/>
    <w:rsid w:val="005B4506"/>
    <w:rsid w:val="00893984"/>
    <w:rsid w:val="00CF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47B8"/>
  <w15:docId w15:val="{FA334616-E613-4B5D-9825-2E5EA6E16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McCarthy, Ian M.</cp:lastModifiedBy>
  <cp:revision>10</cp:revision>
  <dcterms:created xsi:type="dcterms:W3CDTF">2017-02-28T11:18:00Z</dcterms:created>
  <dcterms:modified xsi:type="dcterms:W3CDTF">2025-09-25T15:51:00Z</dcterms:modified>
  <cp:category/>
</cp:coreProperties>
</file>