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798191268"/>
        <w:docPartObj>
          <w:docPartGallery w:val="Cover Pages"/>
          <w:docPartUnique/>
        </w:docPartObj>
      </w:sdtPr>
      <w:sdtContent>
        <w:p w14:paraId="5E367880" w14:textId="77777777" w:rsidR="003D6B06" w:rsidRDefault="00F51E7D">
          <w:r>
            <w:rPr>
              <w:noProof/>
            </w:rPr>
            <w:pict w14:anchorId="1D473807">
              <v:group id="Group 149" o:spid="_x0000_s1084" style="position:absolute;margin-left:0;margin-top:0;width:557.4pt;height:98.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85"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073662 [1604]" strokecolor="#f2f2f2 [3041]" strokeweight="3pt">
                  <v:shadow type="perspective" color="#073662 [1604]" opacity=".5" offset="1pt" offset2="-1pt"/>
                  <v:path arrowok="t" o:connecttype="custom" o:connectlocs="0,0;7315200,0;7315200,1130373;3620757,733885;0,1092249;0,0" o:connectangles="0,0,0,0,0,0"/>
                </v:shape>
                <v:rect id="Rectangle 151" o:spid="_x0000_s1086"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fillcolor="#073662 [1604]" strokecolor="#f2f2f2 [3041]" strokeweight="3pt">
                  <v:fill recolor="t" rotate="t"/>
                  <v:shadow type="perspective" color="#073662 [1604]" opacity=".5" offset="1pt" offset2="-1pt"/>
                </v:rect>
                <w10:wrap anchorx="page" anchory="page"/>
              </v:group>
            </w:pict>
          </w:r>
          <w:r>
            <w:rPr>
              <w:noProof/>
            </w:rPr>
            <w:pict w14:anchorId="503D1C84">
              <v:shapetype id="_x0000_t202" coordsize="21600,21600" o:spt="202" path="m0,0l0,21600,21600,21600,21600,0xe">
                <v:stroke joinstyle="miter"/>
                <v:path gradientshapeok="t" o:connecttype="rect"/>
              </v:shapetype>
              <v:shape id="Text Box 153" o:spid="_x0000_s1082" type="#_x0000_t202" style="position:absolute;margin-left:0;margin-top:0;width:560.2pt;height:8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color="white [3212]" stroked="f" strokeweight=".5pt">
                <v:textbox style="mso-fit-shape-to-text:t" inset="126pt,0,54pt,0">
                  <w:txbxContent>
                    <w:p w14:paraId="12F795CE" w14:textId="77777777" w:rsidR="00F51E7D" w:rsidRPr="00387D4C" w:rsidRDefault="00F51E7D">
                      <w:pPr>
                        <w:pStyle w:val="NoSpacing"/>
                        <w:jc w:val="right"/>
                        <w:rPr>
                          <w:color w:val="073763" w:themeColor="accent1" w:themeShade="80"/>
                          <w:sz w:val="28"/>
                          <w:szCs w:val="28"/>
                        </w:rPr>
                      </w:pPr>
                      <w:r w:rsidRPr="00387D4C">
                        <w:rPr>
                          <w:color w:val="073763" w:themeColor="accent1" w:themeShade="80"/>
                          <w:sz w:val="28"/>
                          <w:szCs w:val="28"/>
                        </w:rPr>
                        <w:t xml:space="preserve">Created by: </w:t>
                      </w:r>
                      <w:proofErr w:type="spellStart"/>
                      <w:r w:rsidRPr="00387D4C">
                        <w:rPr>
                          <w:color w:val="073763" w:themeColor="accent1" w:themeShade="80"/>
                          <w:sz w:val="28"/>
                          <w:szCs w:val="28"/>
                        </w:rPr>
                        <w:t>Kanaya</w:t>
                      </w:r>
                      <w:proofErr w:type="spellEnd"/>
                      <w:r w:rsidRPr="00387D4C">
                        <w:rPr>
                          <w:color w:val="073763" w:themeColor="accent1" w:themeShade="80"/>
                          <w:sz w:val="28"/>
                          <w:szCs w:val="28"/>
                        </w:rPr>
                        <w:t xml:space="preserve"> </w:t>
                      </w:r>
                      <w:proofErr w:type="spellStart"/>
                      <w:r w:rsidRPr="00387D4C">
                        <w:rPr>
                          <w:color w:val="073763" w:themeColor="accent1" w:themeShade="80"/>
                          <w:sz w:val="28"/>
                          <w:szCs w:val="28"/>
                        </w:rPr>
                        <w:t>Kiandra</w:t>
                      </w:r>
                      <w:proofErr w:type="spellEnd"/>
                    </w:p>
                    <w:p w14:paraId="3F3ABEBD" w14:textId="77777777" w:rsidR="00F51E7D" w:rsidRPr="00387D4C" w:rsidRDefault="00F51E7D">
                      <w:pPr>
                        <w:pStyle w:val="NoSpacing"/>
                        <w:jc w:val="right"/>
                        <w:rPr>
                          <w:color w:val="073763" w:themeColor="accent1" w:themeShade="80"/>
                          <w:sz w:val="28"/>
                          <w:szCs w:val="28"/>
                        </w:rPr>
                      </w:pPr>
                      <w:r w:rsidRPr="00387D4C">
                        <w:rPr>
                          <w:color w:val="073763" w:themeColor="accent1" w:themeShade="80"/>
                          <w:sz w:val="28"/>
                          <w:szCs w:val="28"/>
                        </w:rPr>
                        <w:t>NIM: 01330171005</w:t>
                      </w:r>
                    </w:p>
                    <w:p w14:paraId="4BB43203" w14:textId="23E2351E" w:rsidR="00F51E7D" w:rsidRDefault="00F51E7D">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Economic and Fiscal Policy Strategies for Climate Change Mitigation in Indonesia</w:t>
                          </w:r>
                          <w:r>
                            <w:rPr>
                              <w:color w:val="595959" w:themeColor="text1" w:themeTint="A6"/>
                              <w:sz w:val="20"/>
                              <w:szCs w:val="20"/>
                            </w:rPr>
                            <w:br/>
                            <w:t>Ministry of Finance, Republic of Indonesia</w:t>
                          </w:r>
                          <w:r>
                            <w:rPr>
                              <w:color w:val="595959" w:themeColor="text1" w:themeTint="A6"/>
                              <w:sz w:val="20"/>
                              <w:szCs w:val="20"/>
                            </w:rPr>
                            <w:br/>
                            <w:t>Australia Indonesia Partnership</w:t>
                          </w:r>
                          <w:r>
                            <w:rPr>
                              <w:color w:val="595959" w:themeColor="text1" w:themeTint="A6"/>
                              <w:sz w:val="20"/>
                              <w:szCs w:val="20"/>
                            </w:rPr>
                            <w:br/>
                          </w:r>
                        </w:sdtContent>
                      </w:sdt>
                    </w:p>
                  </w:txbxContent>
                </v:textbox>
                <w10:wrap type="square" anchorx="page" anchory="page"/>
              </v:shape>
            </w:pict>
          </w:r>
        </w:p>
        <w:p w14:paraId="6AB9C0B5" w14:textId="77777777" w:rsidR="00387D4C" w:rsidRDefault="00F51E7D">
          <w:r>
            <w:rPr>
              <w:noProof/>
            </w:rPr>
            <w:pict w14:anchorId="537BC1BA">
              <v:shape id="Text Box 152" o:spid="_x0000_s1083" type="#_x0000_t202" style="position:absolute;margin-left:13.85pt;margin-top:756.25pt;width:560pt;height:77.2pt;z-index:251660288;visibility:visible;mso-wrap-style:square;mso-width-percent:941;mso-height-percent:92;mso-wrap-distance-left:9pt;mso-wrap-distance-top:0;mso-wrap-distance-right:9pt;mso-wrap-distance-bottom:0;mso-position-horizontal-relative:pag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5a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N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OsR/lqC&#10;AgAAaAUAAA4AAAAAAAAAAAAAAAAALgIAAGRycy9lMm9Eb2MueG1sUEsBAi0AFAAGAAgAAAAhAOwK&#10;X5TdAAAABgEAAA8AAAAAAAAAAAAAAAAA3AQAAGRycy9kb3ducmV2LnhtbFBLBQYAAAAABAAEAPMA&#10;AADmBQAAAAA=&#10;" fillcolor="#073662 [1604]" stroked="f" strokeweight=".5pt">
                <v:textbox inset="126pt,0,54pt,0">
                  <w:txbxContent>
                    <w:p w14:paraId="47FC6E4C" w14:textId="77777777" w:rsidR="00F51E7D" w:rsidRDefault="00F51E7D">
                      <w:pPr>
                        <w:pStyle w:val="NoSpacing"/>
                        <w:jc w:val="right"/>
                        <w:rPr>
                          <w:color w:val="595959" w:themeColor="text1" w:themeTint="A6"/>
                          <w:sz w:val="18"/>
                          <w:szCs w:val="18"/>
                        </w:rPr>
                      </w:pPr>
                    </w:p>
                  </w:txbxContent>
                </v:textbox>
                <w10:wrap type="square" anchorx="page" anchory="page"/>
              </v:shape>
            </w:pict>
          </w:r>
        </w:p>
      </w:sdtContent>
    </w:sdt>
    <w:p w14:paraId="7322C368" w14:textId="77777777" w:rsidR="00B37343" w:rsidRPr="00387D4C" w:rsidRDefault="00F51E7D">
      <w:r>
        <w:rPr>
          <w:noProof/>
        </w:rPr>
        <w:pict w14:anchorId="4DC3EB3D">
          <v:shape id="Text Box 154" o:spid="_x0000_s1081" type="#_x0000_t202" style="position:absolute;margin-left:18pt;margin-top:252pt;width:560.2pt;height:305.65pt;z-index:251659264;visibility:visible;mso-wrap-style:square;mso-width-percent:941;mso-height-percent:363;mso-wrap-distance-left:9pt;mso-wrap-distance-top:0;mso-wrap-distance-right:9pt;mso-wrap-distance-bottom:0;mso-position-horizontal-relative:pag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0507305" w14:textId="77777777" w:rsidR="00F51E7D" w:rsidRPr="00387D4C" w:rsidRDefault="00F51E7D">
                  <w:pPr>
                    <w:jc w:val="right"/>
                    <w:rPr>
                      <w:color w:val="073763" w:themeColor="accent1" w:themeShade="80"/>
                      <w:sz w:val="64"/>
                      <w:szCs w:val="64"/>
                    </w:rPr>
                  </w:pPr>
                  <w:sdt>
                    <w:sdtPr>
                      <w:rPr>
                        <w:caps/>
                        <w:color w:val="073763"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87D4C">
                        <w:rPr>
                          <w:caps/>
                          <w:color w:val="073763" w:themeColor="accent1" w:themeShade="80"/>
                          <w:sz w:val="64"/>
                          <w:szCs w:val="64"/>
                        </w:rPr>
                        <w:t>Critical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5963BB" w14:textId="77777777" w:rsidR="00F51E7D" w:rsidRDefault="00F51E7D">
                      <w:pPr>
                        <w:jc w:val="right"/>
                        <w:rPr>
                          <w:smallCaps/>
                          <w:color w:val="404040" w:themeColor="text1" w:themeTint="BF"/>
                          <w:sz w:val="36"/>
                          <w:szCs w:val="36"/>
                        </w:rPr>
                      </w:pPr>
                      <w:r>
                        <w:rPr>
                          <w:color w:val="404040" w:themeColor="text1" w:themeTint="BF"/>
                          <w:sz w:val="36"/>
                          <w:szCs w:val="36"/>
                        </w:rPr>
                        <w:t>Mini Business Economics Workshop</w:t>
                      </w:r>
                    </w:p>
                  </w:sdtContent>
                </w:sdt>
              </w:txbxContent>
            </v:textbox>
            <w10:wrap type="square" anchorx="page" anchory="page"/>
          </v:shape>
        </w:pict>
      </w:r>
      <w:r w:rsidR="009759D1" w:rsidRPr="009759D1">
        <w:rPr>
          <w:noProof/>
        </w:rPr>
        <w:drawing>
          <wp:anchor distT="0" distB="0" distL="114300" distR="114300" simplePos="0" relativeHeight="251663360" behindDoc="0" locked="0" layoutInCell="1" allowOverlap="1" wp14:anchorId="702467DC" wp14:editId="3FB167EC">
            <wp:simplePos x="0" y="0"/>
            <wp:positionH relativeFrom="column">
              <wp:posOffset>0</wp:posOffset>
            </wp:positionH>
            <wp:positionV relativeFrom="paragraph">
              <wp:posOffset>114300</wp:posOffset>
            </wp:positionV>
            <wp:extent cx="5732145" cy="1771015"/>
            <wp:effectExtent l="0" t="0" r="0" b="0"/>
            <wp:wrapTight wrapText="bothSides">
              <wp:wrapPolygon edited="0">
                <wp:start x="2393" y="2788"/>
                <wp:lineTo x="1723" y="4337"/>
                <wp:lineTo x="670" y="7435"/>
                <wp:lineTo x="670" y="13321"/>
                <wp:lineTo x="766" y="14250"/>
                <wp:lineTo x="1914" y="17658"/>
                <wp:lineTo x="2201" y="18278"/>
                <wp:lineTo x="3829" y="18278"/>
                <wp:lineTo x="8231" y="17658"/>
                <wp:lineTo x="20961" y="14560"/>
                <wp:lineTo x="21057" y="10843"/>
                <wp:lineTo x="11677" y="7435"/>
                <wp:lineTo x="3637" y="2788"/>
                <wp:lineTo x="2393" y="27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smul_logo_2baris_rgb-2-2.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1771015"/>
                    </a:xfrm>
                    <a:prstGeom prst="rect">
                      <a:avLst/>
                    </a:prstGeom>
                  </pic:spPr>
                </pic:pic>
              </a:graphicData>
            </a:graphic>
            <wp14:sizeRelH relativeFrom="page">
              <wp14:pctWidth>0</wp14:pctWidth>
            </wp14:sizeRelH>
            <wp14:sizeRelV relativeFrom="page">
              <wp14:pctHeight>0</wp14:pctHeight>
            </wp14:sizeRelV>
          </wp:anchor>
        </w:drawing>
      </w:r>
      <w:r w:rsidR="0025220C">
        <w:rPr>
          <w:rFonts w:cs="Helvetica"/>
          <w:color w:val="26282A"/>
          <w:sz w:val="28"/>
          <w:szCs w:val="28"/>
          <w:u w:val="single"/>
        </w:rPr>
        <w:br w:type="page"/>
      </w:r>
    </w:p>
    <w:p w14:paraId="17AF5CF4" w14:textId="77777777" w:rsidR="00E15A91" w:rsidRDefault="006861DF" w:rsidP="00E678FA">
      <w:pPr>
        <w:rPr>
          <w:rFonts w:cs="Helvetica"/>
          <w:color w:val="26282A"/>
          <w:sz w:val="24"/>
          <w:szCs w:val="24"/>
          <w:shd w:val="clear" w:color="auto" w:fill="FFFFFF"/>
        </w:rPr>
      </w:pPr>
      <w:r w:rsidRPr="00B37343">
        <w:rPr>
          <w:rFonts w:cs="Helvetica"/>
          <w:color w:val="26282A"/>
          <w:sz w:val="24"/>
          <w:szCs w:val="24"/>
          <w:shd w:val="clear" w:color="auto" w:fill="FFFFFF"/>
        </w:rPr>
        <w:lastRenderedPageBreak/>
        <w:t xml:space="preserve">Global warming and its effects; climate change, has always been a big problem worldwide. The issue itself has had a large impact on our own country; Indonesia, where climate change is considered as a high priority issue. </w:t>
      </w:r>
      <w:r w:rsidR="00E678FA">
        <w:rPr>
          <w:rFonts w:cs="Helvetica"/>
          <w:color w:val="26282A"/>
          <w:sz w:val="24"/>
          <w:szCs w:val="24"/>
          <w:shd w:val="clear" w:color="auto" w:fill="FFFFFF"/>
        </w:rPr>
        <w:t xml:space="preserve">Due to these discoveries, one of Indonesia’s leading minds; Dr. Sri </w:t>
      </w:r>
      <w:proofErr w:type="spellStart"/>
      <w:r w:rsidR="00E678FA">
        <w:rPr>
          <w:rFonts w:cs="Helvetica"/>
          <w:color w:val="26282A"/>
          <w:sz w:val="24"/>
          <w:szCs w:val="24"/>
          <w:shd w:val="clear" w:color="auto" w:fill="FFFFFF"/>
        </w:rPr>
        <w:t>Mulyani</w:t>
      </w:r>
      <w:proofErr w:type="spellEnd"/>
      <w:r w:rsidR="00E678FA">
        <w:rPr>
          <w:rFonts w:cs="Helvetica"/>
          <w:color w:val="26282A"/>
          <w:sz w:val="24"/>
          <w:szCs w:val="24"/>
          <w:shd w:val="clear" w:color="auto" w:fill="FFFFFF"/>
        </w:rPr>
        <w:t xml:space="preserve"> </w:t>
      </w:r>
      <w:proofErr w:type="spellStart"/>
      <w:r w:rsidR="00E678FA">
        <w:rPr>
          <w:rFonts w:cs="Helvetica"/>
          <w:color w:val="26282A"/>
          <w:sz w:val="24"/>
          <w:szCs w:val="24"/>
          <w:shd w:val="clear" w:color="auto" w:fill="FFFFFF"/>
        </w:rPr>
        <w:t>Indrawati</w:t>
      </w:r>
      <w:proofErr w:type="spellEnd"/>
      <w:r w:rsidR="00E678FA">
        <w:rPr>
          <w:rFonts w:cs="Helvetica"/>
          <w:color w:val="26282A"/>
          <w:sz w:val="24"/>
          <w:szCs w:val="24"/>
          <w:shd w:val="clear" w:color="auto" w:fill="FFFFFF"/>
        </w:rPr>
        <w:t>, the Minister of Finance has agreed on collaboration with Australian experts in cr</w:t>
      </w:r>
      <w:r w:rsidR="00D96F28">
        <w:rPr>
          <w:rFonts w:cs="Helvetica"/>
          <w:color w:val="26282A"/>
          <w:sz w:val="24"/>
          <w:szCs w:val="24"/>
          <w:shd w:val="clear" w:color="auto" w:fill="FFFFFF"/>
        </w:rPr>
        <w:t>eating this Green Paper</w:t>
      </w:r>
      <w:r w:rsidR="00E678FA">
        <w:rPr>
          <w:rFonts w:cs="Helvetica"/>
          <w:color w:val="26282A"/>
          <w:sz w:val="24"/>
          <w:szCs w:val="24"/>
          <w:shd w:val="clear" w:color="auto" w:fill="FFFFFF"/>
        </w:rPr>
        <w:t xml:space="preserve">. </w:t>
      </w:r>
      <w:r w:rsidRPr="00B37343">
        <w:rPr>
          <w:rFonts w:cs="Helvetica"/>
          <w:color w:val="26282A"/>
          <w:sz w:val="24"/>
          <w:szCs w:val="24"/>
          <w:shd w:val="clear" w:color="auto" w:fill="FFFFFF"/>
        </w:rPr>
        <w:t>As one of the most affected country in the world, Indonesia is committed to making a significant change in the efforts of limiting the emissions of greenhouse gases and to help make a global cli</w:t>
      </w:r>
      <w:r w:rsidR="00E15A91">
        <w:rPr>
          <w:rFonts w:cs="Helvetica"/>
          <w:color w:val="26282A"/>
          <w:sz w:val="24"/>
          <w:szCs w:val="24"/>
          <w:shd w:val="clear" w:color="auto" w:fill="FFFFFF"/>
        </w:rPr>
        <w:t xml:space="preserve">mate change agreement possible </w:t>
      </w:r>
      <w:r w:rsidR="00D96F28">
        <w:rPr>
          <w:rFonts w:cs="Helvetica"/>
          <w:color w:val="26282A"/>
          <w:sz w:val="24"/>
          <w:szCs w:val="24"/>
          <w:shd w:val="clear" w:color="auto" w:fill="FFFFFF"/>
        </w:rPr>
        <w:t xml:space="preserve">[page </w:t>
      </w:r>
      <w:r w:rsidR="00E678FA">
        <w:rPr>
          <w:rFonts w:cs="Helvetica"/>
          <w:color w:val="26282A"/>
          <w:sz w:val="24"/>
          <w:szCs w:val="24"/>
          <w:shd w:val="clear" w:color="auto" w:fill="FFFFFF"/>
        </w:rPr>
        <w:t>1]</w:t>
      </w:r>
      <w:r w:rsidRPr="00B37343">
        <w:rPr>
          <w:rFonts w:cs="Helvetica"/>
          <w:color w:val="26282A"/>
          <w:sz w:val="24"/>
          <w:szCs w:val="24"/>
          <w:shd w:val="clear" w:color="auto" w:fill="FFFFFF"/>
        </w:rPr>
        <w:t>. However, to ensure that Indonesia's efforts are not wasted in vain, they must ensure that their climate change developments are consistent with their development and reduction objectives.</w:t>
      </w:r>
      <w:r w:rsidRPr="00B37343">
        <w:rPr>
          <w:rStyle w:val="apple-converted-space"/>
          <w:rFonts w:cs="Helvetica"/>
          <w:color w:val="26282A"/>
          <w:sz w:val="24"/>
          <w:szCs w:val="24"/>
          <w:shd w:val="clear" w:color="auto" w:fill="FFFFFF"/>
        </w:rPr>
        <w:t> </w:t>
      </w:r>
      <w:r w:rsidRPr="00B37343">
        <w:rPr>
          <w:rFonts w:cs="Helvetica"/>
          <w:color w:val="26282A"/>
          <w:sz w:val="24"/>
          <w:szCs w:val="24"/>
        </w:rPr>
        <w:br/>
      </w:r>
      <w:r w:rsidRPr="00B37343">
        <w:rPr>
          <w:rFonts w:cs="Helvetica"/>
          <w:color w:val="26282A"/>
          <w:sz w:val="24"/>
          <w:szCs w:val="24"/>
        </w:rPr>
        <w:br/>
      </w:r>
      <w:r w:rsidR="00E678FA">
        <w:rPr>
          <w:rFonts w:cs="Helvetica"/>
          <w:color w:val="26282A"/>
          <w:sz w:val="24"/>
          <w:szCs w:val="24"/>
          <w:shd w:val="clear" w:color="auto" w:fill="FFFFFF"/>
        </w:rPr>
        <w:t>T</w:t>
      </w:r>
      <w:r w:rsidRPr="00B37343">
        <w:rPr>
          <w:rFonts w:cs="Helvetica"/>
          <w:color w:val="26282A"/>
          <w:sz w:val="24"/>
          <w:szCs w:val="24"/>
          <w:shd w:val="clear" w:color="auto" w:fill="FFFFFF"/>
        </w:rPr>
        <w:t>he Green Paper</w:t>
      </w:r>
      <w:r w:rsidR="00E678FA">
        <w:rPr>
          <w:rFonts w:cs="Helvetica"/>
          <w:color w:val="26282A"/>
          <w:sz w:val="24"/>
          <w:szCs w:val="24"/>
          <w:shd w:val="clear" w:color="auto" w:fill="FFFFFF"/>
        </w:rPr>
        <w:t xml:space="preserve"> itself is in fact a collection of various strategies that is created by both Indonesia’s Minister of Finance and Australian experts. The paper </w:t>
      </w:r>
      <w:r w:rsidRPr="00B37343">
        <w:rPr>
          <w:rFonts w:cs="Helvetica"/>
          <w:color w:val="26282A"/>
          <w:sz w:val="24"/>
          <w:szCs w:val="24"/>
          <w:shd w:val="clear" w:color="auto" w:fill="FFFFFF"/>
        </w:rPr>
        <w:t>identifies economical and fiscal policy strategies for climate change mitigation; a way to reduce the emission of carbon dioxide and other hazardous gasses, in the m</w:t>
      </w:r>
      <w:r w:rsidR="00E15A91">
        <w:rPr>
          <w:rFonts w:cs="Helvetica"/>
          <w:color w:val="26282A"/>
          <w:sz w:val="24"/>
          <w:szCs w:val="24"/>
          <w:shd w:val="clear" w:color="auto" w:fill="FFFFFF"/>
        </w:rPr>
        <w:t>ost cost effective way possible</w:t>
      </w:r>
      <w:r w:rsidRPr="00B37343">
        <w:rPr>
          <w:rFonts w:cs="Helvetica"/>
          <w:color w:val="26282A"/>
          <w:sz w:val="24"/>
          <w:szCs w:val="24"/>
          <w:shd w:val="clear" w:color="auto" w:fill="FFFFFF"/>
        </w:rPr>
        <w:t xml:space="preserve">. The Green Paper presents strategies that can guide long-term policy reforms for climate change migration; which includes a move to pricing carbon emissions. It sets out a concrete plan to create incentives for both the government and the country's citizens in order to reduce carbon emissions. </w:t>
      </w:r>
    </w:p>
    <w:p w14:paraId="3D8DACF8" w14:textId="77777777" w:rsidR="00BF4E2E" w:rsidRDefault="006861DF" w:rsidP="00E678FA">
      <w:pPr>
        <w:rPr>
          <w:rFonts w:cs="Helvetica"/>
          <w:color w:val="26282A"/>
          <w:sz w:val="24"/>
          <w:szCs w:val="24"/>
          <w:shd w:val="clear" w:color="auto" w:fill="FFFFFF"/>
        </w:rPr>
      </w:pPr>
      <w:r w:rsidRPr="00B37343">
        <w:rPr>
          <w:rFonts w:cs="Helvetica"/>
          <w:color w:val="26282A"/>
          <w:sz w:val="24"/>
          <w:szCs w:val="24"/>
          <w:shd w:val="clear" w:color="auto" w:fill="FFFFFF"/>
        </w:rPr>
        <w:t>There are 4 main strategies to the Green Paper</w:t>
      </w:r>
      <w:r w:rsidR="00D96F28">
        <w:rPr>
          <w:rFonts w:cs="Helvetica"/>
          <w:color w:val="26282A"/>
          <w:sz w:val="24"/>
          <w:szCs w:val="24"/>
          <w:shd w:val="clear" w:color="auto" w:fill="FFFFFF"/>
        </w:rPr>
        <w:t xml:space="preserve"> [page </w:t>
      </w:r>
      <w:r w:rsidR="00E678FA">
        <w:rPr>
          <w:rFonts w:cs="Helvetica"/>
          <w:color w:val="26282A"/>
          <w:sz w:val="24"/>
          <w:szCs w:val="24"/>
          <w:shd w:val="clear" w:color="auto" w:fill="FFFFFF"/>
        </w:rPr>
        <w:t>2]</w:t>
      </w:r>
      <w:r w:rsidR="00E15A91">
        <w:rPr>
          <w:rFonts w:cs="Helvetica"/>
          <w:color w:val="26282A"/>
          <w:sz w:val="24"/>
          <w:szCs w:val="24"/>
          <w:shd w:val="clear" w:color="auto" w:fill="FFFFFF"/>
        </w:rPr>
        <w:t xml:space="preserve"> and a</w:t>
      </w:r>
      <w:r w:rsidRPr="00B37343">
        <w:rPr>
          <w:rFonts w:cs="Helvetica"/>
          <w:color w:val="26282A"/>
          <w:sz w:val="24"/>
          <w:szCs w:val="24"/>
          <w:shd w:val="clear" w:color="auto" w:fill="FFFFFF"/>
        </w:rPr>
        <w:t>lthough having different approaches and implementation methods, all 4 strategies aim to create a change in Indonesia to ensure that the country works towards a carbon-constrained future. Ideally, all these strategies should be used in unison to create an environment where the emission of carbon dioxide is carefully monitored and measured to better the environment. However, these strategies are only often applied to the largest area of carbon emission in that country in hopes that by reducing the biggest emissions the overall status of the carbon emission will decrease. In Indonesia's case, our country's emission profile is currently heavily dominated by land-use change, forest degradation and peat fires</w:t>
      </w:r>
      <w:r w:rsidR="00D96F28">
        <w:rPr>
          <w:rFonts w:cs="Helvetica"/>
          <w:color w:val="26282A"/>
          <w:sz w:val="24"/>
          <w:szCs w:val="24"/>
          <w:shd w:val="clear" w:color="auto" w:fill="FFFFFF"/>
        </w:rPr>
        <w:t xml:space="preserve"> [page </w:t>
      </w:r>
      <w:r w:rsidR="00E678FA">
        <w:rPr>
          <w:rFonts w:cs="Helvetica"/>
          <w:color w:val="26282A"/>
          <w:sz w:val="24"/>
          <w:szCs w:val="24"/>
          <w:shd w:val="clear" w:color="auto" w:fill="FFFFFF"/>
        </w:rPr>
        <w:t>3]</w:t>
      </w:r>
      <w:r w:rsidRPr="00B37343">
        <w:rPr>
          <w:rFonts w:cs="Helvetica"/>
          <w:color w:val="26282A"/>
          <w:sz w:val="24"/>
          <w:szCs w:val="24"/>
          <w:shd w:val="clear" w:color="auto" w:fill="FFFFFF"/>
        </w:rPr>
        <w:t>. However, in the recent years, Indonesia's emissions have increased heavily; due to high increases in the energy-sector. Due to these changes, an integrated policy effort across all sectors would be required for an efficient outcome, instead of using specific reductions in each sector.</w:t>
      </w:r>
      <w:r w:rsidRPr="00B37343">
        <w:rPr>
          <w:rStyle w:val="apple-converted-space"/>
          <w:rFonts w:cs="Helvetica"/>
          <w:color w:val="26282A"/>
          <w:sz w:val="24"/>
          <w:szCs w:val="24"/>
          <w:shd w:val="clear" w:color="auto" w:fill="FFFFFF"/>
        </w:rPr>
        <w:t> </w:t>
      </w:r>
      <w:r w:rsidRPr="00B37343">
        <w:rPr>
          <w:rFonts w:cs="Helvetica"/>
          <w:color w:val="26282A"/>
          <w:sz w:val="24"/>
          <w:szCs w:val="24"/>
        </w:rPr>
        <w:br/>
      </w:r>
      <w:r w:rsidRPr="00B37343">
        <w:rPr>
          <w:rFonts w:cs="Helvetica"/>
          <w:color w:val="26282A"/>
          <w:sz w:val="24"/>
          <w:szCs w:val="24"/>
        </w:rPr>
        <w:br/>
      </w:r>
      <w:r w:rsidRPr="00B37343">
        <w:rPr>
          <w:rFonts w:cs="Helvetica"/>
          <w:color w:val="26282A"/>
          <w:sz w:val="24"/>
          <w:szCs w:val="24"/>
          <w:shd w:val="clear" w:color="auto" w:fill="FFFFFF"/>
        </w:rPr>
        <w:t>As the years go by, our world gets increasingly narrowed in terms of carbon-finance; where expansions are likely to occur in both the public and the private sector in order to support the climate change mitigation in developing countries</w:t>
      </w:r>
      <w:r w:rsidR="00CD6C30">
        <w:rPr>
          <w:rFonts w:cs="Helvetica"/>
          <w:color w:val="26282A"/>
          <w:sz w:val="24"/>
          <w:szCs w:val="24"/>
          <w:shd w:val="clear" w:color="auto" w:fill="FFFFFF"/>
        </w:rPr>
        <w:t xml:space="preserve"> [page </w:t>
      </w:r>
      <w:r w:rsidR="00A84851">
        <w:rPr>
          <w:rFonts w:cs="Helvetica"/>
          <w:color w:val="26282A"/>
          <w:sz w:val="24"/>
          <w:szCs w:val="24"/>
          <w:shd w:val="clear" w:color="auto" w:fill="FFFFFF"/>
        </w:rPr>
        <w:t>4</w:t>
      </w:r>
      <w:r w:rsidR="00CD6C30">
        <w:rPr>
          <w:rFonts w:cs="Helvetica"/>
          <w:color w:val="26282A"/>
          <w:sz w:val="24"/>
          <w:szCs w:val="24"/>
          <w:shd w:val="clear" w:color="auto" w:fill="FFFFFF"/>
        </w:rPr>
        <w:t>6</w:t>
      </w:r>
      <w:r w:rsidR="00A84851">
        <w:rPr>
          <w:rFonts w:cs="Helvetica"/>
          <w:color w:val="26282A"/>
          <w:sz w:val="24"/>
          <w:szCs w:val="24"/>
          <w:shd w:val="clear" w:color="auto" w:fill="FFFFFF"/>
        </w:rPr>
        <w:t>]</w:t>
      </w:r>
      <w:r w:rsidRPr="00B37343">
        <w:rPr>
          <w:rFonts w:cs="Helvetica"/>
          <w:color w:val="26282A"/>
          <w:sz w:val="24"/>
          <w:szCs w:val="24"/>
          <w:shd w:val="clear" w:color="auto" w:fill="FFFFFF"/>
        </w:rPr>
        <w:t xml:space="preserve">. Indonesia is no exception; where it currently accounts for less than 2% of the Clean Development Mechanism market with the opportunity to attain 10% of larger future carbon finance flow. Despite the popular opinion, attracting carbon finance to Indonesia is not a hopeless effort; instead it can help to assist Indonesia in preparing for a low-carbon future. </w:t>
      </w:r>
      <w:r w:rsidR="00CF45D7">
        <w:rPr>
          <w:rFonts w:cs="Helvetica"/>
          <w:color w:val="26282A"/>
          <w:sz w:val="24"/>
          <w:szCs w:val="24"/>
          <w:shd w:val="clear" w:color="auto" w:fill="FFFFFF"/>
        </w:rPr>
        <w:t>The Green Paper then offers several international strategies that are based on the agenda of supporting long-term economic reform and development objectives</w:t>
      </w:r>
      <w:r w:rsidR="00E678FA">
        <w:rPr>
          <w:rFonts w:cs="Helvetica"/>
          <w:color w:val="26282A"/>
          <w:sz w:val="24"/>
          <w:szCs w:val="24"/>
          <w:shd w:val="clear" w:color="auto" w:fill="FFFFFF"/>
        </w:rPr>
        <w:t xml:space="preserve"> </w:t>
      </w:r>
      <w:r w:rsidR="00D96F28">
        <w:rPr>
          <w:rFonts w:cs="Helvetica"/>
          <w:color w:val="26282A"/>
          <w:sz w:val="24"/>
          <w:szCs w:val="24"/>
          <w:shd w:val="clear" w:color="auto" w:fill="FFFFFF"/>
        </w:rPr>
        <w:t xml:space="preserve">[page </w:t>
      </w:r>
      <w:r w:rsidR="00E678FA">
        <w:rPr>
          <w:rFonts w:cs="Helvetica"/>
          <w:color w:val="26282A"/>
          <w:sz w:val="24"/>
          <w:szCs w:val="24"/>
          <w:shd w:val="clear" w:color="auto" w:fill="FFFFFF"/>
        </w:rPr>
        <w:t>5].</w:t>
      </w:r>
    </w:p>
    <w:p w14:paraId="7F318600" w14:textId="77777777" w:rsidR="00BF4E2E" w:rsidRDefault="00537337" w:rsidP="00BF4E2E">
      <w:pPr>
        <w:rPr>
          <w:rFonts w:cs="Helvetica"/>
          <w:color w:val="26282A"/>
          <w:sz w:val="24"/>
          <w:szCs w:val="24"/>
          <w:shd w:val="clear" w:color="auto" w:fill="FFFFFF"/>
        </w:rPr>
      </w:pPr>
      <w:r>
        <w:rPr>
          <w:rFonts w:cs="Helvetica"/>
          <w:color w:val="26282A"/>
          <w:sz w:val="24"/>
          <w:szCs w:val="24"/>
          <w:shd w:val="clear" w:color="auto" w:fill="FFFFFF"/>
        </w:rPr>
        <w:lastRenderedPageBreak/>
        <w:t>As a developing country, Indonesia continuously grows in every sector; this includes the energy sector where the total energy demand</w:t>
      </w:r>
      <w:r w:rsidR="00F451FF">
        <w:rPr>
          <w:rFonts w:cs="Helvetica"/>
          <w:color w:val="26282A"/>
          <w:sz w:val="24"/>
          <w:szCs w:val="24"/>
          <w:shd w:val="clear" w:color="auto" w:fill="FFFFFF"/>
        </w:rPr>
        <w:t xml:space="preserve"> is growing by 7% each year seeing as the energy and transportation sector grows, so does the household sector in the country. As the demand increases exponentially, the supply in the country struggles to keep up with it, but there are several forecasts indicating that as long as Indonesia continues to develop, the demand will simply continue to rise. </w:t>
      </w:r>
      <w:r w:rsidR="001A246D">
        <w:rPr>
          <w:rFonts w:cs="Helvetica"/>
          <w:color w:val="26282A"/>
          <w:sz w:val="24"/>
          <w:szCs w:val="24"/>
          <w:shd w:val="clear" w:color="auto" w:fill="FFFFFF"/>
        </w:rPr>
        <w:t xml:space="preserve">This large influx in the energy sector is heavily due to the increased reliance on coal for electricity generation; coal is heavily relied on because by using coal Indonesia will be able to reduce their dependency on foreign oil imports, as coal is seen as the cheapest source of electricity. This is why various Green Paper strategies </w:t>
      </w:r>
      <w:r w:rsidR="00A84851">
        <w:rPr>
          <w:rFonts w:cs="Helvetica"/>
          <w:color w:val="26282A"/>
          <w:sz w:val="24"/>
          <w:szCs w:val="24"/>
          <w:shd w:val="clear" w:color="auto" w:fill="FFFFFF"/>
        </w:rPr>
        <w:t>stress</w:t>
      </w:r>
      <w:r w:rsidR="00E678FA">
        <w:rPr>
          <w:rFonts w:cs="Helvetica"/>
          <w:color w:val="26282A"/>
          <w:sz w:val="24"/>
          <w:szCs w:val="24"/>
          <w:shd w:val="clear" w:color="auto" w:fill="FFFFFF"/>
        </w:rPr>
        <w:t xml:space="preserve"> on t</w:t>
      </w:r>
      <w:r w:rsidR="00D96F28">
        <w:rPr>
          <w:rFonts w:cs="Helvetica"/>
          <w:color w:val="26282A"/>
          <w:sz w:val="24"/>
          <w:szCs w:val="24"/>
          <w:shd w:val="clear" w:color="auto" w:fill="FFFFFF"/>
        </w:rPr>
        <w:t xml:space="preserve">he use of carbon pricing [page </w:t>
      </w:r>
      <w:r w:rsidR="00E678FA">
        <w:rPr>
          <w:rFonts w:cs="Helvetica"/>
          <w:color w:val="26282A"/>
          <w:sz w:val="24"/>
          <w:szCs w:val="24"/>
          <w:shd w:val="clear" w:color="auto" w:fill="FFFFFF"/>
        </w:rPr>
        <w:t>6]</w:t>
      </w:r>
      <w:r w:rsidR="001A246D">
        <w:rPr>
          <w:rFonts w:cs="Helvetica"/>
          <w:color w:val="26282A"/>
          <w:sz w:val="24"/>
          <w:szCs w:val="24"/>
          <w:shd w:val="clear" w:color="auto" w:fill="FFFFFF"/>
        </w:rPr>
        <w:t xml:space="preserve">. By introducing the carbon pricing the country can ensure that through time the public will shift from high-emission activities to low-emission activities. </w:t>
      </w:r>
      <w:r w:rsidR="00A84851">
        <w:rPr>
          <w:rFonts w:cs="Helvetica"/>
          <w:color w:val="26282A"/>
          <w:sz w:val="24"/>
          <w:szCs w:val="24"/>
          <w:shd w:val="clear" w:color="auto" w:fill="FFFFFF"/>
        </w:rPr>
        <w:t>To help better the idea of carbon pricing, it is stated that once the carbon measurements and accounting systems are able to draw in potential market participants and support emission pricings the carbon tax can then be replaced by emissions trading.</w:t>
      </w:r>
    </w:p>
    <w:p w14:paraId="29EE9B06" w14:textId="77777777" w:rsidR="00586BC4" w:rsidRDefault="00586BC4" w:rsidP="00BF4E2E">
      <w:pPr>
        <w:rPr>
          <w:rFonts w:cs="Helvetica"/>
          <w:color w:val="26282A"/>
          <w:sz w:val="24"/>
          <w:szCs w:val="24"/>
          <w:shd w:val="clear" w:color="auto" w:fill="FFFFFF"/>
        </w:rPr>
      </w:pPr>
      <w:r>
        <w:rPr>
          <w:rFonts w:cs="Helvetica"/>
          <w:color w:val="26282A"/>
          <w:sz w:val="24"/>
          <w:szCs w:val="24"/>
          <w:shd w:val="clear" w:color="auto" w:fill="FFFFFF"/>
        </w:rPr>
        <w:t xml:space="preserve">The financial mechanism that would need to be applied relies heavily on both technical and strategic considerations in which the country will need to decide on using their public finance; which would allow them to receive financial support without needing to identify their baseline [page 48] or to apply carbon market finance that is a highly advantageous method; as they provide premiums for various developing countries [page 48]. </w:t>
      </w:r>
    </w:p>
    <w:p w14:paraId="41BDF3BF" w14:textId="77777777" w:rsidR="00A84851" w:rsidRDefault="00A84851" w:rsidP="00BF4E2E">
      <w:pPr>
        <w:rPr>
          <w:rFonts w:cs="Helvetica"/>
          <w:color w:val="26282A"/>
          <w:sz w:val="24"/>
          <w:szCs w:val="24"/>
          <w:shd w:val="clear" w:color="auto" w:fill="FFFFFF"/>
        </w:rPr>
      </w:pPr>
      <w:r>
        <w:rPr>
          <w:rFonts w:cs="Helvetica"/>
          <w:color w:val="26282A"/>
          <w:sz w:val="24"/>
          <w:szCs w:val="24"/>
          <w:shd w:val="clear" w:color="auto" w:fill="FFFFFF"/>
        </w:rPr>
        <w:t xml:space="preserve">As an example of magnitude, the initial carbon tax could start at </w:t>
      </w:r>
      <w:proofErr w:type="spellStart"/>
      <w:r>
        <w:rPr>
          <w:rFonts w:cs="Helvetica"/>
          <w:color w:val="26282A"/>
          <w:sz w:val="24"/>
          <w:szCs w:val="24"/>
          <w:shd w:val="clear" w:color="auto" w:fill="FFFFFF"/>
        </w:rPr>
        <w:t>Rp</w:t>
      </w:r>
      <w:proofErr w:type="spellEnd"/>
      <w:r>
        <w:rPr>
          <w:rFonts w:cs="Helvetica"/>
          <w:color w:val="26282A"/>
          <w:sz w:val="24"/>
          <w:szCs w:val="24"/>
          <w:shd w:val="clear" w:color="auto" w:fill="FFFFFF"/>
        </w:rPr>
        <w:t xml:space="preserve">. 80,000 per </w:t>
      </w:r>
      <w:proofErr w:type="spellStart"/>
      <w:r>
        <w:rPr>
          <w:rFonts w:cs="Helvetica"/>
          <w:color w:val="26282A"/>
          <w:sz w:val="24"/>
          <w:szCs w:val="24"/>
          <w:shd w:val="clear" w:color="auto" w:fill="FFFFFF"/>
        </w:rPr>
        <w:t>tonne</w:t>
      </w:r>
      <w:proofErr w:type="spellEnd"/>
      <w:r>
        <w:rPr>
          <w:rFonts w:cs="Helvetica"/>
          <w:color w:val="26282A"/>
          <w:sz w:val="24"/>
          <w:szCs w:val="24"/>
          <w:shd w:val="clear" w:color="auto" w:fill="FFFFFF"/>
        </w:rPr>
        <w:t xml:space="preserve"> of CO2, rising by the rate of 5% per annum until 2020 where it is measured to have reduced the emission</w:t>
      </w:r>
      <w:r w:rsidR="00D96F28">
        <w:rPr>
          <w:rFonts w:cs="Helvetica"/>
          <w:color w:val="26282A"/>
          <w:sz w:val="24"/>
          <w:szCs w:val="24"/>
          <w:shd w:val="clear" w:color="auto" w:fill="FFFFFF"/>
        </w:rPr>
        <w:t>s from the energy sector by 10% [page 7]. Another solution to reduce the carbon emissions in developing countries, involves the application of geothermal electricity, where energy is generated from the Earth’s natural heat [page 131]. The usage of geothermal electricity is expected to help Indonesia meet the rising demand for energy as Indonesia seems to have a l</w:t>
      </w:r>
      <w:r w:rsidR="00586BC4">
        <w:rPr>
          <w:rFonts w:cs="Helvetica"/>
          <w:color w:val="26282A"/>
          <w:sz w:val="24"/>
          <w:szCs w:val="24"/>
          <w:shd w:val="clear" w:color="auto" w:fill="FFFFFF"/>
        </w:rPr>
        <w:t>ot of promising and significant</w:t>
      </w:r>
      <w:r w:rsidR="00D96F28">
        <w:rPr>
          <w:rFonts w:cs="Helvetica"/>
          <w:color w:val="26282A"/>
          <w:sz w:val="24"/>
          <w:szCs w:val="24"/>
          <w:shd w:val="clear" w:color="auto" w:fill="FFFFFF"/>
        </w:rPr>
        <w:t xml:space="preserve"> geothermal fields [page 132].</w:t>
      </w:r>
      <w:r w:rsidR="00586BC4">
        <w:rPr>
          <w:rFonts w:cs="Helvetica"/>
          <w:color w:val="26282A"/>
          <w:sz w:val="24"/>
          <w:szCs w:val="24"/>
          <w:shd w:val="clear" w:color="auto" w:fill="FFFFFF"/>
        </w:rPr>
        <w:t xml:space="preserve"> </w:t>
      </w:r>
    </w:p>
    <w:p w14:paraId="2F3CB390" w14:textId="77777777" w:rsidR="00BC5AE9" w:rsidRDefault="00241393" w:rsidP="00BF4E2E">
      <w:pPr>
        <w:rPr>
          <w:rFonts w:cs="Helvetica"/>
          <w:color w:val="26282A"/>
          <w:sz w:val="24"/>
          <w:szCs w:val="24"/>
          <w:shd w:val="clear" w:color="auto" w:fill="FFFFFF"/>
        </w:rPr>
      </w:pPr>
      <w:r>
        <w:rPr>
          <w:rFonts w:cs="Helvetica"/>
          <w:color w:val="26282A"/>
          <w:sz w:val="24"/>
          <w:szCs w:val="24"/>
          <w:shd w:val="clear" w:color="auto" w:fill="FFFFFF"/>
        </w:rPr>
        <w:t>Considering the option of implementing carbon pricing, Indonesia’s proposed parameters have set a target to reduce emissions by 2020 from fossil fuel combustion; carbon tax and permit can be used to provide cash transfer to the poor to offset price increases and create incentives [page 76]. The reformation process of the energy sector will take time and effort and until the process is completed, several transition policies will need to be set into place. However, as the goal is to reduce all distorting subsidies it is vital that the compensating subsidies are also stopped at the same time the existin</w:t>
      </w:r>
      <w:r w:rsidR="0025220C">
        <w:rPr>
          <w:rFonts w:cs="Helvetica"/>
          <w:color w:val="26282A"/>
          <w:sz w:val="24"/>
          <w:szCs w:val="24"/>
          <w:shd w:val="clear" w:color="auto" w:fill="FFFFFF"/>
        </w:rPr>
        <w:t>g subsidies are halted [page 77]</w:t>
      </w:r>
      <w:r>
        <w:rPr>
          <w:rFonts w:cs="Helvetica"/>
          <w:color w:val="26282A"/>
          <w:sz w:val="24"/>
          <w:szCs w:val="24"/>
          <w:shd w:val="clear" w:color="auto" w:fill="FFFFFF"/>
        </w:rPr>
        <w:t>.</w:t>
      </w:r>
      <w:r w:rsidR="00387D4C">
        <w:rPr>
          <w:rFonts w:cs="Helvetica"/>
          <w:color w:val="26282A"/>
          <w:sz w:val="24"/>
          <w:szCs w:val="24"/>
          <w:shd w:val="clear" w:color="auto" w:fill="FFFFFF"/>
        </w:rPr>
        <w:t xml:space="preserve"> </w:t>
      </w:r>
      <w:r w:rsidR="002951EA">
        <w:rPr>
          <w:rFonts w:cs="Helvetica"/>
          <w:color w:val="26282A"/>
          <w:sz w:val="24"/>
          <w:szCs w:val="24"/>
          <w:shd w:val="clear" w:color="auto" w:fill="FFFFFF"/>
        </w:rPr>
        <w:t>The Minister of Finance herself will be heavily</w:t>
      </w:r>
      <w:r w:rsidR="00C92608">
        <w:rPr>
          <w:rFonts w:cs="Helvetica"/>
          <w:color w:val="26282A"/>
          <w:sz w:val="24"/>
          <w:szCs w:val="24"/>
          <w:shd w:val="clear" w:color="auto" w:fill="FFFFFF"/>
        </w:rPr>
        <w:t xml:space="preserve"> involved with these changes [page 18], however these changes will certainly be a challenge for development and economic reform. </w:t>
      </w:r>
    </w:p>
    <w:p w14:paraId="46C17899" w14:textId="77777777" w:rsidR="003A268B" w:rsidRDefault="00C92608" w:rsidP="00BF4E2E">
      <w:pPr>
        <w:rPr>
          <w:rFonts w:cs="Helvetica"/>
          <w:color w:val="26282A"/>
          <w:sz w:val="24"/>
          <w:szCs w:val="24"/>
          <w:shd w:val="clear" w:color="auto" w:fill="FFFFFF"/>
        </w:rPr>
      </w:pPr>
      <w:r>
        <w:rPr>
          <w:rFonts w:cs="Helvetica"/>
          <w:color w:val="26282A"/>
          <w:sz w:val="24"/>
          <w:szCs w:val="24"/>
          <w:shd w:val="clear" w:color="auto" w:fill="FFFFFF"/>
        </w:rPr>
        <w:t xml:space="preserve">One strength of this paper is that, the date presented is displayed in an orderly manner and is categorized properly as per topic. </w:t>
      </w:r>
      <w:r w:rsidR="003A268B">
        <w:rPr>
          <w:rFonts w:cs="Helvetica"/>
          <w:color w:val="26282A"/>
          <w:sz w:val="24"/>
          <w:szCs w:val="24"/>
          <w:shd w:val="clear" w:color="auto" w:fill="FFFFFF"/>
        </w:rPr>
        <w:t xml:space="preserve">The data presented is also explained </w:t>
      </w:r>
      <w:r w:rsidR="003A268B">
        <w:rPr>
          <w:rFonts w:cs="Helvetica"/>
          <w:color w:val="26282A"/>
          <w:sz w:val="24"/>
          <w:szCs w:val="24"/>
          <w:shd w:val="clear" w:color="auto" w:fill="FFFFFF"/>
        </w:rPr>
        <w:lastRenderedPageBreak/>
        <w:t>clearly and thoroughly in a way that the people involved or interested will be able to understand the data without being too involved with the project. The paper had begun by explaining the topic it will be discussing, along with what the Gr</w:t>
      </w:r>
      <w:r w:rsidR="00A813FB">
        <w:rPr>
          <w:rFonts w:cs="Helvetica"/>
          <w:color w:val="26282A"/>
          <w:sz w:val="24"/>
          <w:szCs w:val="24"/>
          <w:shd w:val="clear" w:color="auto" w:fill="FFFFFF"/>
        </w:rPr>
        <w:t>een Paper actually is [page 1] before it branches off into related topics that concerns the carbon tax policy Indonesia plans</w:t>
      </w:r>
      <w:r w:rsidR="00F76F17">
        <w:rPr>
          <w:rFonts w:cs="Helvetica"/>
          <w:color w:val="26282A"/>
          <w:sz w:val="24"/>
          <w:szCs w:val="24"/>
          <w:shd w:val="clear" w:color="auto" w:fill="FFFFFF"/>
        </w:rPr>
        <w:t xml:space="preserve"> to apply [page 5]. Alongside i</w:t>
      </w:r>
      <w:r w:rsidR="00A813FB">
        <w:rPr>
          <w:rFonts w:cs="Helvetica"/>
          <w:color w:val="26282A"/>
          <w:sz w:val="24"/>
          <w:szCs w:val="24"/>
          <w:shd w:val="clear" w:color="auto" w:fill="FFFFFF"/>
        </w:rPr>
        <w:t>s clear-cut explanations, the data given in the Green Paper is also divided into graphics to further ease the reader’s understanding of said data, as an example, numerical data explained in the paper which includes the estimation of emissions from land-use charge, forestry and peat fire, the projection of Indonesia’s greenhouse gases emissions</w:t>
      </w:r>
      <w:r w:rsidR="00F76F17">
        <w:rPr>
          <w:rFonts w:cs="Helvetica"/>
          <w:color w:val="26282A"/>
          <w:sz w:val="24"/>
          <w:szCs w:val="24"/>
          <w:shd w:val="clear" w:color="auto" w:fill="FFFFFF"/>
        </w:rPr>
        <w:t xml:space="preserve">, </w:t>
      </w:r>
      <w:r w:rsidR="00CD6C30">
        <w:rPr>
          <w:rFonts w:cs="Helvetica"/>
          <w:color w:val="26282A"/>
          <w:sz w:val="24"/>
          <w:szCs w:val="24"/>
          <w:shd w:val="clear" w:color="auto" w:fill="FFFFFF"/>
        </w:rPr>
        <w:t>etc.</w:t>
      </w:r>
      <w:r w:rsidR="00F76F17">
        <w:rPr>
          <w:rFonts w:cs="Helvetica"/>
          <w:color w:val="26282A"/>
          <w:sz w:val="24"/>
          <w:szCs w:val="24"/>
          <w:shd w:val="clear" w:color="auto" w:fill="FFFFFF"/>
        </w:rPr>
        <w:t xml:space="preserve"> [page 4 and page 21]. </w:t>
      </w:r>
    </w:p>
    <w:p w14:paraId="073C64E5" w14:textId="77777777" w:rsidR="00F76F17" w:rsidRDefault="00F76F17" w:rsidP="00BF4E2E">
      <w:pPr>
        <w:rPr>
          <w:rFonts w:cs="Helvetica"/>
          <w:color w:val="26282A"/>
          <w:sz w:val="24"/>
          <w:szCs w:val="24"/>
          <w:shd w:val="clear" w:color="auto" w:fill="FFFFFF"/>
        </w:rPr>
      </w:pPr>
      <w:r>
        <w:rPr>
          <w:rFonts w:cs="Helvetica"/>
          <w:color w:val="26282A"/>
          <w:sz w:val="24"/>
          <w:szCs w:val="24"/>
          <w:shd w:val="clear" w:color="auto" w:fill="FFFFFF"/>
        </w:rPr>
        <w:t xml:space="preserve">Another strength to this paper, is that the strategies it has presented is highly varied and diverse, </w:t>
      </w:r>
      <w:r w:rsidR="00CD6C30">
        <w:rPr>
          <w:rFonts w:cs="Helvetica"/>
          <w:color w:val="26282A"/>
          <w:sz w:val="24"/>
          <w:szCs w:val="24"/>
          <w:shd w:val="clear" w:color="auto" w:fill="FFFFFF"/>
        </w:rPr>
        <w:t>as it is backed up with data not only from Indonesia itself but also from other international countries such as China, Mexico, Norway, etc. [page 62]. This ensures that the strategies proposed</w:t>
      </w:r>
      <w:r w:rsidR="00213208">
        <w:rPr>
          <w:rFonts w:cs="Helvetica"/>
          <w:color w:val="26282A"/>
          <w:sz w:val="24"/>
          <w:szCs w:val="24"/>
          <w:shd w:val="clear" w:color="auto" w:fill="FFFFFF"/>
        </w:rPr>
        <w:t xml:space="preserve"> by the Indonesian Green Paper</w:t>
      </w:r>
      <w:r w:rsidR="00CD6C30">
        <w:rPr>
          <w:rFonts w:cs="Helvetica"/>
          <w:color w:val="26282A"/>
          <w:sz w:val="24"/>
          <w:szCs w:val="24"/>
          <w:shd w:val="clear" w:color="auto" w:fill="FFFFFF"/>
        </w:rPr>
        <w:t xml:space="preserve"> are </w:t>
      </w:r>
      <w:r w:rsidR="00213208">
        <w:rPr>
          <w:rFonts w:cs="Helvetica"/>
          <w:color w:val="26282A"/>
          <w:sz w:val="24"/>
          <w:szCs w:val="24"/>
          <w:shd w:val="clear" w:color="auto" w:fill="FFFFFF"/>
        </w:rPr>
        <w:t xml:space="preserve">made through </w:t>
      </w:r>
      <w:r w:rsidR="00CD6C30">
        <w:rPr>
          <w:rFonts w:cs="Helvetica"/>
          <w:color w:val="26282A"/>
          <w:sz w:val="24"/>
          <w:szCs w:val="24"/>
          <w:shd w:val="clear" w:color="auto" w:fill="FFFFFF"/>
        </w:rPr>
        <w:t xml:space="preserve">well-rounded </w:t>
      </w:r>
      <w:r w:rsidR="00213208">
        <w:rPr>
          <w:rFonts w:cs="Helvetica"/>
          <w:color w:val="26282A"/>
          <w:sz w:val="24"/>
          <w:szCs w:val="24"/>
          <w:shd w:val="clear" w:color="auto" w:fill="FFFFFF"/>
        </w:rPr>
        <w:t xml:space="preserve">decisions </w:t>
      </w:r>
      <w:r w:rsidR="00CD6C30">
        <w:rPr>
          <w:rFonts w:cs="Helvetica"/>
          <w:color w:val="26282A"/>
          <w:sz w:val="24"/>
          <w:szCs w:val="24"/>
          <w:shd w:val="clear" w:color="auto" w:fill="FFFFFF"/>
        </w:rPr>
        <w:t>and</w:t>
      </w:r>
      <w:r w:rsidR="00213208">
        <w:rPr>
          <w:rFonts w:cs="Helvetica"/>
          <w:color w:val="26282A"/>
          <w:sz w:val="24"/>
          <w:szCs w:val="24"/>
          <w:shd w:val="clear" w:color="auto" w:fill="FFFFFF"/>
        </w:rPr>
        <w:t xml:space="preserve"> has several references it can compare its strategies to; therefore ensuring that the strategy planes and created is relevant and effective to the Indonesian environment and present situation.</w:t>
      </w:r>
      <w:r w:rsidR="003C7139">
        <w:rPr>
          <w:rFonts w:cs="Helvetica"/>
          <w:color w:val="26282A"/>
          <w:sz w:val="24"/>
          <w:szCs w:val="24"/>
          <w:shd w:val="clear" w:color="auto" w:fill="FFFFFF"/>
        </w:rPr>
        <w:t xml:space="preserve"> From the given data, Indonesia will be able to make the best choice after reviewing and consulting the given examples with their original objective, limitations, stren</w:t>
      </w:r>
      <w:r w:rsidR="005A7842">
        <w:rPr>
          <w:rFonts w:cs="Helvetica"/>
          <w:color w:val="26282A"/>
          <w:sz w:val="24"/>
          <w:szCs w:val="24"/>
          <w:shd w:val="clear" w:color="auto" w:fill="FFFFFF"/>
        </w:rPr>
        <w:t>gths and current market status. Therefore, ensuring that the chosen strategy will work well, especially when accounted with the international support that Australia and other countries in Asia-Pacific is willing to give to Indonesia</w:t>
      </w:r>
      <w:r w:rsidR="00CD6C30">
        <w:rPr>
          <w:rFonts w:cs="Helvetica"/>
          <w:color w:val="26282A"/>
          <w:sz w:val="24"/>
          <w:szCs w:val="24"/>
          <w:shd w:val="clear" w:color="auto" w:fill="FFFFFF"/>
        </w:rPr>
        <w:t xml:space="preserve"> </w:t>
      </w:r>
      <w:r w:rsidR="005A7842">
        <w:rPr>
          <w:rFonts w:cs="Helvetica"/>
          <w:color w:val="26282A"/>
          <w:sz w:val="24"/>
          <w:szCs w:val="24"/>
          <w:shd w:val="clear" w:color="auto" w:fill="FFFFFF"/>
        </w:rPr>
        <w:t>in terms of REDD activities [page 65].</w:t>
      </w:r>
      <w:r w:rsidR="009F587C">
        <w:rPr>
          <w:rFonts w:cs="Helvetica"/>
          <w:color w:val="26282A"/>
          <w:sz w:val="24"/>
          <w:szCs w:val="24"/>
          <w:shd w:val="clear" w:color="auto" w:fill="FFFFFF"/>
        </w:rPr>
        <w:t xml:space="preserve"> The strategies suggested is also specifically directed towards Indonesia’s largest cause of greenhouse-gases emissions, and are concerned in creating a new energy source for the coal-based country</w:t>
      </w:r>
    </w:p>
    <w:p w14:paraId="32F75A77" w14:textId="77777777" w:rsidR="0025220C" w:rsidRDefault="005A7842" w:rsidP="003A268B">
      <w:pPr>
        <w:rPr>
          <w:rFonts w:cs="Helvetica"/>
          <w:color w:val="26282A"/>
          <w:sz w:val="24"/>
          <w:szCs w:val="24"/>
          <w:shd w:val="clear" w:color="auto" w:fill="FFFFFF"/>
        </w:rPr>
      </w:pPr>
      <w:r>
        <w:rPr>
          <w:rFonts w:cs="Helvetica"/>
          <w:color w:val="26282A"/>
          <w:sz w:val="24"/>
          <w:szCs w:val="24"/>
          <w:shd w:val="clear" w:color="auto" w:fill="FFFFFF"/>
        </w:rPr>
        <w:t xml:space="preserve">However, the data presented in this paper can be highly criticized in terms of the large influx it is displayed in, this can be highly confusing for its readers; especially if said readers do not have a background in economy or </w:t>
      </w:r>
      <w:r w:rsidR="002F399B">
        <w:rPr>
          <w:rFonts w:cs="Helvetica"/>
          <w:color w:val="26282A"/>
          <w:sz w:val="24"/>
          <w:szCs w:val="24"/>
          <w:shd w:val="clear" w:color="auto" w:fill="FFFFFF"/>
        </w:rPr>
        <w:t>the country’s current conditions financially and in terms its carbon-emission [page 19]. Although, very thorough and detailed, the Green Paper requires its readers to be at the very least, aware of the current conditions in Indonesia and for its readers to have some semblance of knowledge in economics and its policies.</w:t>
      </w:r>
    </w:p>
    <w:p w14:paraId="565666B0" w14:textId="77777777" w:rsidR="00F24227" w:rsidRDefault="002F399B" w:rsidP="00BE5DD4">
      <w:pPr>
        <w:rPr>
          <w:rFonts w:cs="Helvetica"/>
          <w:color w:val="26282A"/>
          <w:sz w:val="24"/>
          <w:szCs w:val="24"/>
          <w:shd w:val="clear" w:color="auto" w:fill="FFFFFF"/>
        </w:rPr>
      </w:pPr>
      <w:r>
        <w:rPr>
          <w:rFonts w:cs="Helvetica"/>
          <w:color w:val="26282A"/>
          <w:sz w:val="24"/>
          <w:szCs w:val="24"/>
          <w:shd w:val="clear" w:color="auto" w:fill="FFFFFF"/>
        </w:rPr>
        <w:t xml:space="preserve">Another issue with the Green Paper involves the theories it has presented and the chances of them creating a </w:t>
      </w:r>
      <w:r w:rsidR="00684832">
        <w:rPr>
          <w:rFonts w:cs="Helvetica"/>
          <w:color w:val="26282A"/>
          <w:sz w:val="24"/>
          <w:szCs w:val="24"/>
          <w:shd w:val="clear" w:color="auto" w:fill="FFFFFF"/>
        </w:rPr>
        <w:t>significant change in Indonesia. Although the strategies seem pretty effective at first glance, the Green Paper somewhat fails to take into account the all the possible affects implementing these strategies would have on the country’s economy.</w:t>
      </w:r>
      <w:r w:rsidR="004A7720">
        <w:rPr>
          <w:rFonts w:cs="Helvetica"/>
          <w:color w:val="26282A"/>
          <w:sz w:val="24"/>
          <w:szCs w:val="24"/>
          <w:shd w:val="clear" w:color="auto" w:fill="FFFFFF"/>
        </w:rPr>
        <w:t xml:space="preserve"> Especially since the new policies that would help reduce carbon-emissions in Indonesia would increase forestry-derived non-tax government revenue [page 121]. Not to mention the chances that Indonesia might need to conduct an institutional reform</w:t>
      </w:r>
      <w:r w:rsidR="00F24227">
        <w:rPr>
          <w:rFonts w:cs="Helvetica"/>
          <w:color w:val="26282A"/>
          <w:sz w:val="24"/>
          <w:szCs w:val="24"/>
          <w:shd w:val="clear" w:color="auto" w:fill="FFFFFF"/>
        </w:rPr>
        <w:t xml:space="preserve"> especially when deciding where climate policy might be best situated in Indonesia. However, there is no concrete guarantee that even such methods would produce a notable change; seeing as a decree to reduce greenhouse </w:t>
      </w:r>
      <w:r w:rsidR="00F24227">
        <w:rPr>
          <w:rFonts w:cs="Helvetica"/>
          <w:color w:val="26282A"/>
          <w:sz w:val="24"/>
          <w:szCs w:val="24"/>
          <w:shd w:val="clear" w:color="auto" w:fill="FFFFFF"/>
        </w:rPr>
        <w:lastRenderedPageBreak/>
        <w:t>gases emissions by 26% in 2020</w:t>
      </w:r>
      <w:r w:rsidR="00F24227" w:rsidRPr="00F24227">
        <w:rPr>
          <w:rFonts w:cs="Helvetica"/>
          <w:color w:val="26282A"/>
          <w:sz w:val="24"/>
          <w:szCs w:val="24"/>
          <w:shd w:val="clear" w:color="auto" w:fill="FFFFFF"/>
        </w:rPr>
        <w:t>, and up to 41% if developed countries pr</w:t>
      </w:r>
      <w:r w:rsidR="00F24227">
        <w:rPr>
          <w:rFonts w:cs="Helvetica"/>
          <w:color w:val="26282A"/>
          <w:sz w:val="24"/>
          <w:szCs w:val="24"/>
          <w:shd w:val="clear" w:color="auto" w:fill="FFFFFF"/>
        </w:rPr>
        <w:t>ovided finance or other support [</w:t>
      </w:r>
      <w:r w:rsidR="00F24227" w:rsidRPr="00F24227">
        <w:rPr>
          <w:rFonts w:cs="Helvetica"/>
          <w:color w:val="26282A"/>
          <w:sz w:val="24"/>
          <w:szCs w:val="24"/>
          <w:shd w:val="clear" w:color="auto" w:fill="FFFFFF"/>
        </w:rPr>
        <w:t xml:space="preserve">President </w:t>
      </w:r>
      <w:proofErr w:type="spellStart"/>
      <w:r w:rsidR="00F24227" w:rsidRPr="00F24227">
        <w:rPr>
          <w:rFonts w:cs="Helvetica"/>
          <w:color w:val="26282A"/>
          <w:sz w:val="24"/>
          <w:szCs w:val="24"/>
          <w:shd w:val="clear" w:color="auto" w:fill="FFFFFF"/>
        </w:rPr>
        <w:t>Susilo</w:t>
      </w:r>
      <w:proofErr w:type="spellEnd"/>
      <w:r w:rsidR="00F24227" w:rsidRPr="00F24227">
        <w:rPr>
          <w:rFonts w:cs="Helvetica"/>
          <w:color w:val="26282A"/>
          <w:sz w:val="24"/>
          <w:szCs w:val="24"/>
          <w:shd w:val="clear" w:color="auto" w:fill="FFFFFF"/>
        </w:rPr>
        <w:t xml:space="preserve"> </w:t>
      </w:r>
      <w:proofErr w:type="spellStart"/>
      <w:r w:rsidR="00F24227" w:rsidRPr="00F24227">
        <w:rPr>
          <w:rFonts w:cs="Helvetica"/>
          <w:color w:val="26282A"/>
          <w:sz w:val="24"/>
          <w:szCs w:val="24"/>
          <w:shd w:val="clear" w:color="auto" w:fill="FFFFFF"/>
        </w:rPr>
        <w:t>Bambang</w:t>
      </w:r>
      <w:proofErr w:type="spellEnd"/>
      <w:r w:rsidR="00F24227" w:rsidRPr="00F24227">
        <w:rPr>
          <w:rFonts w:cs="Helvetica"/>
          <w:color w:val="26282A"/>
          <w:sz w:val="24"/>
          <w:szCs w:val="24"/>
          <w:shd w:val="clear" w:color="auto" w:fill="FFFFFF"/>
        </w:rPr>
        <w:t xml:space="preserve"> </w:t>
      </w:r>
      <w:proofErr w:type="spellStart"/>
      <w:r w:rsidR="00F24227" w:rsidRPr="00F24227">
        <w:rPr>
          <w:rFonts w:cs="Helvetica"/>
          <w:color w:val="26282A"/>
          <w:sz w:val="24"/>
          <w:szCs w:val="24"/>
          <w:shd w:val="clear" w:color="auto" w:fill="FFFFFF"/>
        </w:rPr>
        <w:t>Yudhoyono</w:t>
      </w:r>
      <w:proofErr w:type="spellEnd"/>
      <w:r w:rsidR="00F24227">
        <w:rPr>
          <w:rFonts w:cs="Helvetica"/>
          <w:color w:val="26282A"/>
          <w:sz w:val="24"/>
          <w:szCs w:val="24"/>
          <w:shd w:val="clear" w:color="auto" w:fill="FFFFFF"/>
        </w:rPr>
        <w:t>, 2009]. However even with the placed decree, there were only little changes in the country’s greenhouse gasses emission</w:t>
      </w:r>
      <w:r w:rsidR="009F587C">
        <w:rPr>
          <w:rFonts w:cs="Helvetica"/>
          <w:color w:val="26282A"/>
          <w:sz w:val="24"/>
          <w:szCs w:val="24"/>
          <w:shd w:val="clear" w:color="auto" w:fill="FFFFFF"/>
        </w:rPr>
        <w:t xml:space="preserve"> to be seen; which may mean that the decree was not quite effective.</w:t>
      </w:r>
      <w:r w:rsidR="00BE5DD4">
        <w:rPr>
          <w:rFonts w:cs="Helvetica"/>
          <w:color w:val="26282A"/>
          <w:sz w:val="24"/>
          <w:szCs w:val="24"/>
          <w:shd w:val="clear" w:color="auto" w:fill="FFFFFF"/>
        </w:rPr>
        <w:t xml:space="preserve"> For example, </w:t>
      </w:r>
      <w:r w:rsidR="00BE5DD4" w:rsidRPr="00BE5DD4">
        <w:rPr>
          <w:rFonts w:cs="Helvetica"/>
          <w:color w:val="26282A"/>
          <w:sz w:val="24"/>
          <w:szCs w:val="24"/>
          <w:shd w:val="clear" w:color="auto" w:fill="FFFFFF"/>
        </w:rPr>
        <w:t>WRI Indonesia came up with the figure by using carbon emission reduction evaluation and monitoring documentation from 34 provinces, which was submitted to the National Action Plan on Reducing Greenhouse Gas Emissions (RAN-GRK) secretariat at the National Development Planning Agency (</w:t>
      </w:r>
      <w:proofErr w:type="spellStart"/>
      <w:r w:rsidR="00BE5DD4" w:rsidRPr="00BE5DD4">
        <w:rPr>
          <w:rFonts w:cs="Helvetica"/>
          <w:color w:val="26282A"/>
          <w:sz w:val="24"/>
          <w:szCs w:val="24"/>
          <w:shd w:val="clear" w:color="auto" w:fill="FFFFFF"/>
        </w:rPr>
        <w:t>Bappenas</w:t>
      </w:r>
      <w:proofErr w:type="spellEnd"/>
      <w:r w:rsidR="00BE5DD4" w:rsidRPr="00BE5DD4">
        <w:rPr>
          <w:rFonts w:cs="Helvetica"/>
          <w:color w:val="26282A"/>
          <w:sz w:val="24"/>
          <w:szCs w:val="24"/>
          <w:shd w:val="clear" w:color="auto" w:fill="FFFFFF"/>
        </w:rPr>
        <w:t>)</w:t>
      </w:r>
      <w:r w:rsidR="00BE5DD4">
        <w:rPr>
          <w:rFonts w:cs="Helvetica"/>
          <w:color w:val="26282A"/>
          <w:sz w:val="24"/>
          <w:szCs w:val="24"/>
          <w:shd w:val="clear" w:color="auto" w:fill="FFFFFF"/>
        </w:rPr>
        <w:t xml:space="preserve"> [</w:t>
      </w:r>
      <w:proofErr w:type="spellStart"/>
      <w:r w:rsidR="00BE5DD4">
        <w:rPr>
          <w:rFonts w:cs="Helvetica"/>
          <w:color w:val="26282A"/>
          <w:sz w:val="24"/>
          <w:szCs w:val="24"/>
          <w:shd w:val="clear" w:color="auto" w:fill="FFFFFF"/>
        </w:rPr>
        <w:t>JakartaPost</w:t>
      </w:r>
      <w:proofErr w:type="spellEnd"/>
      <w:r w:rsidR="00BE5DD4">
        <w:rPr>
          <w:rFonts w:cs="Helvetica"/>
          <w:color w:val="26282A"/>
          <w:sz w:val="24"/>
          <w:szCs w:val="24"/>
          <w:shd w:val="clear" w:color="auto" w:fill="FFFFFF"/>
        </w:rPr>
        <w:t>, showed</w:t>
      </w:r>
      <w:r w:rsidR="00BE5DD4" w:rsidRPr="00BE5DD4">
        <w:rPr>
          <w:rFonts w:cs="Helvetica"/>
          <w:color w:val="26282A"/>
          <w:sz w:val="24"/>
          <w:szCs w:val="24"/>
          <w:shd w:val="clear" w:color="auto" w:fill="FFFFFF"/>
        </w:rPr>
        <w:t xml:space="preserve"> that Indonesia succeeded in reducing its carbon emissions by 15.5 percent from 2010 to 2015. </w:t>
      </w:r>
      <w:r w:rsidR="00BE5DD4">
        <w:rPr>
          <w:rFonts w:cs="Helvetica"/>
          <w:color w:val="26282A"/>
          <w:sz w:val="24"/>
          <w:szCs w:val="24"/>
          <w:shd w:val="clear" w:color="auto" w:fill="FFFFFF"/>
        </w:rPr>
        <w:t>And yet, a</w:t>
      </w:r>
      <w:r w:rsidR="00BE5DD4" w:rsidRPr="00BE5DD4">
        <w:rPr>
          <w:rFonts w:cs="Helvetica"/>
          <w:color w:val="26282A"/>
          <w:sz w:val="24"/>
          <w:szCs w:val="24"/>
          <w:shd w:val="clear" w:color="auto" w:fill="FFFFFF"/>
        </w:rPr>
        <w:t>ccording to WRI Indonesia analysis, there is much contradiction between regional government development programs and their greenhouse gas reduction programs.</w:t>
      </w:r>
    </w:p>
    <w:p w14:paraId="4BAE5783" w14:textId="77777777" w:rsidR="00E15A91" w:rsidRDefault="00E15A91">
      <w:pPr>
        <w:rPr>
          <w:rFonts w:cs="Helvetica"/>
          <w:color w:val="26282A"/>
          <w:sz w:val="24"/>
          <w:szCs w:val="24"/>
          <w:shd w:val="clear" w:color="auto" w:fill="FFFFFF"/>
        </w:rPr>
      </w:pPr>
      <w:r>
        <w:rPr>
          <w:rFonts w:cs="Helvetica"/>
          <w:color w:val="26282A"/>
          <w:sz w:val="24"/>
          <w:szCs w:val="24"/>
          <w:shd w:val="clear" w:color="auto" w:fill="FFFFFF"/>
        </w:rPr>
        <w:t xml:space="preserve">The Green Paper also poses a slight problem in terms of applying Indonesia’s geothermal resources to generate energy for the country seeing as despite being </w:t>
      </w:r>
      <w:r w:rsidRPr="00E15A91">
        <w:rPr>
          <w:rFonts w:cs="Helvetica"/>
          <w:color w:val="26282A"/>
          <w:sz w:val="24"/>
          <w:szCs w:val="24"/>
          <w:shd w:val="clear" w:color="auto" w:fill="FFFFFF"/>
        </w:rPr>
        <w:t>the largest in the world, with 299 geothermal locations and a total potential of 28,807 MW, or around 40 percent of the total geothermal resources worldwide, according to a September 2014 press release from Indonesia’s Directorate General of Geothermal.</w:t>
      </w:r>
      <w:r>
        <w:rPr>
          <w:rFonts w:cs="Helvetica"/>
          <w:color w:val="26282A"/>
          <w:sz w:val="24"/>
          <w:szCs w:val="24"/>
          <w:shd w:val="clear" w:color="auto" w:fill="FFFFFF"/>
        </w:rPr>
        <w:t xml:space="preserve"> The Indonesian </w:t>
      </w:r>
      <w:r w:rsidRPr="00E15A91">
        <w:rPr>
          <w:rFonts w:cs="Helvetica"/>
          <w:color w:val="26282A"/>
          <w:sz w:val="24"/>
          <w:szCs w:val="24"/>
          <w:shd w:val="clear" w:color="auto" w:fill="FFFFFF"/>
        </w:rPr>
        <w:t>geothermal sector is still underdeveloped</w:t>
      </w:r>
      <w:r>
        <w:rPr>
          <w:rFonts w:cs="Helvetica"/>
          <w:color w:val="26282A"/>
          <w:sz w:val="24"/>
          <w:szCs w:val="24"/>
          <w:shd w:val="clear" w:color="auto" w:fill="FFFFFF"/>
        </w:rPr>
        <w:t xml:space="preserve">; primarily the </w:t>
      </w:r>
      <w:r w:rsidRPr="00E15A91">
        <w:rPr>
          <w:rFonts w:cs="Helvetica"/>
          <w:color w:val="26282A"/>
          <w:sz w:val="24"/>
          <w:szCs w:val="24"/>
          <w:shd w:val="clear" w:color="auto" w:fill="FFFFFF"/>
        </w:rPr>
        <w:t>result of a number of outstanding challenges that have not yet been resolved by the GOI, particularly with respect to the feed-in tariff of geothermal electricity</w:t>
      </w:r>
      <w:r>
        <w:rPr>
          <w:rFonts w:cs="Helvetica"/>
          <w:color w:val="26282A"/>
          <w:sz w:val="24"/>
          <w:szCs w:val="24"/>
          <w:shd w:val="clear" w:color="auto" w:fill="FFFFFF"/>
        </w:rPr>
        <w:t xml:space="preserve"> </w:t>
      </w:r>
      <w:r w:rsidRPr="00E15A91">
        <w:rPr>
          <w:rFonts w:cs="Helvetica"/>
          <w:color w:val="26282A"/>
          <w:sz w:val="24"/>
          <w:szCs w:val="24"/>
          <w:shd w:val="clear" w:color="auto" w:fill="FFFFFF"/>
        </w:rPr>
        <w:t>which many investors consider unattractive in view of the high capital requirements needed to develop a geothermal working area in Indonesia</w:t>
      </w:r>
      <w:r>
        <w:rPr>
          <w:rFonts w:cs="Helvetica"/>
          <w:color w:val="26282A"/>
          <w:sz w:val="24"/>
          <w:szCs w:val="24"/>
          <w:shd w:val="clear" w:color="auto" w:fill="FFFFFF"/>
        </w:rPr>
        <w:t>. Therefore, the strategies to divert Indonesia’s energy generation from coal usage to geothermal energy will be quite the challenging feat.</w:t>
      </w:r>
    </w:p>
    <w:p w14:paraId="7A6013CE" w14:textId="77777777" w:rsidR="00BC5AE9" w:rsidRDefault="00E15A91">
      <w:pPr>
        <w:rPr>
          <w:rFonts w:cs="Helvetica"/>
          <w:color w:val="26282A"/>
          <w:sz w:val="24"/>
          <w:szCs w:val="24"/>
          <w:shd w:val="clear" w:color="auto" w:fill="FFFFFF"/>
        </w:rPr>
      </w:pPr>
      <w:r>
        <w:rPr>
          <w:rFonts w:cs="Helvetica"/>
          <w:color w:val="26282A"/>
          <w:sz w:val="24"/>
          <w:szCs w:val="24"/>
          <w:shd w:val="clear" w:color="auto" w:fill="FFFFFF"/>
        </w:rPr>
        <w:t>Overall, ‘</w:t>
      </w:r>
      <w:r w:rsidRPr="00E15A91">
        <w:rPr>
          <w:rFonts w:cs="Helvetica"/>
          <w:color w:val="26282A"/>
          <w:sz w:val="24"/>
          <w:szCs w:val="24"/>
          <w:shd w:val="clear" w:color="auto" w:fill="FFFFFF"/>
        </w:rPr>
        <w:t>Economic and Fiscal Policy Strategies for Climate Change Mitigation in Indonesia</w:t>
      </w:r>
      <w:r>
        <w:rPr>
          <w:rFonts w:cs="Helvetica"/>
          <w:color w:val="26282A"/>
          <w:sz w:val="24"/>
          <w:szCs w:val="24"/>
          <w:shd w:val="clear" w:color="auto" w:fill="FFFFFF"/>
        </w:rPr>
        <w:t>’</w:t>
      </w:r>
      <w:r w:rsidRPr="00E15A91">
        <w:rPr>
          <w:rFonts w:cs="Helvetica"/>
          <w:color w:val="26282A"/>
          <w:sz w:val="24"/>
          <w:szCs w:val="24"/>
          <w:shd w:val="clear" w:color="auto" w:fill="FFFFFF"/>
        </w:rPr>
        <w:t xml:space="preserve"> </w:t>
      </w:r>
      <w:r>
        <w:rPr>
          <w:rFonts w:cs="Helvetica"/>
          <w:color w:val="26282A"/>
          <w:sz w:val="24"/>
          <w:szCs w:val="24"/>
          <w:shd w:val="clear" w:color="auto" w:fill="FFFFFF"/>
        </w:rPr>
        <w:t>contains a lot of thought-out and diverse plans that Indonesia might be able to implement one day in order to reduce their carbon and green</w:t>
      </w:r>
      <w:r w:rsidR="00420E9F">
        <w:rPr>
          <w:rFonts w:cs="Helvetica"/>
          <w:color w:val="26282A"/>
          <w:sz w:val="24"/>
          <w:szCs w:val="24"/>
          <w:shd w:val="clear" w:color="auto" w:fill="FFFFFF"/>
        </w:rPr>
        <w:t xml:space="preserve">house-gases emissions. The invested parties in this research have also highlighted a lot of valid-points in terms of effective strategies that would reduce the country’s carbon emissions across its various sectors all the while ensuring that the country would thrive despite the changes (both policy and non-policy wise) that might occur. However, as it was pointed-out, the paper also has several flaws which includes the plan to utilize Indonesia’s dormant geothermal energy to lessen the nation’s dependency on coal generation; Indonesia’s main and largest source of energy. Along with the likelihood of these strategies creating a remarkable change in the country and its effectiveness especially when it concerns the Indonesian government and institutional reforms which might unbalance both the public and Indonesia’s markets. In conclusion, the Ministry of Finance and the Australia Indonesia Partnership has indeed succeeded in accentuating </w:t>
      </w:r>
      <w:r w:rsidR="00BC5AE9">
        <w:rPr>
          <w:rFonts w:cs="Helvetica"/>
          <w:color w:val="26282A"/>
          <w:sz w:val="24"/>
          <w:szCs w:val="24"/>
          <w:shd w:val="clear" w:color="auto" w:fill="FFFFFF"/>
        </w:rPr>
        <w:t>factors that has led up to Indonesia’s current status as the one of largest greenhouse gases emitter worldwide and drawing worldwide attention to this issue.</w:t>
      </w:r>
    </w:p>
    <w:p w14:paraId="52E4B029" w14:textId="77777777" w:rsidR="00BC5AE9" w:rsidRPr="00BC5AE9" w:rsidRDefault="00BC5AE9" w:rsidP="003A268B">
      <w:pPr>
        <w:rPr>
          <w:rFonts w:cs="Helvetica"/>
          <w:color w:val="26282A"/>
          <w:sz w:val="24"/>
          <w:szCs w:val="24"/>
          <w:shd w:val="clear" w:color="auto" w:fill="FFFFFF"/>
        </w:rPr>
      </w:pPr>
      <w:r w:rsidRPr="00BC5AE9">
        <w:rPr>
          <w:rFonts w:cs="Helvetica"/>
          <w:color w:val="26282A"/>
          <w:sz w:val="24"/>
          <w:szCs w:val="24"/>
          <w:shd w:val="clear" w:color="auto" w:fill="FFFFFF"/>
        </w:rPr>
        <w:t>(2060 words)</w:t>
      </w:r>
    </w:p>
    <w:p w14:paraId="2A46E525" w14:textId="77777777" w:rsidR="00F24227" w:rsidRPr="00F24227" w:rsidRDefault="00F24227" w:rsidP="003A268B">
      <w:pPr>
        <w:rPr>
          <w:rFonts w:cs="Helvetica"/>
          <w:color w:val="26282A"/>
          <w:sz w:val="28"/>
          <w:szCs w:val="24"/>
          <w:u w:val="single"/>
          <w:shd w:val="clear" w:color="auto" w:fill="FFFFFF"/>
        </w:rPr>
      </w:pPr>
      <w:r w:rsidRPr="00F24227">
        <w:rPr>
          <w:rFonts w:cs="Helvetica"/>
          <w:color w:val="26282A"/>
          <w:sz w:val="28"/>
          <w:szCs w:val="24"/>
          <w:u w:val="single"/>
          <w:shd w:val="clear" w:color="auto" w:fill="FFFFFF"/>
        </w:rPr>
        <w:lastRenderedPageBreak/>
        <w:t>References:</w:t>
      </w:r>
    </w:p>
    <w:p w14:paraId="7CD18485" w14:textId="77777777" w:rsidR="00F24227" w:rsidRDefault="00F24227" w:rsidP="003A268B">
      <w:pPr>
        <w:rPr>
          <w:rFonts w:cs="Helvetica"/>
          <w:color w:val="26282A"/>
          <w:sz w:val="24"/>
          <w:szCs w:val="24"/>
          <w:shd w:val="clear" w:color="auto" w:fill="FFFFFF"/>
        </w:rPr>
      </w:pPr>
      <w:r w:rsidRPr="00F24227">
        <w:rPr>
          <w:rFonts w:cs="Helvetica"/>
          <w:color w:val="26282A"/>
          <w:sz w:val="24"/>
          <w:szCs w:val="24"/>
          <w:shd w:val="clear" w:color="auto" w:fill="FFFFFF"/>
        </w:rPr>
        <w:t>Fore</w:t>
      </w:r>
      <w:r>
        <w:rPr>
          <w:rFonts w:cs="Helvetica"/>
          <w:color w:val="26282A"/>
          <w:sz w:val="24"/>
          <w:szCs w:val="24"/>
          <w:shd w:val="clear" w:color="auto" w:fill="FFFFFF"/>
        </w:rPr>
        <w:t xml:space="preserve">sts and Landscapes in Indonesia: </w:t>
      </w:r>
      <w:r w:rsidRPr="00F24227">
        <w:rPr>
          <w:rFonts w:cs="Helvetica"/>
          <w:i/>
          <w:color w:val="26282A"/>
          <w:sz w:val="24"/>
          <w:szCs w:val="24"/>
          <w:shd w:val="clear" w:color="auto" w:fill="FFFFFF"/>
        </w:rPr>
        <w:t>Data-driven analysis to support government and civil society actions for effective and equitable land-use in Indonesia</w:t>
      </w:r>
      <w:r w:rsidRPr="00F24227">
        <w:rPr>
          <w:rFonts w:cs="Helvetica"/>
          <w:color w:val="26282A"/>
          <w:sz w:val="24"/>
          <w:szCs w:val="24"/>
          <w:shd w:val="clear" w:color="auto" w:fill="FFFFFF"/>
        </w:rPr>
        <w:t>.</w:t>
      </w:r>
      <w:r>
        <w:rPr>
          <w:rFonts w:cs="Helvetica"/>
          <w:color w:val="26282A"/>
          <w:sz w:val="24"/>
          <w:szCs w:val="24"/>
          <w:shd w:val="clear" w:color="auto" w:fill="FFFFFF"/>
        </w:rPr>
        <w:t xml:space="preserve"> Data retrieved 11/5/2017</w:t>
      </w:r>
    </w:p>
    <w:p w14:paraId="0CD5D87B" w14:textId="77777777" w:rsidR="002F399B" w:rsidRPr="00BE5DD4" w:rsidRDefault="00F51E7D" w:rsidP="00BE5DD4">
      <w:pPr>
        <w:rPr>
          <w:rFonts w:cs="Helvetica"/>
          <w:color w:val="0F6FC6" w:themeColor="accent1"/>
          <w:sz w:val="24"/>
          <w:szCs w:val="24"/>
          <w:shd w:val="clear" w:color="auto" w:fill="FFFFFF"/>
        </w:rPr>
      </w:pPr>
      <w:hyperlink r:id="rId11" w:history="1">
        <w:r w:rsidR="00F24227" w:rsidRPr="00BE5DD4">
          <w:rPr>
            <w:rStyle w:val="Hyperlink"/>
            <w:rFonts w:cs="Helvetica"/>
            <w:color w:val="0F6FC6" w:themeColor="accent1"/>
            <w:sz w:val="24"/>
            <w:szCs w:val="24"/>
            <w:shd w:val="clear" w:color="auto" w:fill="FFFFFF"/>
          </w:rPr>
          <w:t>http://www.wri.org/our-work/project/forests-and-landscapes-indonesia/climate-change-indonesia</w:t>
        </w:r>
      </w:hyperlink>
    </w:p>
    <w:p w14:paraId="02DEAB66" w14:textId="77777777" w:rsidR="00BE5DD4" w:rsidRDefault="00BE5DD4" w:rsidP="00BE5DD4">
      <w:pPr>
        <w:rPr>
          <w:rFonts w:cs="Helvetica"/>
          <w:sz w:val="24"/>
          <w:szCs w:val="24"/>
          <w:shd w:val="clear" w:color="auto" w:fill="FFFFFF"/>
        </w:rPr>
      </w:pPr>
      <w:r w:rsidRPr="00BE5DD4">
        <w:rPr>
          <w:rFonts w:cs="Helvetica"/>
          <w:sz w:val="24"/>
          <w:szCs w:val="24"/>
          <w:shd w:val="clear" w:color="auto" w:fill="FFFFFF"/>
        </w:rPr>
        <w:t>Indonesia still far from greenhouse gas reduction target</w:t>
      </w:r>
      <w:r>
        <w:rPr>
          <w:rFonts w:cs="Helvetica"/>
          <w:sz w:val="24"/>
          <w:szCs w:val="24"/>
          <w:shd w:val="clear" w:color="auto" w:fill="FFFFFF"/>
        </w:rPr>
        <w:t xml:space="preserve"> (June 7, 2016)</w:t>
      </w:r>
      <w:r w:rsidR="00E15A91">
        <w:rPr>
          <w:rFonts w:cs="Helvetica"/>
          <w:sz w:val="24"/>
          <w:szCs w:val="24"/>
          <w:shd w:val="clear" w:color="auto" w:fill="FFFFFF"/>
        </w:rPr>
        <w:t>.</w:t>
      </w:r>
      <w:r>
        <w:rPr>
          <w:rFonts w:cs="Helvetica"/>
          <w:sz w:val="24"/>
          <w:szCs w:val="24"/>
          <w:shd w:val="clear" w:color="auto" w:fill="FFFFFF"/>
        </w:rPr>
        <w:t xml:space="preserve"> Data retrieved 11/5/2017</w:t>
      </w:r>
    </w:p>
    <w:p w14:paraId="33620AD3" w14:textId="77777777" w:rsidR="00BE5DD4" w:rsidRPr="00BE5DD4" w:rsidRDefault="00BE5DD4" w:rsidP="00BE5DD4">
      <w:pPr>
        <w:rPr>
          <w:rFonts w:cs="Helvetica"/>
          <w:color w:val="0F6FC6" w:themeColor="accent1"/>
          <w:sz w:val="24"/>
          <w:szCs w:val="24"/>
          <w:u w:val="single"/>
          <w:shd w:val="clear" w:color="auto" w:fill="FFFFFF"/>
        </w:rPr>
      </w:pPr>
      <w:r w:rsidRPr="00BE5DD4">
        <w:rPr>
          <w:rFonts w:cs="Helvetica"/>
          <w:color w:val="0F6FC6" w:themeColor="accent1"/>
          <w:sz w:val="24"/>
          <w:szCs w:val="24"/>
          <w:u w:val="single"/>
          <w:shd w:val="clear" w:color="auto" w:fill="FFFFFF"/>
        </w:rPr>
        <w:t>http://www.thejakartapost.com/news/2016/06/07/indonesia-still-far-from-greenhouse-gas-reduction-target.html</w:t>
      </w:r>
    </w:p>
    <w:p w14:paraId="5345FEEB" w14:textId="77777777" w:rsidR="00BE5DD4" w:rsidRDefault="00BE5DD4" w:rsidP="00F24227">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Ministry of Finance (2009), </w:t>
      </w:r>
      <w:r w:rsidRPr="00BE5DD4">
        <w:rPr>
          <w:rFonts w:cs="Helvetica"/>
          <w:i/>
          <w:color w:val="000000" w:themeColor="text1"/>
          <w:sz w:val="24"/>
          <w:szCs w:val="24"/>
          <w:shd w:val="clear" w:color="auto" w:fill="FFFFFF"/>
        </w:rPr>
        <w:t>Ministry of Finance Green Paper: Economic and Fiscal Policy Strategies for Climate Change Mitigation in Indonesia</w:t>
      </w:r>
      <w:r>
        <w:rPr>
          <w:rFonts w:cs="Helvetica"/>
          <w:color w:val="000000" w:themeColor="text1"/>
          <w:sz w:val="24"/>
          <w:szCs w:val="24"/>
          <w:shd w:val="clear" w:color="auto" w:fill="FFFFFF"/>
        </w:rPr>
        <w:t>, Ministry of Finance and Australia Indonesia Partnership, Jakarta.</w:t>
      </w:r>
    </w:p>
    <w:p w14:paraId="3F516C0A" w14:textId="77777777" w:rsidR="00E15A91" w:rsidRDefault="00E15A91" w:rsidP="00F24227">
      <w:pPr>
        <w:rPr>
          <w:rFonts w:cs="Helvetica"/>
          <w:color w:val="000000" w:themeColor="text1"/>
          <w:sz w:val="24"/>
          <w:szCs w:val="24"/>
          <w:shd w:val="clear" w:color="auto" w:fill="FFFFFF"/>
        </w:rPr>
      </w:pPr>
      <w:r w:rsidRPr="00E15A91">
        <w:rPr>
          <w:rFonts w:cs="Helvetica"/>
          <w:color w:val="000000" w:themeColor="text1"/>
          <w:sz w:val="24"/>
          <w:szCs w:val="24"/>
          <w:shd w:val="clear" w:color="auto" w:fill="FFFFFF"/>
        </w:rPr>
        <w:t>Indonesia's Geothermal Potential: A Legal Review</w:t>
      </w:r>
      <w:r>
        <w:rPr>
          <w:rFonts w:cs="Helvetica"/>
          <w:color w:val="000000" w:themeColor="text1"/>
          <w:sz w:val="24"/>
          <w:szCs w:val="24"/>
          <w:shd w:val="clear" w:color="auto" w:fill="FFFFFF"/>
        </w:rPr>
        <w:t xml:space="preserve"> (July 27, 2016). Data retrieved 11/5/2017</w:t>
      </w:r>
    </w:p>
    <w:p w14:paraId="31AAA056" w14:textId="77777777" w:rsidR="00E15A91" w:rsidRPr="00E15A91" w:rsidRDefault="00E15A91" w:rsidP="00F24227">
      <w:pPr>
        <w:rPr>
          <w:rFonts w:cs="Helvetica"/>
          <w:color w:val="0F6FC6" w:themeColor="accent1"/>
          <w:sz w:val="24"/>
          <w:szCs w:val="24"/>
          <w:u w:val="single"/>
          <w:shd w:val="clear" w:color="auto" w:fill="FFFFFF"/>
        </w:rPr>
      </w:pPr>
      <w:r w:rsidRPr="00E15A91">
        <w:rPr>
          <w:rFonts w:cs="Helvetica"/>
          <w:color w:val="0F6FC6" w:themeColor="accent1"/>
          <w:sz w:val="24"/>
          <w:szCs w:val="24"/>
          <w:u w:val="single"/>
          <w:shd w:val="clear" w:color="auto" w:fill="FFFFFF"/>
        </w:rPr>
        <w:t>http://www.renewableenergyworld.com/articles/ucg-content/2016/07/27/indonesias-geothermal-potential-a-legal-review.html</w:t>
      </w:r>
    </w:p>
    <w:p w14:paraId="79D5E1E0" w14:textId="77777777" w:rsidR="00F24227" w:rsidRPr="00F24227" w:rsidRDefault="00BC5AE9" w:rsidP="00BC5AE9">
      <w:pPr>
        <w:rPr>
          <w:rFonts w:cs="Helvetica"/>
          <w:color w:val="26282A"/>
          <w:sz w:val="24"/>
          <w:szCs w:val="24"/>
          <w:shd w:val="clear" w:color="auto" w:fill="FFFFFF"/>
        </w:rPr>
      </w:pPr>
      <w:r>
        <w:rPr>
          <w:rFonts w:cs="Helvetica"/>
          <w:color w:val="26282A"/>
          <w:sz w:val="24"/>
          <w:szCs w:val="24"/>
          <w:shd w:val="clear" w:color="auto" w:fill="FFFFFF"/>
        </w:rPr>
        <w:t>(2142 words with references)</w:t>
      </w:r>
    </w:p>
    <w:sectPr w:rsidR="00F24227" w:rsidRPr="00F24227" w:rsidSect="003D6B06">
      <w:headerReference w:type="default" r:id="rId12"/>
      <w:footerReference w:type="even" r:id="rId13"/>
      <w:footerReference w:type="default" r:id="rId14"/>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954AAE2" w14:textId="77777777" w:rsidR="00F51E7D" w:rsidRDefault="00F51E7D" w:rsidP="003A268B">
      <w:pPr>
        <w:spacing w:after="0" w:line="240" w:lineRule="auto"/>
      </w:pPr>
      <w:r>
        <w:separator/>
      </w:r>
    </w:p>
  </w:endnote>
  <w:endnote w:type="continuationSeparator" w:id="0">
    <w:p w14:paraId="43607A77" w14:textId="77777777" w:rsidR="00F51E7D" w:rsidRDefault="00F51E7D" w:rsidP="003A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59"/>
    <w:family w:val="auto"/>
    <w:pitch w:val="variable"/>
    <w:sig w:usb0="00000203" w:usb1="00000000" w:usb2="00000000" w:usb3="00000000" w:csb0="00000005" w:csb1="00000000"/>
  </w:font>
  <w:font w:name="HGP明朝E">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BEA63" w14:textId="77777777" w:rsidR="00F51E7D" w:rsidRDefault="00F51E7D" w:rsidP="00F51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9CEEA5" w14:textId="77777777" w:rsidR="00F51E7D" w:rsidRDefault="00F51E7D" w:rsidP="009F2F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E678D" w14:textId="77777777" w:rsidR="00F51E7D" w:rsidRDefault="00F51E7D" w:rsidP="00F51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36EF">
      <w:rPr>
        <w:rStyle w:val="PageNumber"/>
        <w:noProof/>
      </w:rPr>
      <w:t>1</w:t>
    </w:r>
    <w:r>
      <w:rPr>
        <w:rStyle w:val="PageNumber"/>
      </w:rPr>
      <w:fldChar w:fldCharType="end"/>
    </w:r>
  </w:p>
  <w:p w14:paraId="206992B8" w14:textId="77777777" w:rsidR="00F51E7D" w:rsidRDefault="00F51E7D" w:rsidP="009F2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3EC8C19" w14:textId="77777777" w:rsidR="00F51E7D" w:rsidRDefault="00F51E7D" w:rsidP="003A268B">
      <w:pPr>
        <w:spacing w:after="0" w:line="240" w:lineRule="auto"/>
      </w:pPr>
      <w:r>
        <w:separator/>
      </w:r>
    </w:p>
  </w:footnote>
  <w:footnote w:type="continuationSeparator" w:id="0">
    <w:p w14:paraId="1ECFA218" w14:textId="77777777" w:rsidR="00F51E7D" w:rsidRDefault="00F51E7D" w:rsidP="003A268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D10D2" w14:textId="77777777" w:rsidR="00F51E7D" w:rsidRDefault="00F51E7D">
    <w:pPr>
      <w:pStyle w:val="Header"/>
    </w:pPr>
    <w:proofErr w:type="spellStart"/>
    <w:r>
      <w:t>Kanaya</w:t>
    </w:r>
    <w:proofErr w:type="spellEnd"/>
    <w:r>
      <w:t xml:space="preserve"> </w:t>
    </w:r>
    <w:proofErr w:type="spellStart"/>
    <w:r>
      <w:t>Kiandra</w:t>
    </w:r>
    <w:proofErr w:type="spellEnd"/>
  </w:p>
  <w:p w14:paraId="066B0728" w14:textId="77777777" w:rsidR="00F51E7D" w:rsidRDefault="00F51E7D">
    <w:pPr>
      <w:pStyle w:val="Header"/>
    </w:pPr>
    <w:r>
      <w:t>NIM: 01330171005</w:t>
    </w:r>
  </w:p>
  <w:p w14:paraId="52FE4C37" w14:textId="77777777" w:rsidR="00F51E7D" w:rsidRDefault="00F51E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DFE5715"/>
    <w:multiLevelType w:val="hybridMultilevel"/>
    <w:tmpl w:val="382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96588"/>
    <w:multiLevelType w:val="multilevel"/>
    <w:tmpl w:val="C8B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1734B"/>
    <w:multiLevelType w:val="hybridMultilevel"/>
    <w:tmpl w:val="CF28BB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675D1"/>
    <w:rsid w:val="001A246D"/>
    <w:rsid w:val="001A291D"/>
    <w:rsid w:val="001C36EF"/>
    <w:rsid w:val="00213208"/>
    <w:rsid w:val="00241393"/>
    <w:rsid w:val="0025220C"/>
    <w:rsid w:val="00260062"/>
    <w:rsid w:val="002951EA"/>
    <w:rsid w:val="002F399B"/>
    <w:rsid w:val="00386370"/>
    <w:rsid w:val="00387D4C"/>
    <w:rsid w:val="003A268B"/>
    <w:rsid w:val="003C7139"/>
    <w:rsid w:val="003D6B06"/>
    <w:rsid w:val="00420E9F"/>
    <w:rsid w:val="004A7720"/>
    <w:rsid w:val="00537337"/>
    <w:rsid w:val="00586BC4"/>
    <w:rsid w:val="005A7842"/>
    <w:rsid w:val="005D1A06"/>
    <w:rsid w:val="00627766"/>
    <w:rsid w:val="00684832"/>
    <w:rsid w:val="006861DF"/>
    <w:rsid w:val="00966FDE"/>
    <w:rsid w:val="009759D1"/>
    <w:rsid w:val="009F2FF4"/>
    <w:rsid w:val="009F587C"/>
    <w:rsid w:val="00A303D7"/>
    <w:rsid w:val="00A813FB"/>
    <w:rsid w:val="00A84851"/>
    <w:rsid w:val="00AA3C46"/>
    <w:rsid w:val="00B37343"/>
    <w:rsid w:val="00BC5AE9"/>
    <w:rsid w:val="00BE5DD4"/>
    <w:rsid w:val="00BF4E2E"/>
    <w:rsid w:val="00C675D1"/>
    <w:rsid w:val="00C92608"/>
    <w:rsid w:val="00CD6C30"/>
    <w:rsid w:val="00CE4A44"/>
    <w:rsid w:val="00CF45D7"/>
    <w:rsid w:val="00D10D26"/>
    <w:rsid w:val="00D96F28"/>
    <w:rsid w:val="00E15A91"/>
    <w:rsid w:val="00E678FA"/>
    <w:rsid w:val="00F24227"/>
    <w:rsid w:val="00F451FF"/>
    <w:rsid w:val="00F51E7D"/>
    <w:rsid w:val="00F76F17"/>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B0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3D7"/>
  </w:style>
  <w:style w:type="paragraph" w:styleId="Heading1">
    <w:name w:val="heading 1"/>
    <w:basedOn w:val="Normal"/>
    <w:next w:val="Normal"/>
    <w:link w:val="Heading1Char"/>
    <w:uiPriority w:val="9"/>
    <w:qFormat/>
    <w:rsid w:val="00AA3C46"/>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61DF"/>
  </w:style>
  <w:style w:type="paragraph" w:styleId="ListParagraph">
    <w:name w:val="List Paragraph"/>
    <w:basedOn w:val="Normal"/>
    <w:uiPriority w:val="34"/>
    <w:qFormat/>
    <w:rsid w:val="00260062"/>
    <w:pPr>
      <w:ind w:left="720"/>
      <w:contextualSpacing/>
    </w:pPr>
  </w:style>
  <w:style w:type="character" w:customStyle="1" w:styleId="Heading1Char">
    <w:name w:val="Heading 1 Char"/>
    <w:basedOn w:val="DefaultParagraphFont"/>
    <w:link w:val="Heading1"/>
    <w:uiPriority w:val="9"/>
    <w:rsid w:val="00AA3C46"/>
    <w:rPr>
      <w:rFonts w:asciiTheme="majorHAnsi" w:eastAsiaTheme="majorEastAsia" w:hAnsiTheme="majorHAnsi" w:cstheme="majorBidi"/>
      <w:b/>
      <w:bCs/>
      <w:color w:val="0B5294" w:themeColor="accent1" w:themeShade="BF"/>
      <w:sz w:val="28"/>
      <w:szCs w:val="28"/>
    </w:rPr>
  </w:style>
  <w:style w:type="paragraph" w:styleId="BalloonText">
    <w:name w:val="Balloon Text"/>
    <w:basedOn w:val="Normal"/>
    <w:link w:val="BalloonTextChar"/>
    <w:uiPriority w:val="99"/>
    <w:semiHidden/>
    <w:unhideWhenUsed/>
    <w:rsid w:val="00AA3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C46"/>
    <w:rPr>
      <w:rFonts w:ascii="Tahoma" w:hAnsi="Tahoma" w:cs="Tahoma"/>
      <w:sz w:val="16"/>
      <w:szCs w:val="16"/>
    </w:rPr>
  </w:style>
  <w:style w:type="paragraph" w:styleId="NoSpacing">
    <w:name w:val="No Spacing"/>
    <w:link w:val="NoSpacingChar"/>
    <w:uiPriority w:val="1"/>
    <w:qFormat/>
    <w:rsid w:val="003D6B06"/>
    <w:pPr>
      <w:spacing w:after="0" w:line="240" w:lineRule="auto"/>
    </w:pPr>
    <w:rPr>
      <w:rFonts w:eastAsiaTheme="minorEastAsia"/>
    </w:rPr>
  </w:style>
  <w:style w:type="character" w:customStyle="1" w:styleId="NoSpacingChar">
    <w:name w:val="No Spacing Char"/>
    <w:basedOn w:val="DefaultParagraphFont"/>
    <w:link w:val="NoSpacing"/>
    <w:uiPriority w:val="1"/>
    <w:rsid w:val="003D6B06"/>
    <w:rPr>
      <w:rFonts w:eastAsiaTheme="minorEastAsia"/>
    </w:rPr>
  </w:style>
  <w:style w:type="paragraph" w:styleId="Header">
    <w:name w:val="header"/>
    <w:basedOn w:val="Normal"/>
    <w:link w:val="HeaderChar"/>
    <w:uiPriority w:val="99"/>
    <w:unhideWhenUsed/>
    <w:rsid w:val="003A2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68B"/>
  </w:style>
  <w:style w:type="paragraph" w:styleId="Footer">
    <w:name w:val="footer"/>
    <w:basedOn w:val="Normal"/>
    <w:link w:val="FooterChar"/>
    <w:uiPriority w:val="99"/>
    <w:unhideWhenUsed/>
    <w:rsid w:val="003A2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68B"/>
  </w:style>
  <w:style w:type="character" w:styleId="Hyperlink">
    <w:name w:val="Hyperlink"/>
    <w:basedOn w:val="DefaultParagraphFont"/>
    <w:uiPriority w:val="99"/>
    <w:unhideWhenUsed/>
    <w:rsid w:val="00F24227"/>
    <w:rPr>
      <w:color w:val="E2D700" w:themeColor="hyperlink"/>
      <w:u w:val="single"/>
    </w:rPr>
  </w:style>
  <w:style w:type="character" w:styleId="PageNumber">
    <w:name w:val="page number"/>
    <w:basedOn w:val="DefaultParagraphFont"/>
    <w:uiPriority w:val="99"/>
    <w:semiHidden/>
    <w:unhideWhenUsed/>
    <w:rsid w:val="009F2F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10451">
      <w:bodyDiv w:val="1"/>
      <w:marLeft w:val="0"/>
      <w:marRight w:val="0"/>
      <w:marTop w:val="0"/>
      <w:marBottom w:val="0"/>
      <w:divBdr>
        <w:top w:val="none" w:sz="0" w:space="0" w:color="auto"/>
        <w:left w:val="none" w:sz="0" w:space="0" w:color="auto"/>
        <w:bottom w:val="none" w:sz="0" w:space="0" w:color="auto"/>
        <w:right w:val="none" w:sz="0" w:space="0" w:color="auto"/>
      </w:divBdr>
      <w:divsChild>
        <w:div w:id="1020476050">
          <w:marLeft w:val="0"/>
          <w:marRight w:val="0"/>
          <w:marTop w:val="0"/>
          <w:marBottom w:val="180"/>
          <w:divBdr>
            <w:top w:val="none" w:sz="0" w:space="0" w:color="auto"/>
            <w:left w:val="none" w:sz="0" w:space="0" w:color="auto"/>
            <w:bottom w:val="none" w:sz="0" w:space="0" w:color="auto"/>
            <w:right w:val="none" w:sz="0" w:space="0" w:color="auto"/>
          </w:divBdr>
          <w:divsChild>
            <w:div w:id="2063016437">
              <w:marLeft w:val="0"/>
              <w:marRight w:val="0"/>
              <w:marTop w:val="0"/>
              <w:marBottom w:val="0"/>
              <w:divBdr>
                <w:top w:val="none" w:sz="0" w:space="0" w:color="auto"/>
                <w:left w:val="none" w:sz="0" w:space="0" w:color="auto"/>
                <w:bottom w:val="none" w:sz="0" w:space="0" w:color="auto"/>
                <w:right w:val="none" w:sz="0" w:space="0" w:color="auto"/>
              </w:divBdr>
              <w:divsChild>
                <w:div w:id="1803188663">
                  <w:marLeft w:val="0"/>
                  <w:marRight w:val="0"/>
                  <w:marTop w:val="0"/>
                  <w:marBottom w:val="0"/>
                  <w:divBdr>
                    <w:top w:val="none" w:sz="0" w:space="0" w:color="auto"/>
                    <w:left w:val="none" w:sz="0" w:space="0" w:color="auto"/>
                    <w:bottom w:val="none" w:sz="0" w:space="0" w:color="auto"/>
                    <w:right w:val="none" w:sz="0" w:space="0" w:color="auto"/>
                  </w:divBdr>
                  <w:divsChild>
                    <w:div w:id="1468623909">
                      <w:marLeft w:val="0"/>
                      <w:marRight w:val="0"/>
                      <w:marTop w:val="0"/>
                      <w:marBottom w:val="0"/>
                      <w:divBdr>
                        <w:top w:val="none" w:sz="0" w:space="0" w:color="auto"/>
                        <w:left w:val="none" w:sz="0" w:space="0" w:color="auto"/>
                        <w:bottom w:val="none" w:sz="0" w:space="0" w:color="auto"/>
                        <w:right w:val="none" w:sz="0" w:space="0" w:color="auto"/>
                      </w:divBdr>
                      <w:divsChild>
                        <w:div w:id="1757558859">
                          <w:marLeft w:val="0"/>
                          <w:marRight w:val="0"/>
                          <w:marTop w:val="0"/>
                          <w:marBottom w:val="0"/>
                          <w:divBdr>
                            <w:top w:val="none" w:sz="0" w:space="0" w:color="auto"/>
                            <w:left w:val="none" w:sz="0" w:space="0" w:color="auto"/>
                            <w:bottom w:val="none" w:sz="0" w:space="0" w:color="auto"/>
                            <w:right w:val="none" w:sz="0" w:space="0" w:color="auto"/>
                          </w:divBdr>
                        </w:div>
                        <w:div w:id="850487751">
                          <w:marLeft w:val="0"/>
                          <w:marRight w:val="0"/>
                          <w:marTop w:val="0"/>
                          <w:marBottom w:val="0"/>
                          <w:divBdr>
                            <w:top w:val="none" w:sz="0" w:space="0" w:color="auto"/>
                            <w:left w:val="none" w:sz="0" w:space="0" w:color="auto"/>
                            <w:bottom w:val="none" w:sz="0" w:space="0" w:color="auto"/>
                            <w:right w:val="none" w:sz="0" w:space="0" w:color="auto"/>
                          </w:divBdr>
                        </w:div>
                        <w:div w:id="200828313">
                          <w:marLeft w:val="0"/>
                          <w:marRight w:val="0"/>
                          <w:marTop w:val="0"/>
                          <w:marBottom w:val="0"/>
                          <w:divBdr>
                            <w:top w:val="none" w:sz="0" w:space="0" w:color="auto"/>
                            <w:left w:val="none" w:sz="0" w:space="0" w:color="auto"/>
                            <w:bottom w:val="none" w:sz="0" w:space="0" w:color="auto"/>
                            <w:right w:val="none" w:sz="0" w:space="0" w:color="auto"/>
                          </w:divBdr>
                        </w:div>
                        <w:div w:id="1164514472">
                          <w:marLeft w:val="0"/>
                          <w:marRight w:val="0"/>
                          <w:marTop w:val="0"/>
                          <w:marBottom w:val="0"/>
                          <w:divBdr>
                            <w:top w:val="none" w:sz="0" w:space="0" w:color="auto"/>
                            <w:left w:val="none" w:sz="0" w:space="0" w:color="auto"/>
                            <w:bottom w:val="none" w:sz="0" w:space="0" w:color="auto"/>
                            <w:right w:val="none" w:sz="0" w:space="0" w:color="auto"/>
                          </w:divBdr>
                        </w:div>
                        <w:div w:id="113644685">
                          <w:marLeft w:val="0"/>
                          <w:marRight w:val="0"/>
                          <w:marTop w:val="0"/>
                          <w:marBottom w:val="0"/>
                          <w:divBdr>
                            <w:top w:val="none" w:sz="0" w:space="0" w:color="auto"/>
                            <w:left w:val="none" w:sz="0" w:space="0" w:color="auto"/>
                            <w:bottom w:val="none" w:sz="0" w:space="0" w:color="auto"/>
                            <w:right w:val="none" w:sz="0" w:space="0" w:color="auto"/>
                          </w:divBdr>
                        </w:div>
                        <w:div w:id="1955792270">
                          <w:marLeft w:val="0"/>
                          <w:marRight w:val="0"/>
                          <w:marTop w:val="0"/>
                          <w:marBottom w:val="0"/>
                          <w:divBdr>
                            <w:top w:val="none" w:sz="0" w:space="0" w:color="auto"/>
                            <w:left w:val="none" w:sz="0" w:space="0" w:color="auto"/>
                            <w:bottom w:val="none" w:sz="0" w:space="0" w:color="auto"/>
                            <w:right w:val="none" w:sz="0" w:space="0" w:color="auto"/>
                          </w:divBdr>
                        </w:div>
                        <w:div w:id="708533521">
                          <w:marLeft w:val="0"/>
                          <w:marRight w:val="0"/>
                          <w:marTop w:val="0"/>
                          <w:marBottom w:val="0"/>
                          <w:divBdr>
                            <w:top w:val="none" w:sz="0" w:space="0" w:color="auto"/>
                            <w:left w:val="none" w:sz="0" w:space="0" w:color="auto"/>
                            <w:bottom w:val="none" w:sz="0" w:space="0" w:color="auto"/>
                            <w:right w:val="none" w:sz="0" w:space="0" w:color="auto"/>
                          </w:divBdr>
                        </w:div>
                        <w:div w:id="2033189745">
                          <w:marLeft w:val="0"/>
                          <w:marRight w:val="0"/>
                          <w:marTop w:val="0"/>
                          <w:marBottom w:val="0"/>
                          <w:divBdr>
                            <w:top w:val="none" w:sz="0" w:space="0" w:color="auto"/>
                            <w:left w:val="none" w:sz="0" w:space="0" w:color="auto"/>
                            <w:bottom w:val="none" w:sz="0" w:space="0" w:color="auto"/>
                            <w:right w:val="none" w:sz="0" w:space="0" w:color="auto"/>
                          </w:divBdr>
                        </w:div>
                        <w:div w:id="48462788">
                          <w:marLeft w:val="0"/>
                          <w:marRight w:val="0"/>
                          <w:marTop w:val="0"/>
                          <w:marBottom w:val="0"/>
                          <w:divBdr>
                            <w:top w:val="none" w:sz="0" w:space="0" w:color="auto"/>
                            <w:left w:val="none" w:sz="0" w:space="0" w:color="auto"/>
                            <w:bottom w:val="none" w:sz="0" w:space="0" w:color="auto"/>
                            <w:right w:val="none" w:sz="0" w:space="0" w:color="auto"/>
                          </w:divBdr>
                        </w:div>
                        <w:div w:id="785853943">
                          <w:marLeft w:val="0"/>
                          <w:marRight w:val="0"/>
                          <w:marTop w:val="0"/>
                          <w:marBottom w:val="0"/>
                          <w:divBdr>
                            <w:top w:val="none" w:sz="0" w:space="0" w:color="auto"/>
                            <w:left w:val="none" w:sz="0" w:space="0" w:color="auto"/>
                            <w:bottom w:val="none" w:sz="0" w:space="0" w:color="auto"/>
                            <w:right w:val="none" w:sz="0" w:space="0" w:color="auto"/>
                          </w:divBdr>
                        </w:div>
                        <w:div w:id="2088921369">
                          <w:marLeft w:val="0"/>
                          <w:marRight w:val="0"/>
                          <w:marTop w:val="0"/>
                          <w:marBottom w:val="0"/>
                          <w:divBdr>
                            <w:top w:val="none" w:sz="0" w:space="0" w:color="auto"/>
                            <w:left w:val="none" w:sz="0" w:space="0" w:color="auto"/>
                            <w:bottom w:val="none" w:sz="0" w:space="0" w:color="auto"/>
                            <w:right w:val="none" w:sz="0" w:space="0" w:color="auto"/>
                          </w:divBdr>
                        </w:div>
                        <w:div w:id="48038577">
                          <w:marLeft w:val="0"/>
                          <w:marRight w:val="0"/>
                          <w:marTop w:val="0"/>
                          <w:marBottom w:val="0"/>
                          <w:divBdr>
                            <w:top w:val="none" w:sz="0" w:space="0" w:color="auto"/>
                            <w:left w:val="none" w:sz="0" w:space="0" w:color="auto"/>
                            <w:bottom w:val="none" w:sz="0" w:space="0" w:color="auto"/>
                            <w:right w:val="none" w:sz="0" w:space="0" w:color="auto"/>
                          </w:divBdr>
                        </w:div>
                        <w:div w:id="1112018514">
                          <w:marLeft w:val="0"/>
                          <w:marRight w:val="0"/>
                          <w:marTop w:val="0"/>
                          <w:marBottom w:val="0"/>
                          <w:divBdr>
                            <w:top w:val="none" w:sz="0" w:space="0" w:color="auto"/>
                            <w:left w:val="none" w:sz="0" w:space="0" w:color="auto"/>
                            <w:bottom w:val="none" w:sz="0" w:space="0" w:color="auto"/>
                            <w:right w:val="none" w:sz="0" w:space="0" w:color="auto"/>
                          </w:divBdr>
                        </w:div>
                        <w:div w:id="1752585782">
                          <w:marLeft w:val="0"/>
                          <w:marRight w:val="0"/>
                          <w:marTop w:val="0"/>
                          <w:marBottom w:val="0"/>
                          <w:divBdr>
                            <w:top w:val="none" w:sz="0" w:space="0" w:color="auto"/>
                            <w:left w:val="none" w:sz="0" w:space="0" w:color="auto"/>
                            <w:bottom w:val="none" w:sz="0" w:space="0" w:color="auto"/>
                            <w:right w:val="none" w:sz="0" w:space="0" w:color="auto"/>
                          </w:divBdr>
                        </w:div>
                        <w:div w:id="47341407">
                          <w:marLeft w:val="0"/>
                          <w:marRight w:val="0"/>
                          <w:marTop w:val="0"/>
                          <w:marBottom w:val="0"/>
                          <w:divBdr>
                            <w:top w:val="none" w:sz="0" w:space="0" w:color="auto"/>
                            <w:left w:val="none" w:sz="0" w:space="0" w:color="auto"/>
                            <w:bottom w:val="none" w:sz="0" w:space="0" w:color="auto"/>
                            <w:right w:val="none" w:sz="0" w:space="0" w:color="auto"/>
                          </w:divBdr>
                        </w:div>
                        <w:div w:id="1504128691">
                          <w:marLeft w:val="0"/>
                          <w:marRight w:val="0"/>
                          <w:marTop w:val="0"/>
                          <w:marBottom w:val="0"/>
                          <w:divBdr>
                            <w:top w:val="none" w:sz="0" w:space="0" w:color="auto"/>
                            <w:left w:val="none" w:sz="0" w:space="0" w:color="auto"/>
                            <w:bottom w:val="none" w:sz="0" w:space="0" w:color="auto"/>
                            <w:right w:val="none" w:sz="0" w:space="0" w:color="auto"/>
                          </w:divBdr>
                        </w:div>
                        <w:div w:id="583417846">
                          <w:marLeft w:val="0"/>
                          <w:marRight w:val="0"/>
                          <w:marTop w:val="0"/>
                          <w:marBottom w:val="0"/>
                          <w:divBdr>
                            <w:top w:val="none" w:sz="0" w:space="0" w:color="auto"/>
                            <w:left w:val="none" w:sz="0" w:space="0" w:color="auto"/>
                            <w:bottom w:val="none" w:sz="0" w:space="0" w:color="auto"/>
                            <w:right w:val="none" w:sz="0" w:space="0" w:color="auto"/>
                          </w:divBdr>
                        </w:div>
                        <w:div w:id="1663316350">
                          <w:marLeft w:val="0"/>
                          <w:marRight w:val="0"/>
                          <w:marTop w:val="0"/>
                          <w:marBottom w:val="0"/>
                          <w:divBdr>
                            <w:top w:val="none" w:sz="0" w:space="0" w:color="auto"/>
                            <w:left w:val="none" w:sz="0" w:space="0" w:color="auto"/>
                            <w:bottom w:val="none" w:sz="0" w:space="0" w:color="auto"/>
                            <w:right w:val="none" w:sz="0" w:space="0" w:color="auto"/>
                          </w:divBdr>
                        </w:div>
                        <w:div w:id="1202673845">
                          <w:marLeft w:val="0"/>
                          <w:marRight w:val="0"/>
                          <w:marTop w:val="0"/>
                          <w:marBottom w:val="0"/>
                          <w:divBdr>
                            <w:top w:val="none" w:sz="0" w:space="0" w:color="auto"/>
                            <w:left w:val="none" w:sz="0" w:space="0" w:color="auto"/>
                            <w:bottom w:val="none" w:sz="0" w:space="0" w:color="auto"/>
                            <w:right w:val="none" w:sz="0" w:space="0" w:color="auto"/>
                          </w:divBdr>
                        </w:div>
                        <w:div w:id="781648761">
                          <w:marLeft w:val="0"/>
                          <w:marRight w:val="0"/>
                          <w:marTop w:val="0"/>
                          <w:marBottom w:val="0"/>
                          <w:divBdr>
                            <w:top w:val="none" w:sz="0" w:space="0" w:color="auto"/>
                            <w:left w:val="none" w:sz="0" w:space="0" w:color="auto"/>
                            <w:bottom w:val="none" w:sz="0" w:space="0" w:color="auto"/>
                            <w:right w:val="none" w:sz="0" w:space="0" w:color="auto"/>
                          </w:divBdr>
                        </w:div>
                        <w:div w:id="1358851598">
                          <w:marLeft w:val="0"/>
                          <w:marRight w:val="0"/>
                          <w:marTop w:val="0"/>
                          <w:marBottom w:val="0"/>
                          <w:divBdr>
                            <w:top w:val="none" w:sz="0" w:space="0" w:color="auto"/>
                            <w:left w:val="none" w:sz="0" w:space="0" w:color="auto"/>
                            <w:bottom w:val="none" w:sz="0" w:space="0" w:color="auto"/>
                            <w:right w:val="none" w:sz="0" w:space="0" w:color="auto"/>
                          </w:divBdr>
                        </w:div>
                        <w:div w:id="899245386">
                          <w:marLeft w:val="0"/>
                          <w:marRight w:val="0"/>
                          <w:marTop w:val="0"/>
                          <w:marBottom w:val="0"/>
                          <w:divBdr>
                            <w:top w:val="none" w:sz="0" w:space="0" w:color="auto"/>
                            <w:left w:val="none" w:sz="0" w:space="0" w:color="auto"/>
                            <w:bottom w:val="none" w:sz="0" w:space="0" w:color="auto"/>
                            <w:right w:val="none" w:sz="0" w:space="0" w:color="auto"/>
                          </w:divBdr>
                        </w:div>
                        <w:div w:id="2012830473">
                          <w:marLeft w:val="0"/>
                          <w:marRight w:val="0"/>
                          <w:marTop w:val="0"/>
                          <w:marBottom w:val="0"/>
                          <w:divBdr>
                            <w:top w:val="none" w:sz="0" w:space="0" w:color="auto"/>
                            <w:left w:val="none" w:sz="0" w:space="0" w:color="auto"/>
                            <w:bottom w:val="none" w:sz="0" w:space="0" w:color="auto"/>
                            <w:right w:val="none" w:sz="0" w:space="0" w:color="auto"/>
                          </w:divBdr>
                        </w:div>
                        <w:div w:id="322010601">
                          <w:marLeft w:val="0"/>
                          <w:marRight w:val="0"/>
                          <w:marTop w:val="0"/>
                          <w:marBottom w:val="0"/>
                          <w:divBdr>
                            <w:top w:val="none" w:sz="0" w:space="0" w:color="auto"/>
                            <w:left w:val="none" w:sz="0" w:space="0" w:color="auto"/>
                            <w:bottom w:val="none" w:sz="0" w:space="0" w:color="auto"/>
                            <w:right w:val="none" w:sz="0" w:space="0" w:color="auto"/>
                          </w:divBdr>
                        </w:div>
                        <w:div w:id="2031905963">
                          <w:marLeft w:val="0"/>
                          <w:marRight w:val="0"/>
                          <w:marTop w:val="0"/>
                          <w:marBottom w:val="0"/>
                          <w:divBdr>
                            <w:top w:val="none" w:sz="0" w:space="0" w:color="auto"/>
                            <w:left w:val="none" w:sz="0" w:space="0" w:color="auto"/>
                            <w:bottom w:val="none" w:sz="0" w:space="0" w:color="auto"/>
                            <w:right w:val="none" w:sz="0" w:space="0" w:color="auto"/>
                          </w:divBdr>
                        </w:div>
                        <w:div w:id="1967154322">
                          <w:marLeft w:val="0"/>
                          <w:marRight w:val="0"/>
                          <w:marTop w:val="0"/>
                          <w:marBottom w:val="0"/>
                          <w:divBdr>
                            <w:top w:val="none" w:sz="0" w:space="0" w:color="auto"/>
                            <w:left w:val="none" w:sz="0" w:space="0" w:color="auto"/>
                            <w:bottom w:val="none" w:sz="0" w:space="0" w:color="auto"/>
                            <w:right w:val="none" w:sz="0" w:space="0" w:color="auto"/>
                          </w:divBdr>
                        </w:div>
                        <w:div w:id="1559975491">
                          <w:marLeft w:val="0"/>
                          <w:marRight w:val="0"/>
                          <w:marTop w:val="0"/>
                          <w:marBottom w:val="0"/>
                          <w:divBdr>
                            <w:top w:val="none" w:sz="0" w:space="0" w:color="auto"/>
                            <w:left w:val="none" w:sz="0" w:space="0" w:color="auto"/>
                            <w:bottom w:val="none" w:sz="0" w:space="0" w:color="auto"/>
                            <w:right w:val="none" w:sz="0" w:space="0" w:color="auto"/>
                          </w:divBdr>
                        </w:div>
                        <w:div w:id="1878201788">
                          <w:marLeft w:val="0"/>
                          <w:marRight w:val="0"/>
                          <w:marTop w:val="0"/>
                          <w:marBottom w:val="0"/>
                          <w:divBdr>
                            <w:top w:val="none" w:sz="0" w:space="0" w:color="auto"/>
                            <w:left w:val="none" w:sz="0" w:space="0" w:color="auto"/>
                            <w:bottom w:val="none" w:sz="0" w:space="0" w:color="auto"/>
                            <w:right w:val="none" w:sz="0" w:space="0" w:color="auto"/>
                          </w:divBdr>
                        </w:div>
                        <w:div w:id="1284194064">
                          <w:marLeft w:val="0"/>
                          <w:marRight w:val="0"/>
                          <w:marTop w:val="0"/>
                          <w:marBottom w:val="0"/>
                          <w:divBdr>
                            <w:top w:val="none" w:sz="0" w:space="0" w:color="auto"/>
                            <w:left w:val="none" w:sz="0" w:space="0" w:color="auto"/>
                            <w:bottom w:val="none" w:sz="0" w:space="0" w:color="auto"/>
                            <w:right w:val="none" w:sz="0" w:space="0" w:color="auto"/>
                          </w:divBdr>
                        </w:div>
                        <w:div w:id="1630236020">
                          <w:marLeft w:val="0"/>
                          <w:marRight w:val="0"/>
                          <w:marTop w:val="0"/>
                          <w:marBottom w:val="0"/>
                          <w:divBdr>
                            <w:top w:val="none" w:sz="0" w:space="0" w:color="auto"/>
                            <w:left w:val="none" w:sz="0" w:space="0" w:color="auto"/>
                            <w:bottom w:val="none" w:sz="0" w:space="0" w:color="auto"/>
                            <w:right w:val="none" w:sz="0" w:space="0" w:color="auto"/>
                          </w:divBdr>
                        </w:div>
                        <w:div w:id="816186741">
                          <w:marLeft w:val="0"/>
                          <w:marRight w:val="0"/>
                          <w:marTop w:val="0"/>
                          <w:marBottom w:val="0"/>
                          <w:divBdr>
                            <w:top w:val="none" w:sz="0" w:space="0" w:color="auto"/>
                            <w:left w:val="none" w:sz="0" w:space="0" w:color="auto"/>
                            <w:bottom w:val="none" w:sz="0" w:space="0" w:color="auto"/>
                            <w:right w:val="none" w:sz="0" w:space="0" w:color="auto"/>
                          </w:divBdr>
                        </w:div>
                        <w:div w:id="1809080773">
                          <w:marLeft w:val="0"/>
                          <w:marRight w:val="0"/>
                          <w:marTop w:val="0"/>
                          <w:marBottom w:val="0"/>
                          <w:divBdr>
                            <w:top w:val="none" w:sz="0" w:space="0" w:color="auto"/>
                            <w:left w:val="none" w:sz="0" w:space="0" w:color="auto"/>
                            <w:bottom w:val="none" w:sz="0" w:space="0" w:color="auto"/>
                            <w:right w:val="none" w:sz="0" w:space="0" w:color="auto"/>
                          </w:divBdr>
                        </w:div>
                        <w:div w:id="1924533067">
                          <w:marLeft w:val="0"/>
                          <w:marRight w:val="0"/>
                          <w:marTop w:val="0"/>
                          <w:marBottom w:val="0"/>
                          <w:divBdr>
                            <w:top w:val="none" w:sz="0" w:space="0" w:color="auto"/>
                            <w:left w:val="none" w:sz="0" w:space="0" w:color="auto"/>
                            <w:bottom w:val="none" w:sz="0" w:space="0" w:color="auto"/>
                            <w:right w:val="none" w:sz="0" w:space="0" w:color="auto"/>
                          </w:divBdr>
                        </w:div>
                        <w:div w:id="1209148651">
                          <w:marLeft w:val="0"/>
                          <w:marRight w:val="0"/>
                          <w:marTop w:val="0"/>
                          <w:marBottom w:val="0"/>
                          <w:divBdr>
                            <w:top w:val="none" w:sz="0" w:space="0" w:color="auto"/>
                            <w:left w:val="none" w:sz="0" w:space="0" w:color="auto"/>
                            <w:bottom w:val="none" w:sz="0" w:space="0" w:color="auto"/>
                            <w:right w:val="none" w:sz="0" w:space="0" w:color="auto"/>
                          </w:divBdr>
                        </w:div>
                        <w:div w:id="1340737771">
                          <w:marLeft w:val="0"/>
                          <w:marRight w:val="0"/>
                          <w:marTop w:val="0"/>
                          <w:marBottom w:val="0"/>
                          <w:divBdr>
                            <w:top w:val="none" w:sz="0" w:space="0" w:color="auto"/>
                            <w:left w:val="none" w:sz="0" w:space="0" w:color="auto"/>
                            <w:bottom w:val="none" w:sz="0" w:space="0" w:color="auto"/>
                            <w:right w:val="none" w:sz="0" w:space="0" w:color="auto"/>
                          </w:divBdr>
                        </w:div>
                        <w:div w:id="764303964">
                          <w:marLeft w:val="0"/>
                          <w:marRight w:val="0"/>
                          <w:marTop w:val="0"/>
                          <w:marBottom w:val="0"/>
                          <w:divBdr>
                            <w:top w:val="none" w:sz="0" w:space="0" w:color="auto"/>
                            <w:left w:val="none" w:sz="0" w:space="0" w:color="auto"/>
                            <w:bottom w:val="none" w:sz="0" w:space="0" w:color="auto"/>
                            <w:right w:val="none" w:sz="0" w:space="0" w:color="auto"/>
                          </w:divBdr>
                        </w:div>
                        <w:div w:id="479463522">
                          <w:marLeft w:val="0"/>
                          <w:marRight w:val="0"/>
                          <w:marTop w:val="0"/>
                          <w:marBottom w:val="0"/>
                          <w:divBdr>
                            <w:top w:val="none" w:sz="0" w:space="0" w:color="auto"/>
                            <w:left w:val="none" w:sz="0" w:space="0" w:color="auto"/>
                            <w:bottom w:val="none" w:sz="0" w:space="0" w:color="auto"/>
                            <w:right w:val="none" w:sz="0" w:space="0" w:color="auto"/>
                          </w:divBdr>
                        </w:div>
                        <w:div w:id="368409945">
                          <w:marLeft w:val="0"/>
                          <w:marRight w:val="0"/>
                          <w:marTop w:val="0"/>
                          <w:marBottom w:val="0"/>
                          <w:divBdr>
                            <w:top w:val="none" w:sz="0" w:space="0" w:color="auto"/>
                            <w:left w:val="none" w:sz="0" w:space="0" w:color="auto"/>
                            <w:bottom w:val="none" w:sz="0" w:space="0" w:color="auto"/>
                            <w:right w:val="none" w:sz="0" w:space="0" w:color="auto"/>
                          </w:divBdr>
                        </w:div>
                        <w:div w:id="1716663339">
                          <w:marLeft w:val="0"/>
                          <w:marRight w:val="0"/>
                          <w:marTop w:val="0"/>
                          <w:marBottom w:val="0"/>
                          <w:divBdr>
                            <w:top w:val="none" w:sz="0" w:space="0" w:color="auto"/>
                            <w:left w:val="none" w:sz="0" w:space="0" w:color="auto"/>
                            <w:bottom w:val="none" w:sz="0" w:space="0" w:color="auto"/>
                            <w:right w:val="none" w:sz="0" w:space="0" w:color="auto"/>
                          </w:divBdr>
                        </w:div>
                        <w:div w:id="1750157163">
                          <w:marLeft w:val="0"/>
                          <w:marRight w:val="0"/>
                          <w:marTop w:val="0"/>
                          <w:marBottom w:val="0"/>
                          <w:divBdr>
                            <w:top w:val="none" w:sz="0" w:space="0" w:color="auto"/>
                            <w:left w:val="none" w:sz="0" w:space="0" w:color="auto"/>
                            <w:bottom w:val="none" w:sz="0" w:space="0" w:color="auto"/>
                            <w:right w:val="none" w:sz="0" w:space="0" w:color="auto"/>
                          </w:divBdr>
                        </w:div>
                        <w:div w:id="160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5285">
          <w:marLeft w:val="0"/>
          <w:marRight w:val="0"/>
          <w:marTop w:val="0"/>
          <w:marBottom w:val="180"/>
          <w:divBdr>
            <w:top w:val="none" w:sz="0" w:space="0" w:color="auto"/>
            <w:left w:val="none" w:sz="0" w:space="0" w:color="auto"/>
            <w:bottom w:val="none" w:sz="0" w:space="0" w:color="auto"/>
            <w:right w:val="none" w:sz="0" w:space="0" w:color="auto"/>
          </w:divBdr>
          <w:divsChild>
            <w:div w:id="1746487523">
              <w:marLeft w:val="0"/>
              <w:marRight w:val="0"/>
              <w:marTop w:val="0"/>
              <w:marBottom w:val="0"/>
              <w:divBdr>
                <w:top w:val="none" w:sz="0" w:space="0" w:color="auto"/>
                <w:left w:val="none" w:sz="0" w:space="0" w:color="auto"/>
                <w:bottom w:val="none" w:sz="0" w:space="0" w:color="auto"/>
                <w:right w:val="none" w:sz="0" w:space="0" w:color="auto"/>
              </w:divBdr>
              <w:divsChild>
                <w:div w:id="1726946332">
                  <w:marLeft w:val="0"/>
                  <w:marRight w:val="0"/>
                  <w:marTop w:val="0"/>
                  <w:marBottom w:val="0"/>
                  <w:divBdr>
                    <w:top w:val="none" w:sz="0" w:space="0" w:color="auto"/>
                    <w:left w:val="none" w:sz="0" w:space="0" w:color="auto"/>
                    <w:bottom w:val="none" w:sz="0" w:space="0" w:color="auto"/>
                    <w:right w:val="none" w:sz="0" w:space="0" w:color="auto"/>
                  </w:divBdr>
                  <w:divsChild>
                    <w:div w:id="1404335715">
                      <w:marLeft w:val="0"/>
                      <w:marRight w:val="0"/>
                      <w:marTop w:val="0"/>
                      <w:marBottom w:val="0"/>
                      <w:divBdr>
                        <w:top w:val="none" w:sz="0" w:space="0" w:color="auto"/>
                        <w:left w:val="none" w:sz="0" w:space="0" w:color="auto"/>
                        <w:bottom w:val="none" w:sz="0" w:space="0" w:color="auto"/>
                        <w:right w:val="none" w:sz="0" w:space="0" w:color="auto"/>
                      </w:divBdr>
                      <w:divsChild>
                        <w:div w:id="528837714">
                          <w:marLeft w:val="0"/>
                          <w:marRight w:val="0"/>
                          <w:marTop w:val="0"/>
                          <w:marBottom w:val="0"/>
                          <w:divBdr>
                            <w:top w:val="none" w:sz="0" w:space="0" w:color="auto"/>
                            <w:left w:val="none" w:sz="0" w:space="0" w:color="auto"/>
                            <w:bottom w:val="none" w:sz="0" w:space="0" w:color="auto"/>
                            <w:right w:val="none" w:sz="0" w:space="0" w:color="auto"/>
                          </w:divBdr>
                        </w:div>
                        <w:div w:id="894698201">
                          <w:marLeft w:val="0"/>
                          <w:marRight w:val="0"/>
                          <w:marTop w:val="0"/>
                          <w:marBottom w:val="0"/>
                          <w:divBdr>
                            <w:top w:val="none" w:sz="0" w:space="0" w:color="auto"/>
                            <w:left w:val="none" w:sz="0" w:space="0" w:color="auto"/>
                            <w:bottom w:val="none" w:sz="0" w:space="0" w:color="auto"/>
                            <w:right w:val="none" w:sz="0" w:space="0" w:color="auto"/>
                          </w:divBdr>
                        </w:div>
                        <w:div w:id="1208839688">
                          <w:marLeft w:val="0"/>
                          <w:marRight w:val="0"/>
                          <w:marTop w:val="0"/>
                          <w:marBottom w:val="0"/>
                          <w:divBdr>
                            <w:top w:val="none" w:sz="0" w:space="0" w:color="auto"/>
                            <w:left w:val="none" w:sz="0" w:space="0" w:color="auto"/>
                            <w:bottom w:val="none" w:sz="0" w:space="0" w:color="auto"/>
                            <w:right w:val="none" w:sz="0" w:space="0" w:color="auto"/>
                          </w:divBdr>
                        </w:div>
                        <w:div w:id="1059937863">
                          <w:marLeft w:val="0"/>
                          <w:marRight w:val="0"/>
                          <w:marTop w:val="0"/>
                          <w:marBottom w:val="0"/>
                          <w:divBdr>
                            <w:top w:val="none" w:sz="0" w:space="0" w:color="auto"/>
                            <w:left w:val="none" w:sz="0" w:space="0" w:color="auto"/>
                            <w:bottom w:val="none" w:sz="0" w:space="0" w:color="auto"/>
                            <w:right w:val="none" w:sz="0" w:space="0" w:color="auto"/>
                          </w:divBdr>
                        </w:div>
                        <w:div w:id="2146923775">
                          <w:marLeft w:val="0"/>
                          <w:marRight w:val="0"/>
                          <w:marTop w:val="0"/>
                          <w:marBottom w:val="0"/>
                          <w:divBdr>
                            <w:top w:val="none" w:sz="0" w:space="0" w:color="auto"/>
                            <w:left w:val="none" w:sz="0" w:space="0" w:color="auto"/>
                            <w:bottom w:val="none" w:sz="0" w:space="0" w:color="auto"/>
                            <w:right w:val="none" w:sz="0" w:space="0" w:color="auto"/>
                          </w:divBdr>
                        </w:div>
                        <w:div w:id="372776693">
                          <w:marLeft w:val="0"/>
                          <w:marRight w:val="0"/>
                          <w:marTop w:val="0"/>
                          <w:marBottom w:val="0"/>
                          <w:divBdr>
                            <w:top w:val="none" w:sz="0" w:space="0" w:color="auto"/>
                            <w:left w:val="none" w:sz="0" w:space="0" w:color="auto"/>
                            <w:bottom w:val="none" w:sz="0" w:space="0" w:color="auto"/>
                            <w:right w:val="none" w:sz="0" w:space="0" w:color="auto"/>
                          </w:divBdr>
                        </w:div>
                        <w:div w:id="788663975">
                          <w:marLeft w:val="0"/>
                          <w:marRight w:val="0"/>
                          <w:marTop w:val="0"/>
                          <w:marBottom w:val="0"/>
                          <w:divBdr>
                            <w:top w:val="none" w:sz="0" w:space="0" w:color="auto"/>
                            <w:left w:val="none" w:sz="0" w:space="0" w:color="auto"/>
                            <w:bottom w:val="none" w:sz="0" w:space="0" w:color="auto"/>
                            <w:right w:val="none" w:sz="0" w:space="0" w:color="auto"/>
                          </w:divBdr>
                        </w:div>
                        <w:div w:id="934050133">
                          <w:marLeft w:val="0"/>
                          <w:marRight w:val="0"/>
                          <w:marTop w:val="0"/>
                          <w:marBottom w:val="0"/>
                          <w:divBdr>
                            <w:top w:val="none" w:sz="0" w:space="0" w:color="auto"/>
                            <w:left w:val="none" w:sz="0" w:space="0" w:color="auto"/>
                            <w:bottom w:val="none" w:sz="0" w:space="0" w:color="auto"/>
                            <w:right w:val="none" w:sz="0" w:space="0" w:color="auto"/>
                          </w:divBdr>
                        </w:div>
                        <w:div w:id="1711609540">
                          <w:marLeft w:val="0"/>
                          <w:marRight w:val="0"/>
                          <w:marTop w:val="0"/>
                          <w:marBottom w:val="0"/>
                          <w:divBdr>
                            <w:top w:val="none" w:sz="0" w:space="0" w:color="auto"/>
                            <w:left w:val="none" w:sz="0" w:space="0" w:color="auto"/>
                            <w:bottom w:val="none" w:sz="0" w:space="0" w:color="auto"/>
                            <w:right w:val="none" w:sz="0" w:space="0" w:color="auto"/>
                          </w:divBdr>
                        </w:div>
                        <w:div w:id="1924139063">
                          <w:marLeft w:val="0"/>
                          <w:marRight w:val="0"/>
                          <w:marTop w:val="0"/>
                          <w:marBottom w:val="0"/>
                          <w:divBdr>
                            <w:top w:val="none" w:sz="0" w:space="0" w:color="auto"/>
                            <w:left w:val="none" w:sz="0" w:space="0" w:color="auto"/>
                            <w:bottom w:val="none" w:sz="0" w:space="0" w:color="auto"/>
                            <w:right w:val="none" w:sz="0" w:space="0" w:color="auto"/>
                          </w:divBdr>
                        </w:div>
                        <w:div w:id="895555973">
                          <w:marLeft w:val="0"/>
                          <w:marRight w:val="0"/>
                          <w:marTop w:val="0"/>
                          <w:marBottom w:val="0"/>
                          <w:divBdr>
                            <w:top w:val="none" w:sz="0" w:space="0" w:color="auto"/>
                            <w:left w:val="none" w:sz="0" w:space="0" w:color="auto"/>
                            <w:bottom w:val="none" w:sz="0" w:space="0" w:color="auto"/>
                            <w:right w:val="none" w:sz="0" w:space="0" w:color="auto"/>
                          </w:divBdr>
                        </w:div>
                        <w:div w:id="288779017">
                          <w:marLeft w:val="0"/>
                          <w:marRight w:val="0"/>
                          <w:marTop w:val="0"/>
                          <w:marBottom w:val="0"/>
                          <w:divBdr>
                            <w:top w:val="none" w:sz="0" w:space="0" w:color="auto"/>
                            <w:left w:val="none" w:sz="0" w:space="0" w:color="auto"/>
                            <w:bottom w:val="none" w:sz="0" w:space="0" w:color="auto"/>
                            <w:right w:val="none" w:sz="0" w:space="0" w:color="auto"/>
                          </w:divBdr>
                        </w:div>
                        <w:div w:id="1882790518">
                          <w:marLeft w:val="0"/>
                          <w:marRight w:val="0"/>
                          <w:marTop w:val="0"/>
                          <w:marBottom w:val="0"/>
                          <w:divBdr>
                            <w:top w:val="none" w:sz="0" w:space="0" w:color="auto"/>
                            <w:left w:val="none" w:sz="0" w:space="0" w:color="auto"/>
                            <w:bottom w:val="none" w:sz="0" w:space="0" w:color="auto"/>
                            <w:right w:val="none" w:sz="0" w:space="0" w:color="auto"/>
                          </w:divBdr>
                        </w:div>
                        <w:div w:id="1090664381">
                          <w:marLeft w:val="0"/>
                          <w:marRight w:val="0"/>
                          <w:marTop w:val="0"/>
                          <w:marBottom w:val="0"/>
                          <w:divBdr>
                            <w:top w:val="none" w:sz="0" w:space="0" w:color="auto"/>
                            <w:left w:val="none" w:sz="0" w:space="0" w:color="auto"/>
                            <w:bottom w:val="none" w:sz="0" w:space="0" w:color="auto"/>
                            <w:right w:val="none" w:sz="0" w:space="0" w:color="auto"/>
                          </w:divBdr>
                        </w:div>
                        <w:div w:id="1498182689">
                          <w:marLeft w:val="0"/>
                          <w:marRight w:val="0"/>
                          <w:marTop w:val="0"/>
                          <w:marBottom w:val="0"/>
                          <w:divBdr>
                            <w:top w:val="none" w:sz="0" w:space="0" w:color="auto"/>
                            <w:left w:val="none" w:sz="0" w:space="0" w:color="auto"/>
                            <w:bottom w:val="none" w:sz="0" w:space="0" w:color="auto"/>
                            <w:right w:val="none" w:sz="0" w:space="0" w:color="auto"/>
                          </w:divBdr>
                        </w:div>
                        <w:div w:id="777410123">
                          <w:marLeft w:val="0"/>
                          <w:marRight w:val="0"/>
                          <w:marTop w:val="0"/>
                          <w:marBottom w:val="0"/>
                          <w:divBdr>
                            <w:top w:val="none" w:sz="0" w:space="0" w:color="auto"/>
                            <w:left w:val="none" w:sz="0" w:space="0" w:color="auto"/>
                            <w:bottom w:val="none" w:sz="0" w:space="0" w:color="auto"/>
                            <w:right w:val="none" w:sz="0" w:space="0" w:color="auto"/>
                          </w:divBdr>
                        </w:div>
                        <w:div w:id="517081422">
                          <w:marLeft w:val="0"/>
                          <w:marRight w:val="0"/>
                          <w:marTop w:val="0"/>
                          <w:marBottom w:val="0"/>
                          <w:divBdr>
                            <w:top w:val="none" w:sz="0" w:space="0" w:color="auto"/>
                            <w:left w:val="none" w:sz="0" w:space="0" w:color="auto"/>
                            <w:bottom w:val="none" w:sz="0" w:space="0" w:color="auto"/>
                            <w:right w:val="none" w:sz="0" w:space="0" w:color="auto"/>
                          </w:divBdr>
                        </w:div>
                        <w:div w:id="48304070">
                          <w:marLeft w:val="0"/>
                          <w:marRight w:val="0"/>
                          <w:marTop w:val="0"/>
                          <w:marBottom w:val="0"/>
                          <w:divBdr>
                            <w:top w:val="none" w:sz="0" w:space="0" w:color="auto"/>
                            <w:left w:val="none" w:sz="0" w:space="0" w:color="auto"/>
                            <w:bottom w:val="none" w:sz="0" w:space="0" w:color="auto"/>
                            <w:right w:val="none" w:sz="0" w:space="0" w:color="auto"/>
                          </w:divBdr>
                        </w:div>
                        <w:div w:id="712383306">
                          <w:marLeft w:val="0"/>
                          <w:marRight w:val="0"/>
                          <w:marTop w:val="0"/>
                          <w:marBottom w:val="0"/>
                          <w:divBdr>
                            <w:top w:val="none" w:sz="0" w:space="0" w:color="auto"/>
                            <w:left w:val="none" w:sz="0" w:space="0" w:color="auto"/>
                            <w:bottom w:val="none" w:sz="0" w:space="0" w:color="auto"/>
                            <w:right w:val="none" w:sz="0" w:space="0" w:color="auto"/>
                          </w:divBdr>
                        </w:div>
                        <w:div w:id="2012217616">
                          <w:marLeft w:val="0"/>
                          <w:marRight w:val="0"/>
                          <w:marTop w:val="0"/>
                          <w:marBottom w:val="0"/>
                          <w:divBdr>
                            <w:top w:val="none" w:sz="0" w:space="0" w:color="auto"/>
                            <w:left w:val="none" w:sz="0" w:space="0" w:color="auto"/>
                            <w:bottom w:val="none" w:sz="0" w:space="0" w:color="auto"/>
                            <w:right w:val="none" w:sz="0" w:space="0" w:color="auto"/>
                          </w:divBdr>
                        </w:div>
                        <w:div w:id="1251937582">
                          <w:marLeft w:val="0"/>
                          <w:marRight w:val="0"/>
                          <w:marTop w:val="0"/>
                          <w:marBottom w:val="0"/>
                          <w:divBdr>
                            <w:top w:val="none" w:sz="0" w:space="0" w:color="auto"/>
                            <w:left w:val="none" w:sz="0" w:space="0" w:color="auto"/>
                            <w:bottom w:val="none" w:sz="0" w:space="0" w:color="auto"/>
                            <w:right w:val="none" w:sz="0" w:space="0" w:color="auto"/>
                          </w:divBdr>
                        </w:div>
                        <w:div w:id="405222295">
                          <w:marLeft w:val="0"/>
                          <w:marRight w:val="0"/>
                          <w:marTop w:val="0"/>
                          <w:marBottom w:val="0"/>
                          <w:divBdr>
                            <w:top w:val="none" w:sz="0" w:space="0" w:color="auto"/>
                            <w:left w:val="none" w:sz="0" w:space="0" w:color="auto"/>
                            <w:bottom w:val="none" w:sz="0" w:space="0" w:color="auto"/>
                            <w:right w:val="none" w:sz="0" w:space="0" w:color="auto"/>
                          </w:divBdr>
                        </w:div>
                        <w:div w:id="781530927">
                          <w:marLeft w:val="0"/>
                          <w:marRight w:val="0"/>
                          <w:marTop w:val="0"/>
                          <w:marBottom w:val="0"/>
                          <w:divBdr>
                            <w:top w:val="none" w:sz="0" w:space="0" w:color="auto"/>
                            <w:left w:val="none" w:sz="0" w:space="0" w:color="auto"/>
                            <w:bottom w:val="none" w:sz="0" w:space="0" w:color="auto"/>
                            <w:right w:val="none" w:sz="0" w:space="0" w:color="auto"/>
                          </w:divBdr>
                        </w:div>
                        <w:div w:id="254215489">
                          <w:marLeft w:val="0"/>
                          <w:marRight w:val="0"/>
                          <w:marTop w:val="0"/>
                          <w:marBottom w:val="0"/>
                          <w:divBdr>
                            <w:top w:val="none" w:sz="0" w:space="0" w:color="auto"/>
                            <w:left w:val="none" w:sz="0" w:space="0" w:color="auto"/>
                            <w:bottom w:val="none" w:sz="0" w:space="0" w:color="auto"/>
                            <w:right w:val="none" w:sz="0" w:space="0" w:color="auto"/>
                          </w:divBdr>
                        </w:div>
                        <w:div w:id="471213046">
                          <w:marLeft w:val="0"/>
                          <w:marRight w:val="0"/>
                          <w:marTop w:val="0"/>
                          <w:marBottom w:val="0"/>
                          <w:divBdr>
                            <w:top w:val="none" w:sz="0" w:space="0" w:color="auto"/>
                            <w:left w:val="none" w:sz="0" w:space="0" w:color="auto"/>
                            <w:bottom w:val="none" w:sz="0" w:space="0" w:color="auto"/>
                            <w:right w:val="none" w:sz="0" w:space="0" w:color="auto"/>
                          </w:divBdr>
                        </w:div>
                        <w:div w:id="336347350">
                          <w:marLeft w:val="0"/>
                          <w:marRight w:val="0"/>
                          <w:marTop w:val="0"/>
                          <w:marBottom w:val="0"/>
                          <w:divBdr>
                            <w:top w:val="none" w:sz="0" w:space="0" w:color="auto"/>
                            <w:left w:val="none" w:sz="0" w:space="0" w:color="auto"/>
                            <w:bottom w:val="none" w:sz="0" w:space="0" w:color="auto"/>
                            <w:right w:val="none" w:sz="0" w:space="0" w:color="auto"/>
                          </w:divBdr>
                        </w:div>
                        <w:div w:id="20330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ri.org/our-work/project/forests-and-landscapes-indonesia/climate-change-indonesia"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Economic and Fiscal Policy Strategies for Climate Change Mitigation in Indonesia
Ministry of Finance, Republic of Indonesia
Australia Indonesia Partnership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799E1-7E5A-354F-96E0-9BCEC6BA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Pages>
  <Words>2125</Words>
  <Characters>12119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review</dc:title>
  <dc:subject>Mini Business Economics Workshop</dc:subject>
  <dc:creator>user</dc:creator>
  <cp:keywords/>
  <dc:description/>
  <cp:lastModifiedBy>michelle lim</cp:lastModifiedBy>
  <cp:revision>11</cp:revision>
  <dcterms:created xsi:type="dcterms:W3CDTF">2017-11-04T13:35:00Z</dcterms:created>
  <dcterms:modified xsi:type="dcterms:W3CDTF">2017-11-05T18:28:00Z</dcterms:modified>
</cp:coreProperties>
</file>