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snapToGrid w:val="false"/>
        <w:spacing w:before="0" w:after="0" w:line="240" w:lineRule="auto"/>
        <w:ind w:left="0" w:right="0"/>
        <w:jc w:val="center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等线" w:hAnsi="等线" w:eastAsia="等线"/>
          <w:color w:val="000000"/>
          <w:sz w:val="28"/>
          <w:szCs w:val="28"/>
        </w:rPr>
        <w:t>机器学习考试范围</w:t>
      </w:r>
    </w:p>
    <w:p>
      <w:pPr>
        <w:snapToGrid w:val="false"/>
        <w:spacing w:before="0" w:after="0" w:line="240" w:lineRule="auto"/>
        <w:ind w:left="0" w:right="0"/>
        <w:jc w:val="center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4-5个简答/简述题目，计算题3-4个, 不会太难，总共9-10个大题。（最新）</w:t>
      </w:r>
    </w:p>
    <w:p>
      <w:pPr>
        <w:snapToGrid w:val="false"/>
        <w:spacing w:before="0" w:after="0" w:line="240" w:lineRule="auto"/>
        <w:ind w:left="0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FFFF00"/>
        </w:rPr>
        <w:t>黄色部分</w:t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FF0000"/>
        </w:rPr>
        <w:t>为必考计算题</w:t>
      </w:r>
    </w:p>
    <w:p>
      <w:pPr>
        <w:snapToGrid w:val="false"/>
        <w:spacing w:before="0" w:after="0" w:line="240" w:lineRule="auto"/>
        <w:ind w:left="0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红色字体部分</w:t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00FF00"/>
        </w:rPr>
        <w:t>是最后一次课的粗略划范围</w:t>
      </w:r>
    </w:p>
    <w:p>
      <w:pPr>
        <w:snapToGrid w:val="false"/>
        <w:spacing w:before="0" w:after="0" w:line="240" w:lineRule="auto"/>
        <w:ind w:left="0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蓝色字体部分</w:t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00FF00"/>
        </w:rPr>
        <w:t>是最新（出完卷子）之后的划范围</w:t>
      </w:r>
    </w:p>
    <w:p>
      <w:pPr>
        <w:snapToGrid w:val="false"/>
        <w:spacing w:before="0" w:after="0" w:line="240" w:lineRule="auto"/>
        <w:ind w:left="0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00FF00"/>
        </w:rPr>
        <w:t>不会考Python编程题，只考伪代码编程题。</w:t>
      </w:r>
    </w:p>
    <w:p>
      <w:pPr>
        <w:snapToGrid w:val="false"/>
        <w:spacing w:before="0" w:after="0" w:line="240" w:lineRule="auto"/>
        <w:ind w:left="0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期末占比：50%</w:t>
      </w:r>
    </w:p>
    <w:p>
      <w:pPr>
        <w:snapToGrid w:val="false"/>
        <w:spacing w:before="0" w:after="0" w:line="240" w:lineRule="auto"/>
        <w:ind w:left="0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00FF00"/>
        </w:rPr>
        <w:t>题型参考周志华《机器学习》每个章节的题目，但是不会考类似题目。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引言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什么是监督学习？什么是非监督学习？什么是训练集？什么是测试集？各个指标的含义？什么是回归任务？什么是分类任务？其他机器学习概念。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监督、无监督、半监督、强化—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计算或者问答（同时可能考概念，和各种方法怎么做，举例）。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机器学习概念流程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模型怎么评估？评估指标的概念（TN,TP等，ROC曲线）、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基本流程（重点）部分：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考损失函数、优化方法、训练、测试</w:t>
      </w: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等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模型评估部分：经验误差与过拟合、性能度量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（考公式） .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线性模型</w:t>
      </w:r>
    </w:p>
    <w:p>
      <w:pPr>
        <w:numPr>
          <w:ilvl w:val="0"/>
          <w:numId w:val="34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逻辑回归/线性回归怎么计算 是什么？ 是否涉及阈值 简答/计算/应用。线性回归/逻辑回归的区别？评价模型的好坏，反差/偏差是什么？有什么用？</w:t>
      </w:r>
    </w:p>
    <w:p>
      <w:pPr>
        <w:numPr>
          <w:ilvl w:val="0"/>
          <w:numId w:val="34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回归和逻辑回归的区别，逻辑回归是什么？</w:t>
      </w:r>
    </w:p>
    <w:p>
      <w:pPr>
        <w:numPr>
          <w:ilvl w:val="0"/>
          <w:numId w:val="34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逻辑回归/线性回归的计算题</w:t>
      </w:r>
    </w:p>
    <w:p>
      <w:pPr>
        <w:numPr>
          <w:ilvl w:val="0"/>
          <w:numId w:val="34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概念&amp;&amp;计算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基本分类方法：</w:t>
      </w:r>
    </w:p>
    <w:p>
      <w:pPr>
        <w:numPr>
          <w:ilvl w:val="0"/>
          <w:numId w:val="35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KNN 计算题必考</w:t>
      </w:r>
    </w:p>
    <w:p>
      <w:pPr>
        <w:numPr>
          <w:ilvl w:val="0"/>
          <w:numId w:val="35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KNN算法步骤（伪代码）</w:t>
      </w:r>
    </w:p>
    <w:p>
      <w:pPr>
        <w:snapToGrid w:val="false"/>
        <w:spacing w:before="0" w:after="0" w:line="240" w:lineRule="auto"/>
        <w:ind w:left="1092" w:right="0"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贝叶斯：可能结合后面考，或者一个问答题，但是不会单独出贝叶斯计算题，</w:t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贝叶斯不考很深，考开放性题目。举例，写方法.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神经网络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激活函数？链式公式是什么？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FFFF00"/>
        </w:rPr>
        <w:t>权重调整表达式。反向传播必考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常见激活函数（考简答或者问答，概念，定义，常见图像，优缺点）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全连接神经网络的推到计算（会给定数据和激活函数）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支持向量机</w:t>
      </w:r>
    </w:p>
    <w:p>
      <w:pPr>
        <w:numPr>
          <w:ilvl w:val="0"/>
          <w:numId w:val="36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间隔，对偶，核函数，软/硬间隔 支持向量机距离的计算，支持向量 核心思想，哪些是支持向量，怎么求？考SVR的时候结合SVM考，不会单独考SVR。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FFFF00"/>
        </w:rPr>
        <w:t>拉格朗日和对偶问题必考。</w:t>
      </w:r>
    </w:p>
    <w:p>
      <w:pPr>
        <w:numPr>
          <w:ilvl w:val="0"/>
          <w:numId w:val="36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核函数的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概念</w:t>
      </w:r>
    </w:p>
    <w:p>
      <w:pPr>
        <w:numPr>
          <w:ilvl w:val="0"/>
          <w:numId w:val="36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对偶问题的求解</w:t>
      </w: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（给定几个点把支持向量机以及目标函数写出，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求出分割平面，支持向量</w:t>
      </w: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，给定7，8个点或者3，4个点）</w:t>
      </w:r>
    </w:p>
    <w:p>
      <w:pPr>
        <w:numPr>
          <w:ilvl w:val="0"/>
          <w:numId w:val="36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单独考SVM，或者结合TSVM，考SVR。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集成学习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Adaboost算法怎么用，要考计算题，集成学习核心思想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boosting and adboast 计算题：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弱分类器迭代达到强分类器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聚类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FFFF00"/>
        </w:rPr>
        <w:t>K均值 必考 考算法/推导/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00FF00"/>
        </w:rPr>
        <w:t>怎么计算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FFFF00"/>
        </w:rPr>
        <w:t xml:space="preserve"> 不考概念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 xml:space="preserve">原型、密度、层次聚类 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特点、算法流程</w:t>
      </w: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。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给定数据按照算法求解</w:t>
      </w: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（过程求解，10几分钟的题量）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或者问答</w:t>
      </w:r>
    </w:p>
    <w:p>
      <w:pPr>
        <w:snapToGrid w:val="false"/>
        <w:spacing w:before="0" w:after="0" w:line="240" w:lineRule="auto"/>
        <w:ind w:leftChars="332" w:righ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</w:r>
    </w:p>
    <w:p>
      <w:pPr>
        <w:numPr>
          <w:ilvl w:val="0"/>
          <w:numId w:val="43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000000"/>
          <w:sz w:val="24"/>
          <w:szCs w:val="24"/>
        </w:rPr>
        <w:t xml:space="preserve">原型、密度、层次聚类 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t>特点、算法流程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000000"/>
          <w:sz w:val="24"/>
          <w:szCs w:val="24"/>
        </w:rPr>
        <w:t>。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drawing>
          <wp:inline distT="0" distB="0" distL="0" distR="0">
            <wp:extent cx="5760720" cy="115499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drawing>
          <wp:inline distT="0" distB="0" distL="0" distR="0">
            <wp:extent cx="2152650" cy="638175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原型聚类一-K均值聚类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drawing>
          <wp:inline distT="0" distB="0" distL="0" distR="0">
            <wp:extent cx="5760720" cy="1374244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算法流程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drawing>
          <wp:inline distT="0" distB="0" distL="0" distR="0">
            <wp:extent cx="5391150" cy="384810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学习向量量化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drawing>
          <wp:inline distT="0" distB="0" distL="0" distR="0">
            <wp:extent cx="5760720" cy="1108373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drawing>
          <wp:inline distT="0" distB="0" distL="0" distR="0">
            <wp:extent cx="5760720" cy="4247721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原型聚类-高斯混合聚类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drawing>
          <wp:inline distT="0" distB="0" distL="0" distR="0">
            <wp:extent cx="5760720" cy="603031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drawing>
          <wp:inline distT="0" distB="0" distL="0" distR="0">
            <wp:extent cx="5760720" cy="1336935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drawing>
          <wp:inline distT="0" distB="0" distL="0" distR="0">
            <wp:extent cx="5760720" cy="5281926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snapToGrid w:val="false"/>
        <w:spacing w:before="0" w:after="0" w:line="240" w:lineRule="auto"/>
        <w:ind w:leftChars="332" w:right="0" w:hanging="36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t>给定数据按照算法求解</w:t>
      </w:r>
      <w:r>
        <w:rPr>
          <w:rFonts w:hint="eastAsia"/>
        </w:rPr>
      </w:r>
      <w:r>
        <w:rPr>
          <w:rFonts w:ascii="等线" w:hAnsi="等线" w:eastAsia="等线"/>
          <w:color w:val="000000"/>
          <w:sz w:val="24"/>
          <w:szCs w:val="24"/>
        </w:rPr>
        <w:t>（过程求解，10几分钟的题量）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t>或者问答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t>原型聚类例题: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t>k-均值:</w:t>
      </w:r>
    </w:p>
    <w:p>
      <w:pPr>
        <w:snapToGrid w:val="false"/>
        <w:spacing w:before="0" w:after="0" w:line="240" w:lineRule="auto"/>
        <w:ind w:leftChars="0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drawing>
          <wp:inline distT="0" distB="0" distL="0" distR="0">
            <wp:extent cx="5760720" cy="407452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drawing>
          <wp:inline distT="0" distB="0" distL="0" distR="0">
            <wp:extent cx="5760720" cy="3056382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drawing>
          <wp:inline distT="0" distB="0" distL="0" distR="0">
            <wp:extent cx="5760720" cy="344426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t>学习向量量化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drawing>
          <wp:inline distT="0" distB="0" distL="0" distR="0">
            <wp:extent cx="5760720" cy="3870308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drawing>
          <wp:inline distT="0" distB="0" distL="0" distR="0">
            <wp:extent cx="5760720" cy="4308735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drawing>
          <wp:inline distT="0" distB="0" distL="0" distR="0">
            <wp:extent cx="5760720" cy="4160839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t>高斯混合聚类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drawing>
          <wp:inline distT="0" distB="0" distL="0" distR="0">
            <wp:extent cx="5760720" cy="3996072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drawing>
          <wp:inline distT="0" distB="0" distL="0" distR="0">
            <wp:extent cx="5760720" cy="3798043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drawing>
          <wp:inline distT="0" distB="0" distL="0" distR="0">
            <wp:extent cx="5760720" cy="3586143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t>密度聚类例题: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等线" w:hAnsi="等线" w:eastAsia="等线"/>
          <w:b w:val="true"/>
          <w:bCs w:val="true"/>
          <w:color w:val="FF0000"/>
          <w:sz w:val="24"/>
          <w:szCs w:val="24"/>
        </w:rPr>
      </w:pPr>
      <w:r>
        <w:rPr>
          <w:rFonts w:ascii="等线" w:hAnsi="等线" w:eastAsia="等线"/>
          <w:b w:val="true"/>
          <w:bCs w:val="true"/>
          <w:color w:val="FF0000"/>
          <w:sz w:val="24"/>
          <w:szCs w:val="24"/>
        </w:rPr>
        <w:t>层次聚类例题:</w:t>
      </w:r>
    </w:p>
    <w:p>
      <w:pPr>
        <w:snapToGrid w:val="false"/>
        <w:spacing w:before="0" w:after="0" w:line="240" w:lineRule="auto"/>
        <w:ind w:leftChars="496" w:righ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</w:r>
    </w:p>
    <w:p>
      <w:pPr>
        <w:snapToGrid w:val="false"/>
        <w:spacing w:before="0" w:after="0" w:line="240" w:lineRule="auto"/>
        <w:ind w:leftChars="354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半监督学习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  <w:shd w:val="clear" w:fill="FFFF00"/>
        </w:rPr>
        <w:t>TSVM 必考 计算题/问答题/公式推导 考怎么做？计算方式？核心/基本思想 算法流程（重点） 伪代码（重点）track在哪里？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SVM与TSVM 的区别在哪里，SVM相比TSVM少了什么步骤，差的点在哪里？半监督学习的流程。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降维和度量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考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 xml:space="preserve">动机 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距离和度量 什么是度量？考PCA，但是分值不高。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计算&amp;&amp;简答</w:t>
      </w:r>
    </w:p>
    <w:p>
      <w:pPr>
        <w:numPr>
          <w:ilvl w:val="0"/>
          <w:numId w:val="33"/>
        </w:numPr>
        <w:snapToGrid w:val="false"/>
        <w:spacing w:before="0" w:after="0" w:line="240" w:lineRule="auto"/>
        <w:ind w:right="0" w:hanging="732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color w:val="000000"/>
          <w:sz w:val="21"/>
          <w:szCs w:val="21"/>
        </w:rPr>
        <w:t>专题部分：</w:t>
      </w:r>
    </w:p>
    <w:p>
      <w:pPr>
        <w:numPr>
          <w:ilvl w:val="1"/>
          <w:numId w:val="33"/>
        </w:numPr>
        <w:snapToGrid w:val="false"/>
        <w:spacing w:before="0" w:after="0" w:line="240" w:lineRule="auto"/>
        <w:ind w:leftChars="190" w:right="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只考一个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FF0000"/>
          <w:sz w:val="21"/>
          <w:szCs w:val="21"/>
        </w:rPr>
        <w:t>问答题或者不考</w:t>
      </w:r>
      <w:r>
        <w:rPr>
          <w:rFonts w:hint="eastAsia"/>
        </w:rPr>
      </w:r>
      <w:r>
        <w:rPr>
          <w:rFonts w:ascii="等线" w:hAnsi="等线" w:eastAsia="等线"/>
          <w:b w:val="true"/>
          <w:bCs w:val="true"/>
          <w:color w:val="2F5496"/>
          <w:sz w:val="21"/>
          <w:szCs w:val="21"/>
        </w:rPr>
        <w:t>，知识工程？但是由于安全部分没发PPT，因此不考安全部分，不考其他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第%1章"/>
      <w:lvlJc w:val="left"/>
      <w:pPr>
        <w:ind w:left="420" w:hanging="420"/>
      </w:pPr>
      <w:rPr>
        <w:bCs/>
      </w:rPr>
    </w:lvl>
    <w:lvl w:ilvl="1" w:tentative="false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35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36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37">
    <w:multiLevelType w:val="multilevel"/>
    <w:lvl w:ilvl="0" w:tentative="false">
      <w:start w:val="1"/>
      <w:numFmt w:val="decimal"/>
      <w:lvlText w:val="第%1章"/>
      <w:lvlJc w:val="left"/>
      <w:pPr>
        <w:ind w:left="420" w:hanging="420"/>
      </w:pPr>
      <w:rPr>
        <w:bCs/>
      </w:rPr>
    </w:lvl>
    <w:lvl w:ilvl="1" w:tentative="false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38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39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40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41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42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abstractNum w:abstractNumId="43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 w:tentative="false">
      <w:start w:val="1"/>
      <w:numFmt w:val="lowerRoman"/>
      <w:lvlText w:val="%9."/>
      <w:lvlJc w:val="left"/>
      <w:pPr>
        <w:ind w:left="378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