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sz w:val="26"/>
          <w:szCs w:val="26"/>
        </w:rPr>
      </w:pPr>
      <w:r w:rsidDel="00000000" w:rsidR="00000000" w:rsidRPr="00000000">
        <w:rPr>
          <w:sz w:val="26"/>
          <w:szCs w:val="26"/>
          <w:rtl w:val="0"/>
        </w:rPr>
        <w:t xml:space="preserve">Konzeptänderung: Händewaschen dynamisch und wechselnde Hände</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In der Umsetzung sind wir beim Händewaschen etwas von dem Konzept abgewichen. Wir haben gemerkt, dass der geplante Durchgang zu starr und langgezogen wirkt. Um dem entgegenzuwirken haben wir zwei Änderungen vorgenommen. Die erste sind wechselnde Hände. Sobald die nutzende Person in das nächste Level kommt, oder das Level wiederholen muss, wechseln sich die Hände. So kommt viel Abwechslung rein und die Aufmerksamkeitsspanne bleibt oben.</w:t>
      </w:r>
    </w:p>
    <w:p w:rsidR="00000000" w:rsidDel="00000000" w:rsidP="00000000" w:rsidRDefault="00000000" w:rsidRPr="00000000" w14:paraId="00000004">
      <w:pPr>
        <w:ind w:left="0" w:firstLine="0"/>
        <w:rPr/>
      </w:pPr>
      <w:r w:rsidDel="00000000" w:rsidR="00000000" w:rsidRPr="00000000">
        <w:rPr>
          <w:rtl w:val="0"/>
        </w:rPr>
        <w:t xml:space="preserve">Die zweite Änderung ist die Reihenfolge der Händewasch Animationen. Als erstes wird immer die Handinnenfläche gewaschen. Wir haben den Rest dynamisch gestaltet, sodass immer die letzten Regionen gewaschen werden, auf der sich der/die NutzerIn gesetzt hat. So ist die nutzende Person gezwungen aufmerksam die Schwachstellen der Händehygiene herauszufinden und das Spielerlebnis ist so interaktiv wie möglich gestaltet.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