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Политика конфиденциальности и обработки файлов Cookie</w:t>
      </w:r>
    </w:p>
    <w:p>
      <w:pPr>
        <w:spacing w:before="0" w:after="160" w:line="259"/>
        <w:ind w:right="0" w:left="0" w:firstLine="0"/>
        <w:jc w:val="left"/>
        <w:rPr>
          <w:rFonts w:ascii="Calibri" w:hAnsi="Calibri" w:cs="Calibri" w:eastAsia="Calibri"/>
          <w:b/>
          <w:color w:val="auto"/>
          <w:spacing w:val="0"/>
          <w:position w:val="0"/>
          <w:sz w:val="22"/>
          <w:shd w:fill="auto" w:val="clear"/>
        </w:rPr>
      </w:pP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Термины и их определения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Политика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настоящая Политика обработки персональных данных.</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Вы, Ваш, Ваше и пр., а также Субъект персональных данных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наш контрагент по Публичной оферте, которым может быть физическое лицо, которое использует Сайт для получения услуг по Пополнению Сервиса.</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GDPR </w:t>
      </w:r>
      <w:r>
        <w:rPr>
          <w:rFonts w:ascii="Calibri" w:hAnsi="Calibri" w:cs="Calibri" w:eastAsia="Calibri"/>
          <w:color w:val="auto"/>
          <w:spacing w:val="0"/>
          <w:position w:val="0"/>
          <w:sz w:val="22"/>
          <w:shd w:fill="auto" w:val="clear"/>
        </w:rPr>
        <w:t xml:space="preserve">или Регламент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Общий регламент ЕС о защите данных 2016/679, Европейского парламента и Европейского Совета от 27 апреля 2016 года о защите физических лиц в отношении обработки их Персональных данных и о свободном перемещении таких данных, отменяющий Директиву 95/46/ЕС с внесенными в нее поправками, изменениями и дополнениями, применяемыми периодически и включенными в национальное законодательство стран</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участниц.</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Персональные данные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любая информация, которая относится к идентифицированному или идентифицируемому физическому лицу. Идентифицируемое лицо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лицо, которое может быть идентифицировано прямо или косвенно, в частности, посредством ссылки на такие идентификаторы как имя, идентификационный номер, данные о местоположении, сетевой идентификатор, или на один или несколько факторов, специфичных для физической, физиологической, генетической, психической, экономической, культурной или социальной идентичности этого физического лица.</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Обработка персональных данных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Обработка персональных данных ведется методом смешанной (в том числе автоматизированной) обработки.</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Автоматизированная обработка персональных данных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обработка персональных данных с помощью средств вычислительной техники.</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Конфиденциальность персональных данных - обязательное для Нас или иным получившим доступ к Персональным данным лицом требование не допускать их распространения без согласия Субъекта персональных данных или иного законного основания.</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Обезличивание персональных данных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действия, в результате которых становится невозможным без использования дополнительной информации определить принадлежность персональных данных к конкретному субъекту персональных данных.</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Перевод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платежная операция, совершаемая Пользователем на Сайте.</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Сайт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Наш веб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сайт </w:t>
      </w:r>
      <w:hyperlink xmlns:r="http://schemas.openxmlformats.org/officeDocument/2006/relationships" r:id="docRId0">
        <w:r>
          <w:rPr>
            <w:rFonts w:ascii="Calibri" w:hAnsi="Calibri" w:cs="Calibri" w:eastAsia="Calibri"/>
            <w:color w:val="0000FF"/>
            <w:spacing w:val="0"/>
            <w:position w:val="0"/>
            <w:sz w:val="22"/>
            <w:u w:val="single"/>
            <w:shd w:fill="FFFF00" w:val="clear"/>
          </w:rPr>
          <w:t xml:space="preserve">https://vibeneura.pro/</w:t>
        </w:r>
      </w:hyperlink>
      <w:r>
        <w:rPr>
          <w:rFonts w:ascii="Calibri" w:hAnsi="Calibri" w:cs="Calibri" w:eastAsia="Calibri"/>
          <w:color w:val="auto"/>
          <w:spacing w:val="0"/>
          <w:position w:val="0"/>
          <w:sz w:val="22"/>
          <w:shd w:fill="auto" w:val="clear"/>
        </w:rPr>
        <w:t xml:space="preserve"> . </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Cookies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небольшой текстовый файл, размещаемый Сайтом на Вашем компьютере или устройстве, когда Вы, например, посещаете определённые разделы Сайта и/или когда Вы используете определенные функции Сайта.</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Предмет и основания Обработки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Предмет Политики. Положения настоящей Политики применяются к отношениям между Нами и Вами, связанным с Обработкой персональных данных в рамках возникающих между Нами отношений по использованию Сайта и оказания Компанией услуг, складывающимся в результате принятия Вами условий Публичной оферты.</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Основания обработки. Основанием Обработки Ваших персональных данных всегда является Ваше согласие. Без согласия с условиями настоящей Политики, мы не будем способны в полной мере обеспечить исполнения обязательств по заключаемым с Вами договорам - поэтому мы сделали невозможным их заключение без обязательного условия согласия с настоящей Политикой.</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Срок Политики и Обработки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Срок действия Политики. После принятия условий Политики, она действует бессрочно. Однако это не влияет на срок Обработки Ваших персональных данных - он устанавливается настоящей Политикой.</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Срок обработки персональных данных. По общему правилу Мы обрабатываем Ваши Персональные данные на протяжении всего срока существования Личного кабинета, а также в течение 5 (Пяти) лет после его удаления (либо с даты получения Нами надлежащим образом оформленного письменного отзыва Вашего согласия на обработку персональных данных), если срок хранения персональных данных не установлен применимым законодательством, Публичной офертой, либо иным договором, так или иначе связанным с использованием Сайта, стороной которого Вы являетесь. В остальных случаях мы прекратим обработку Ваших Персональных данных, если Вы возражаете против такой обработки или если Вы отозвали свое ранее данное согласие на обработку, в соответствии с условиями настоящей Политики. Однако при этом Мы можем оказаться неспособными исполнять обязательства по договорам с Вами.</w:t>
      </w:r>
    </w:p>
    <w:p>
      <w:pPr>
        <w:numPr>
          <w:ilvl w:val="0"/>
          <w:numId w:val="1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Изменение. Политика может быть изменена Нами в любой момент. В том числе, это может быть связано с изменением Наших бизнес</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процессов, влиянием внешних факторов и иными причинами. После внесения изменений мы немедленно публикуем измененную Политику на Сайте, чтобы у Вас была возможность изучить ее в новой редакции. Мы обязательно уведомим Вас об изменении Политики, путем направления уведомления в Личный кабинет и(или) путем ее публикации на Сайте. В том случае, если Вы продолжаете использование Сайта после внесения изменений в Политику, мы безусловно считаем, что Вы согласны с условиями Политики в новой редакции.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Основания разработки, цели, принципы Политики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Основания разработки. Политика разработана во исполнение требований: a) GDPR; б) CalOPPA; в) CCPA; г) PECR; д) ФЗ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152-</w:t>
      </w:r>
      <w:r>
        <w:rPr>
          <w:rFonts w:ascii="Calibri" w:hAnsi="Calibri" w:cs="Calibri" w:eastAsia="Calibri"/>
          <w:color w:val="auto"/>
          <w:spacing w:val="0"/>
          <w:position w:val="0"/>
          <w:sz w:val="22"/>
          <w:shd w:fill="auto" w:val="clear"/>
        </w:rPr>
        <w:t xml:space="preserve">ФЗ; е) GDPR; ж) а также иных законов и подзаконных актов, определяющих случаи и особенности обработки персональных данных Субъекта персональных данных. </w:t>
      </w:r>
    </w:p>
    <w:p>
      <w:pPr>
        <w:numPr>
          <w:ilvl w:val="0"/>
          <w:numId w:val="1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Цели. Политика преследует следующие цели: (1) обеспечение требований защиты прав и свобод человека и гражданина при обработке персональных данных, в том числе защиты прав на неприкосновенность частной жизни, личную и семейную тайну, (2) исключение несанкционированных действий (неправомерный или случайный доступ) любых третьих лиц к Вашим Персональным данным, а равно уничтожения, изменения, блокирования, копирования и распространения персональных данных, (3)  обеспечение правового и нормативного режима конфиденциальности и контроля Ваших Персональных данных, (4)  защита конституционных прав граждан на личную тайну, конфиденциальность сведений, составляющих Персональные данные, и предотвращение возникновения возможной угрозы Вашей безопасности.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 основной целью Политики является предоставить Вам полное и прозрачное понимание относительно: правовой основы для сбора и обработки Ваших Персональных данных; категорий Персональных данных, которые мы можем собирать о Вас; что происходит с Персональными данными, которые мы собираем; где мы обрабатываем Ваши Персональные данные; сколько мы храним Ваши Персональные данные; кому мы можем передавать Ваши Персональные данные; а также объяснить Ваши права как субъекта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Принципы. Мы преследуем следующие принципы Обработки персональных данных: (1) обработка Персональных данных должна осуществляться на законной и справедливой основе, (2) 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(3)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 (4) при Обработке персональных данных должны быть обеспечены точность Персональных данных, их достаточность и актуальность по отношению к целям Обработки персональных данных, (5) хранение Персональных данных должно осуществляться не дольше, чем этого требуют цели Обработки персональных данных, если иной срок хранения персональных данных (либо порядок его определения) не предусмотрен Политикой.</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Состав собираемых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Регистрация на Сайте. В соответствии с Публичной офертой, при Вашей регистрации на Сайте Мы собираем следующие Персональные данные: (1) Имя (если Вы указываете Ваше личное имя), (2) Электронная почта.</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Данные о Сервисе. После Регистрации Вам будет доступно получение услуг по Пополнению Сервиса. При этом необходимо будет ввести идентификатор личного кабинета пользователя на таком Сервисе, который может содержать персональные данные. В таком случае, считается, что Вы предоставили Нам согласие на обработку таких данных.</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Платежные данные. При совершении оплаты потребуются следующие данные: (1) номер банковской карты, (2) срок действия банковской карты (Месяц/Год); (3) код банковской карты (ППК2/CVC2/CVV2). Пожалуйста, обратите внимание, что такие введенные данные хранятся нашими платежными партнерами - мы НЕ собираем и НЕfGDPR храним платежные данные в рамках отношений, складывающихся между нами по Публичной оферте.</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Технические данные. Во время использования Сайта Мы автоматически собираем некоторые Ваши Персональные данные. К таким данным относятся, например, техническая информация, в том числе адрес Интернет</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протокол (IP), используемый для подключения Вашего компьютера к Интернету, данные для входа в систему, тип и версия браузера, настройка часового пояса, типы и версии плагинов для браузера, операционная система и платформа, информация о Вашем посещении веб</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сайтов и др.</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Иные данные. В исключительных случаях Мы можем попросить Вас предоставить дополнительные Персональные данные. Мы обязательно заранее предупредим Вас об этом и попросим предоставить дополнительное согласие на Обработку дополнительных Персональных данных.</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Персональные данные третьих лиц. Просим Вас учитывать, что, если Вы предоставляете нам Персональные данные третьих лиц, то гарантируете, что получили от таких лиц все необходимые согласия (включая согласие на передачу персональных данных), иные документы, необходимые для реализации положений настоящей Политики в полном объеме, оформленные ими по форме и в соответствии с их личным применимым законодательством (Согласие третьих лиц), а если Вы выступаете оператором персональных данных таких лиц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то также гарантируете, что обеспечиваете порядок передачи и защиту их персональных данных в объеме не меньшем, чем предусмотрено настоящей Политикой. При этом Согласие третьих лиц должно быть оформлено ими в письменном виде, оригинал которого должен быть предоставлен Вами в срок, не позднее 7 (Семи) календарных дней от дня отправления соответствующего запроса от Оператора. Предоставление Персональных данных третьих лиц без соблюдения настоящей гарантии недопустимо, и Вы полностью принимаете на себя всю ответственность за нарушение настоящей гарантии.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Права Субъекта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Получение информации. Вы вправе получить сведения о Нас, о Нашем месте нахождения, о наличии у Нас Ваших Персональных данных, а также на ознакомление с такими Персональными данными. </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Уточнение. Вы вправе требовать от Нас уточнения своих Персональных данных, их блокирования или уничтожения в случае, если Персональные данные являются неполными, устаревшими, недостоверными,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Форма предоставления. Сведения о наличии у Нас Персональных данных будут Вам предоставлены в доступной форме, и в них не будет содержаться Персональные данные, относящиеся к другим Субъектам персональных данных.</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Порядок доступа. Вы (либо Ваш законный представитель) можете получить доступ к своим Персональным данным при личном обращении, либо путем направления письменного обращения. При этом запрос должен содержать номер основного документа, удостоверяющего Вашу личность или Вашего законного представителя, сведения о дате выдачи указанного документа и выдавшем его органе и собственноручную подпись. Запрос может быть направлен в электронной форме. Мы обязаны ответить на Ваш запрос в течение 30 (Тридцати) дней от даты его получения, который с учетом сложности и количества запросов может быть продлен до 60 (Шестидесяти) дней.</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Содержание ответа. В запросе на предоставление доступа к Персональным данным Вы вправе требовать получения от Нас информации, касающейся Обработки Ваших Персональных данных, в том числе содержащей: (1) подтверждение факта обработки Персональных данных, а также цель такой обработки, (2) способы обработки Персональных данных, (3) наименование и местонахождение Оператора, сведения о лицах, которые имеют доступ к Персональным данным или которым может быть предоставлен такой доступ, (4) перечень обрабатываемых Персональных данных и источник их получения, (5) сроки обработки Персональных данных, в том числе сроки их хранения, (6) сведения о том, какие юридические последствия для Субъекта персональных данных может повлечь за собой Обработка его Персональных данных.</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Отзыв согласия. Вы вправе отозвать согласие на обработку Персональных данных, ограничить способы и формы обработки Персональных данных, запретить распространение Персональных данных без Вашего согласия.</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Право на обжалование. Вы вправе обжаловать Наши действия или бездействие в уполномоченный орган по защите прав Субъектов персональных данных или в судебном порядке.</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Право на защиту. Вы имеете право на защиту своих прав и законных интересов, в том числе на возмещение убытков и компенсацию морального вреда в судебном порядке.</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Передача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Передача Персональных данных. Для достижения целей Обработки персональных данных, нам может потребоваться предоставление Ваших Персональных данных (1) платежному партнеру, в кредитные организации, участвующие при осуществлении Переводов в целях соблюдения должного уровня безопасности онлайн платежей, совершаемых с использованием электронных средств платежа посредством авторизационной страницы, перечень которых устанавливается протоколами безопасности платежных систем, банками-эквайерами, эмитентами электронных средств платежа (в соответствии с Публичной офертой), (3) учреждениям по предотвращению мошенничества (включая мошенничество в отношении действий, финансовое мошенничество и бюро по борьбе с финансовым мошенничеством), (4) государственным органам, в частности, органам исполнительной власти.</w:t>
      </w:r>
    </w:p>
    <w:p>
      <w:pPr>
        <w:numPr>
          <w:ilvl w:val="0"/>
          <w:numId w:val="3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Обязательная и факультативная передача. Передача сведений может носить обязательный характер, например, в части сведений о пользовательском оборудовании: IP-адрес, ОС, географические данные, ID/тип оборудования, используемый канал: браузер/приложение, платежная авторизация, идентификация/верификация, или факультативный характер, например, в части сведений об индикаторах совпадения адресов, информации об аккаунте и пр.</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Хранение Персональных данных</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Локализация Персональных данных. Если Вы гражданин одного из государств-членов Европейской экономической зоны или Великобритании, то Ваши Персональные данные собираются и Обрабатываются на территории Европейской экономической зоны. Если Вы гражданин Российской Федерации, то Мы храним Ваши данные на серверах, расположенных на территории Российской Федерации.</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Файлы Cookies</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Использование Cookies. Сайт использует файлы Cookies. При посещении Сайта Ваш интернет-браузер передает на Наш сервер определенные сведения: (1) дату и время посещения, (2) тип браузера, (3) языковые настройки, (4) операционную систему. Данные сведения сохраняются в журналах подключений в течение ограниченного времени (от сессии до года) для обеспечения безопасности и надлежащей работы Сайта, а также для сбора статистической информации.</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Функции Cookies. Существуют различные группы Cookies, которые используются на Сайте.Первая группа это функциональные и технические Cookies. Главная функция таких файлов позволить серверу Сайта получить информацию о Вашей сессии, используемом языке, браузере и т.п., а также обеспечить полноценную работу Сайта. Данные файлы нужны для того, чтобы распознать Вас, когда Вы снова заходите на Сайт. Это позволяет нам персонализировать содержание Сайта под Ваши нужды, запоминать Ваши предпочтения. Вторая группа это аналитические Cookies, они позволяют нам оценить и подсчитать число посетителей, а также понять, как они перемещаются по Сайту при работе с ним. Это помогает нам вносить улучшения в работу Сайта, например, оптимизируя поиск нужных разделов, делая его простым и эффективным. Вы вправе отказаться от использования аналитических Cookies, сделав соответствующие настройки в своем веб-браузере.</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Время хранения Cookies. По времени хранения на устройствах пользователей Cookies разделяются на Постоянные и Сессионные: “Сессионные Cookies”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файлы, которые хранятся на вашем устройстве до момента закрытия вами браузера. “Постоянные Cookies” хранятся на вашем устройстве до окончания их срока действия или пока вы их не удалите.</w:t>
      </w:r>
    </w:p>
    <w:p>
      <w:pPr>
        <w:numPr>
          <w:ilvl w:val="0"/>
          <w:numId w:val="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Отключение Cookies. У Вас есть возможность принять или отклонить все Cookies на всех сайтах, которые Вы посещаете, изменив настройки в Вашем веб-браузере.</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Заключительные положения</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Оговорка о делимости. В том случае, если одно или несколько положений Политики будут признаны недействительными / непримиримыми и т.п., то такие положения считаются замененными на максимально приближенные по своему смыслу действительные положения. При этом Политика не может быть признана недействительной в полном объеме ни при каких обстоятельствах. </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num w:numId="2">
    <w:abstractNumId w:val="114"/>
  </w:num>
  <w:num w:numId="4">
    <w:abstractNumId w:val="108"/>
  </w:num>
  <w:num w:numId="6">
    <w:abstractNumId w:val="102"/>
  </w:num>
  <w:num w:numId="8">
    <w:abstractNumId w:val="96"/>
  </w:num>
  <w:num w:numId="10">
    <w:abstractNumId w:val="90"/>
  </w:num>
  <w:num w:numId="12">
    <w:abstractNumId w:val="84"/>
  </w:num>
  <w:num w:numId="14">
    <w:abstractNumId w:val="78"/>
  </w:num>
  <w:num w:numId="16">
    <w:abstractNumId w:val="72"/>
  </w:num>
  <w:num w:numId="18">
    <w:abstractNumId w:val="66"/>
  </w:num>
  <w:num w:numId="20">
    <w:abstractNumId w:val="60"/>
  </w:num>
  <w:num w:numId="22">
    <w:abstractNumId w:val="54"/>
  </w:num>
  <w:num w:numId="24">
    <w:abstractNumId w:val="48"/>
  </w:num>
  <w:num w:numId="26">
    <w:abstractNumId w:val="42"/>
  </w:num>
  <w:num w:numId="30">
    <w:abstractNumId w:val="36"/>
  </w:num>
  <w:num w:numId="32">
    <w:abstractNumId w:val="30"/>
  </w:num>
  <w:num w:numId="34">
    <w:abstractNumId w:val="24"/>
  </w:num>
  <w:num w:numId="36">
    <w:abstractNumId w:val="18"/>
  </w:num>
  <w:num w:numId="38">
    <w:abstractNumId w:val="12"/>
  </w:num>
  <w:num w:numId="40">
    <w:abstractNumId w:val="6"/>
  </w:num>
  <w:num w:numId="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vibeneura.pro/"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