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after="1600"/>
        <w:jc w:val="center"/>
      </w:pPr>
      <w:r>
        <w:drawing>
          <wp:inline xmlns:a="http://schemas.openxmlformats.org/drawingml/2006/main" xmlns:pic="http://schemas.openxmlformats.org/drawingml/2006/picture">
            <wp:extent cx="2560320" cy="964387"/>
            <wp:docPr id="1" name="Picture 1" title="Qyvox wordmark" descr="Black Qyvox wordmark on a transparent background."/>
            <wp:cNvGraphicFramePr>
              <a:graphicFrameLocks noChangeAspect="1"/>
            </wp:cNvGraphicFramePr>
            <a:graphic>
              <a:graphicData uri="http://schemas.openxmlformats.org/drawingml/2006/picture">
                <pic:pic>
                  <pic:nvPicPr>
                    <pic:cNvPr id="0" name="qyvox-wordmark-black.png"/>
                    <pic:cNvPicPr/>
                  </pic:nvPicPr>
                  <pic:blipFill>
                    <a:blip r:embed="rId13"/>
                    <a:stretch>
                      <a:fillRect/>
                    </a:stretch>
                  </pic:blipFill>
                  <pic:spPr>
                    <a:xfrm>
                      <a:off x="0" y="0"/>
                      <a:ext cx="2560320" cy="964387"/>
                    </a:xfrm>
                    <a:prstGeom prst="rect"/>
                  </pic:spPr>
                </pic:pic>
              </a:graphicData>
            </a:graphic>
          </wp:inline>
        </w:drawing>
      </w:r>
    </w:p>
    <w:p>
      <w:pPr>
        <w:keepNext/>
        <w:spacing w:after="400"/>
        <w:jc w:val="center"/>
      </w:pPr>
      <w:r>
        <w:rPr>
          <w:rFonts w:ascii="Arial" w:hAnsi="Arial"/>
          <w:b/>
          <w:caps/>
          <w:color w:val="C76F8A"/>
          <w:sz w:val="17"/>
        </w:rPr>
        <w:t>COMPLETE TECHNICAL &amp; PRODUCT HANDBOOK</w:t>
      </w:r>
    </w:p>
    <w:p>
      <w:pPr>
        <w:spacing w:after="240"/>
        <w:jc w:val="center"/>
      </w:pPr>
      <w:r>
        <w:rPr>
          <w:rFonts w:ascii="Calibri" w:hAnsi="Calibri"/>
          <w:b/>
          <w:color w:val="26344A"/>
          <w:sz w:val="76"/>
        </w:rPr>
        <w:t>Qyvox</w:t>
      </w:r>
    </w:p>
    <w:p>
      <w:pPr>
        <w:spacing w:after="360"/>
        <w:jc w:val="center"/>
      </w:pPr>
      <w:r>
        <w:rPr>
          <w:rFonts w:ascii="Calibri" w:hAnsi="Calibri"/>
          <w:b/>
          <w:color w:val="C76F8A"/>
          <w:sz w:val="36"/>
        </w:rPr>
        <w:t>Zero-Knowledge Verifiable Identity Engine</w:t>
      </w:r>
    </w:p>
    <w:p>
      <w:pPr>
        <w:spacing w:after="360"/>
        <w:jc w:val="center"/>
      </w:pPr>
      <w:r>
        <w:rPr>
          <w:rFonts w:ascii="Calibri" w:hAnsi="Calibri"/>
          <w:i/>
          <w:color w:val="160F14"/>
          <w:sz w:val="28"/>
        </w:rPr>
        <w:t>Prove the fact. Keep the data.</w:t>
      </w:r>
    </w:p>
    <w:p>
      <w:pPr>
        <w:pBdr>
          <w:bottom w:val="single" w:sz="18" w:space="0" w:color="C76F8A"/>
        </w:pBdr>
        <w:spacing w:after="560"/>
      </w:pPr>
    </w:p>
    <w:p>
      <w:pPr>
        <w:spacing w:after="1080"/>
        <w:ind w:left="720" w:right="720"/>
        <w:jc w:val="center"/>
      </w:pPr>
      <w:r>
        <w:rPr>
          <w:rFonts w:ascii="Calibri" w:hAnsi="Calibri"/>
          <w:i w:val="0"/>
          <w:color w:val="697386"/>
          <w:sz w:val="22"/>
        </w:rPr>
        <w:t>A beginner-friendly but implementation-grounded guide for product leaders, investors, engineers, security reviewers, auditors, and enterprise evaluators.</w:t>
      </w:r>
    </w:p>
    <w:p>
      <w:pPr>
        <w:jc w:val="center"/>
      </w:pPr>
      <w:r>
        <w:rPr>
          <w:rFonts w:ascii="Calibri" w:hAnsi="Calibri"/>
          <w:b/>
          <w:color w:val="697386"/>
          <w:sz w:val="17"/>
        </w:rPr>
        <w:t>IMPLEMENTATION BASELINE  /  27 AUGUST 2026  /  VERSION 1.0</w:t>
      </w:r>
    </w:p>
    <w:p>
      <w:r>
        <w:br w:type="page"/>
      </w:r>
    </w:p>
    <w:p>
      <w:pPr>
        <w:keepNext/>
        <w:spacing w:after="120"/>
        <w:jc w:val="left"/>
      </w:pPr>
      <w:r>
        <w:rPr>
          <w:rFonts w:ascii="Arial" w:hAnsi="Arial"/>
          <w:b/>
          <w:caps/>
          <w:color w:val="C76F8A"/>
          <w:sz w:val="17"/>
        </w:rPr>
        <w:t>DOCUMENT GUIDE</w:t>
      </w:r>
    </w:p>
    <w:p>
      <w:bookmarkStart w:id="1" w:name="how_to_use"/>
      <w:pPr>
        <w:pStyle w:val="Heading1"/>
      </w:pPr>
      <w:r>
        <w:t>How to use this handbook</w:t>
      </w:r>
      <w:bookmarkEnd w:id="1"/>
    </w:p>
    <w:p>
      <w:pPr>
        <w:spacing w:after="120"/>
      </w:pPr>
      <w:r>
        <w:rPr>
          <w:rFonts w:ascii="Calibri" w:hAnsi="Calibri"/>
          <w:i w:val="0"/>
          <w:color w:val="160F14"/>
          <w:sz w:val="22"/>
        </w:rPr>
        <w:t>This handbook is deliberately written in layers. A reader with no cryptography background can begin with the executive overview and the plain-language primer. A technical reader can move directly to the circuit, API, database, test, and deployment chapters. A security reviewer should concentrate on the trust boundaries, threat model, failure behavior, limitations, and production roadmap.</w:t>
      </w:r>
    </w:p>
    <w:p>
      <w:pPr>
        <w:keepNext/>
        <w:spacing w:before="80" w:after="80"/>
      </w:pPr>
      <w:r>
        <w:rPr>
          <w:rFonts w:ascii="Calibri" w:hAnsi="Calibri"/>
          <w:b/>
          <w:color w:val="697386"/>
          <w:sz w:val="18"/>
        </w:rPr>
        <w:t>Reading paths by audience</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400"/>
        <w:gridCol w:w="6960"/>
      </w:tblGrid>
      <w:tr>
        <w:trPr>
          <w:tblHeader w:val="true"/>
          <w:cantSplit w:val="true"/>
        </w:trPr>
        <w:tc>
          <w:tcPr>
            <w:tcW w:type="dxa" w:w="2400"/>
            <w:vAlign w:val="center"/>
            <w:tcMar>
              <w:top w:w="80" w:type="dxa"/>
              <w:start w:w="120" w:type="dxa"/>
              <w:bottom w:w="80" w:type="dxa"/>
              <w:end w:w="120" w:type="dxa"/>
            </w:tcMar>
            <w:shd w:fill="E8EEF5"/>
          </w:tcPr>
          <w:p>
            <w:pPr>
              <w:keepNext/>
              <w:spacing w:after="0"/>
              <w:jc w:val="left"/>
            </w:pPr>
            <w:r>
              <w:rPr>
                <w:rFonts w:ascii="Calibri" w:hAnsi="Calibri"/>
                <w:b/>
                <w:color w:val="26344A"/>
                <w:sz w:val="18"/>
              </w:rPr>
              <w:t>Reader</w:t>
            </w:r>
          </w:p>
        </w:tc>
        <w:tc>
          <w:tcPr>
            <w:tcW w:type="dxa" w:w="6960"/>
            <w:vAlign w:val="center"/>
            <w:tcMar>
              <w:top w:w="80" w:type="dxa"/>
              <w:start w:w="120" w:type="dxa"/>
              <w:bottom w:w="80" w:type="dxa"/>
              <w:end w:w="120" w:type="dxa"/>
            </w:tcMar>
            <w:shd w:fill="E8EEF5"/>
          </w:tcPr>
          <w:p>
            <w:pPr>
              <w:keepNext/>
              <w:spacing w:after="0"/>
              <w:jc w:val="left"/>
            </w:pPr>
            <w:r>
              <w:rPr>
                <w:rFonts w:ascii="Calibri" w:hAnsi="Calibri"/>
                <w:b/>
                <w:color w:val="26344A"/>
                <w:sz w:val="18"/>
              </w:rPr>
              <w:t>Recommended path</w:t>
            </w:r>
          </w:p>
        </w:tc>
      </w:tr>
      <w:tr>
        <w:trPr>
          <w:cantSplit w:val="true"/>
        </w:trPr>
        <w:tc>
          <w:tcPr>
            <w:tcW w:type="dxa" w:w="2400"/>
            <w:vAlign w:val="center"/>
            <w:tcMar>
              <w:top w:w="80" w:type="dxa"/>
              <w:start w:w="120" w:type="dxa"/>
              <w:bottom w:w="80" w:type="dxa"/>
              <w:end w:w="120" w:type="dxa"/>
            </w:tcMar>
          </w:tcPr>
          <w:p>
            <w:pPr>
              <w:keepNext/>
              <w:spacing w:after="0" w:line="252" w:lineRule="auto"/>
            </w:pPr>
            <w:r>
              <w:rPr>
                <w:rFonts w:ascii="Calibri" w:hAnsi="Calibri"/>
                <w:color w:val="160F14"/>
                <w:sz w:val="18"/>
              </w:rPr>
              <w:t>New to zero knowledge</w:t>
            </w:r>
          </w:p>
        </w:tc>
        <w:tc>
          <w:tcPr>
            <w:tcW w:type="dxa" w:w="6960"/>
            <w:vAlign w:val="center"/>
            <w:tcMar>
              <w:top w:w="80" w:type="dxa"/>
              <w:start w:w="120" w:type="dxa"/>
              <w:bottom w:w="80" w:type="dxa"/>
              <w:end w:w="120" w:type="dxa"/>
            </w:tcMar>
          </w:tcPr>
          <w:p>
            <w:pPr>
              <w:keepNext/>
              <w:spacing w:after="0" w:line="252" w:lineRule="auto"/>
            </w:pPr>
            <w:r>
              <w:rPr>
                <w:rFonts w:ascii="Calibri" w:hAnsi="Calibri"/>
                <w:color w:val="160F14"/>
                <w:sz w:val="18"/>
              </w:rPr>
              <w:t>Chapters 1-8, then the glossary and FAQ.</w:t>
            </w:r>
          </w:p>
        </w:tc>
      </w:tr>
      <w:tr>
        <w:trPr>
          <w:cantSplit w:val="true"/>
        </w:trPr>
        <w:tc>
          <w:tcPr>
            <w:tcW w:type="dxa" w:w="24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Investor or grant reviewer</w:t>
            </w:r>
          </w:p>
        </w:tc>
        <w:tc>
          <w:tcPr>
            <w:tcW w:type="dxa" w:w="69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Chapters 1-4, 24-26, 33-35, and the validation snapshot.</w:t>
            </w:r>
          </w:p>
        </w:tc>
      </w:tr>
      <w:tr>
        <w:trPr>
          <w:cantSplit w:val="true"/>
        </w:trPr>
        <w:tc>
          <w:tcPr>
            <w:tcW w:type="dxa" w:w="2400"/>
            <w:vAlign w:val="center"/>
            <w:tcMar>
              <w:top w:w="80" w:type="dxa"/>
              <w:start w:w="120" w:type="dxa"/>
              <w:bottom w:w="80" w:type="dxa"/>
              <w:end w:w="120" w:type="dxa"/>
            </w:tcMar>
          </w:tcPr>
          <w:p>
            <w:pPr>
              <w:keepNext/>
              <w:spacing w:after="0" w:line="252" w:lineRule="auto"/>
            </w:pPr>
            <w:r>
              <w:rPr>
                <w:rFonts w:ascii="Calibri" w:hAnsi="Calibri"/>
                <w:color w:val="160F14"/>
                <w:sz w:val="18"/>
              </w:rPr>
              <w:t>Frontend engineer</w:t>
            </w:r>
          </w:p>
        </w:tc>
        <w:tc>
          <w:tcPr>
            <w:tcW w:type="dxa" w:w="6960"/>
            <w:vAlign w:val="center"/>
            <w:tcMar>
              <w:top w:w="80" w:type="dxa"/>
              <w:start w:w="120" w:type="dxa"/>
              <w:bottom w:w="80" w:type="dxa"/>
              <w:end w:w="120" w:type="dxa"/>
            </w:tcMar>
          </w:tcPr>
          <w:p>
            <w:pPr>
              <w:keepNext/>
              <w:spacing w:after="0" w:line="252" w:lineRule="auto"/>
            </w:pPr>
            <w:r>
              <w:rPr>
                <w:rFonts w:ascii="Calibri" w:hAnsi="Calibri"/>
                <w:color w:val="160F14"/>
                <w:sz w:val="18"/>
              </w:rPr>
              <w:t>Chapters 5-8, 14-16, 22, 28-31.</w:t>
            </w:r>
          </w:p>
        </w:tc>
      </w:tr>
      <w:tr>
        <w:trPr>
          <w:cantSplit w:val="true"/>
        </w:trPr>
        <w:tc>
          <w:tcPr>
            <w:tcW w:type="dxa" w:w="24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Backend or platform engineer</w:t>
            </w:r>
          </w:p>
        </w:tc>
        <w:tc>
          <w:tcPr>
            <w:tcW w:type="dxa" w:w="69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Chapters 5-8, 17-23, 28-32.</w:t>
            </w:r>
          </w:p>
        </w:tc>
      </w:tr>
      <w:tr>
        <w:trPr>
          <w:cantSplit w:val="true"/>
        </w:trPr>
        <w:tc>
          <w:tcPr>
            <w:tcW w:type="dxa" w:w="2400"/>
            <w:vAlign w:val="center"/>
            <w:tcMar>
              <w:top w:w="80" w:type="dxa"/>
              <w:start w:w="120" w:type="dxa"/>
              <w:bottom w:w="80" w:type="dxa"/>
              <w:end w:w="120" w:type="dxa"/>
            </w:tcMar>
          </w:tcPr>
          <w:p>
            <w:pPr>
              <w:keepNext/>
              <w:spacing w:after="0" w:line="252" w:lineRule="auto"/>
            </w:pPr>
            <w:r>
              <w:rPr>
                <w:rFonts w:ascii="Calibri" w:hAnsi="Calibri"/>
                <w:color w:val="160F14"/>
                <w:sz w:val="18"/>
              </w:rPr>
              <w:t>Cryptography engineer or auditor</w:t>
            </w:r>
          </w:p>
        </w:tc>
        <w:tc>
          <w:tcPr>
            <w:tcW w:type="dxa" w:w="6960"/>
            <w:vAlign w:val="center"/>
            <w:tcMar>
              <w:top w:w="80" w:type="dxa"/>
              <w:start w:w="120" w:type="dxa"/>
              <w:bottom w:w="80" w:type="dxa"/>
              <w:end w:w="120" w:type="dxa"/>
            </w:tcMar>
          </w:tcPr>
          <w:p>
            <w:pPr>
              <w:keepNext/>
              <w:spacing w:after="0" w:line="252" w:lineRule="auto"/>
            </w:pPr>
            <w:r>
              <w:rPr>
                <w:rFonts w:ascii="Calibri" w:hAnsi="Calibri"/>
                <w:color w:val="160F14"/>
                <w:sz w:val="18"/>
              </w:rPr>
              <w:t>Chapters 9-13 and 24-27, then source appendices.</w:t>
            </w:r>
          </w:p>
        </w:tc>
      </w:tr>
      <w:tr>
        <w:trPr>
          <w:cantSplit w:val="true"/>
        </w:trPr>
        <w:tc>
          <w:tcPr>
            <w:tcW w:type="dxa" w:w="2400"/>
            <w:shd w:fill="F8FAFC"/>
            <w:vAlign w:val="center"/>
            <w:tcMar>
              <w:top w:w="80" w:type="dxa"/>
              <w:start w:w="120" w:type="dxa"/>
              <w:bottom w:w="80" w:type="dxa"/>
              <w:end w:w="120" w:type="dxa"/>
            </w:tcMar>
          </w:tcPr>
          <w:p>
            <w:pPr>
              <w:spacing w:after="0" w:line="252" w:lineRule="auto"/>
            </w:pPr>
            <w:r>
              <w:rPr>
                <w:rFonts w:ascii="Calibri" w:hAnsi="Calibri"/>
                <w:color w:val="160F14"/>
                <w:sz w:val="18"/>
              </w:rPr>
              <w:t>Enterprise buyer or compliance reviewer</w:t>
            </w:r>
          </w:p>
        </w:tc>
        <w:tc>
          <w:tcPr>
            <w:tcW w:type="dxa" w:w="6960"/>
            <w:shd w:fill="F8FAFC"/>
            <w:vAlign w:val="center"/>
            <w:tcMar>
              <w:top w:w="80" w:type="dxa"/>
              <w:start w:w="120" w:type="dxa"/>
              <w:bottom w:w="80" w:type="dxa"/>
              <w:end w:w="120" w:type="dxa"/>
            </w:tcMar>
          </w:tcPr>
          <w:p>
            <w:pPr>
              <w:spacing w:after="0" w:line="252" w:lineRule="auto"/>
            </w:pPr>
            <w:r>
              <w:rPr>
                <w:rFonts w:ascii="Calibri" w:hAnsi="Calibri"/>
                <w:color w:val="160F14"/>
                <w:sz w:val="18"/>
              </w:rPr>
              <w:t>Chapters 3-4, 17-27, 33-36, and the FAQ.</w:t>
            </w:r>
          </w:p>
        </w:tc>
      </w:tr>
    </w:tbl>
    <w:p>
      <w:pPr>
        <w:spacing w:before="80" w:after="80"/>
      </w:pPr>
    </w:p>
    <w:p>
      <w:pPr>
        <w:spacing w:before="140" w:after="180" w:line="283" w:lineRule="auto"/>
        <w:ind w:left="216" w:right="144"/>
        <w:shd w:fill="FFF5D9"/>
        <w:keepLines/>
        <w:pBdr>
          <w:left w:val="single" w:sz="26" w:space="6" w:color="8A6500"/>
        </w:pBdr>
      </w:pPr>
      <w:r>
        <w:rPr>
          <w:rFonts w:ascii="Calibri" w:hAnsi="Calibri"/>
          <w:b/>
          <w:color w:val="8A6500"/>
          <w:sz w:val="18"/>
        </w:rPr>
        <w:t xml:space="preserve">BASELINE VERSUS PRODUCTION  </w:t>
      </w:r>
      <w:r>
        <w:rPr>
          <w:rFonts w:ascii="Calibri" w:hAnsi="Calibri"/>
          <w:color w:val="160F14"/>
          <w:sz w:val="20"/>
        </w:rPr>
        <w:t>Every section distinguishes what exists in the repository today from what Qyvox must add before it should be marketed as an issuer-backed, production identity network.</w:t>
      </w:r>
    </w:p>
    <w:p>
      <w:pPr>
        <w:pStyle w:val="Heading2"/>
      </w:pPr>
      <w:r>
        <w:t>Document control and accuracy boundary</w:t>
      </w:r>
    </w:p>
    <w:p>
      <w:pPr>
        <w:numPr>
          <w:ilvl w:val="0"/>
          <w:numId w:val="10"/>
        </w:numPr>
        <w:spacing w:after="60" w:line="276" w:lineRule="auto"/>
      </w:pPr>
      <w:r>
        <w:rPr>
          <w:rFonts w:ascii="Calibri" w:hAnsi="Calibri"/>
          <w:color w:val="160F14"/>
          <w:sz w:val="22"/>
        </w:rPr>
        <w:t>Source of truth: the Qyvox repository located at the project workspace on 27 August 2026.</w:t>
      </w:r>
    </w:p>
    <w:p>
      <w:pPr>
        <w:numPr>
          <w:ilvl w:val="0"/>
          <w:numId w:val="10"/>
        </w:numPr>
        <w:spacing w:after="60" w:line="276" w:lineRule="auto"/>
      </w:pPr>
      <w:r>
        <w:rPr>
          <w:rFonts w:ascii="Calibri" w:hAnsi="Calibri"/>
          <w:color w:val="160F14"/>
          <w:sz w:val="22"/>
        </w:rPr>
        <w:t>Credentials: no Supabase key, bearer token, password, ceremony entropy, or private environment value is reproduced in this document.</w:t>
      </w:r>
    </w:p>
    <w:p>
      <w:pPr>
        <w:numPr>
          <w:ilvl w:val="0"/>
          <w:numId w:val="10"/>
        </w:numPr>
        <w:spacing w:after="60" w:line="276" w:lineRule="auto"/>
      </w:pPr>
      <w:r>
        <w:rPr>
          <w:rFonts w:ascii="Calibri" w:hAnsi="Calibri"/>
          <w:color w:val="160F14"/>
          <w:sz w:val="22"/>
        </w:rPr>
        <w:t>Legal posture: privacy and compliance commentary is technical guidance, not legal advice.</w:t>
      </w:r>
    </w:p>
    <w:p>
      <w:pPr>
        <w:numPr>
          <w:ilvl w:val="0"/>
          <w:numId w:val="10"/>
        </w:numPr>
        <w:spacing w:after="60" w:line="276" w:lineRule="auto"/>
      </w:pPr>
      <w:r>
        <w:rPr>
          <w:rFonts w:ascii="Calibri" w:hAnsi="Calibri"/>
          <w:color w:val="160F14"/>
          <w:sz w:val="22"/>
        </w:rPr>
        <w:t>Cryptographic posture: Groth16 security is computational and assumption-based; this guide avoids claims of absolute or information-theoretic secrecy.</w:t>
      </w:r>
    </w:p>
    <w:p>
      <w:pPr>
        <w:numPr>
          <w:ilvl w:val="0"/>
          <w:numId w:val="10"/>
        </w:numPr>
        <w:spacing w:after="60" w:line="276" w:lineRule="auto"/>
      </w:pPr>
      <w:r>
        <w:rPr>
          <w:rFonts w:ascii="Calibri" w:hAnsi="Calibri"/>
          <w:color w:val="160F14"/>
          <w:sz w:val="22"/>
        </w:rPr>
        <w:t>Benchmark posture: timing results are environment-specific observations, not service-level guarantees or mobile-device claims.</w:t>
      </w:r>
    </w:p>
    <w:p>
      <w:r>
        <w:br w:type="page"/>
      </w:r>
    </w:p>
    <w:p>
      <w:pPr>
        <w:keepNext/>
        <w:spacing w:after="120"/>
        <w:jc w:val="left"/>
      </w:pPr>
      <w:r>
        <w:rPr>
          <w:rFonts w:ascii="Arial" w:hAnsi="Arial"/>
          <w:b/>
          <w:caps/>
          <w:color w:val="C76F8A"/>
          <w:sz w:val="17"/>
        </w:rPr>
        <w:t>NAVIGATION</w:t>
      </w:r>
    </w:p>
    <w:p>
      <w:bookmarkStart w:id="2" w:name="contents"/>
      <w:pPr>
        <w:pStyle w:val="Heading1"/>
      </w:pPr>
      <w:r>
        <w:t>Contents</w:t>
      </w:r>
      <w:bookmarkEnd w:id="2"/>
    </w:p>
    <w:p>
      <w:pPr>
        <w:spacing w:after="120"/>
      </w:pPr>
      <w:r>
        <w:rPr>
          <w:rFonts w:ascii="Calibri" w:hAnsi="Calibri"/>
          <w:i w:val="0"/>
          <w:color w:val="160F14"/>
          <w:sz w:val="22"/>
        </w:rPr>
        <w:t>The editable Word edition uses real heading styles and internal links. Select any chapter below to jump to it. Page numbering may be refreshed in Microsoft Word after future edits.</w:t>
      </w:r>
    </w:p>
    <w:p>
      <w:pPr>
        <w:spacing w:before="200" w:after="100"/>
      </w:pPr>
      <w:r>
        <w:rPr>
          <w:rFonts w:ascii="Calibri" w:hAnsi="Calibri"/>
          <w:b/>
          <w:color w:val="C76F8A"/>
          <w:sz w:val="19"/>
        </w:rPr>
        <w:t>PART I  /  UNDERSTANDING THE PROBLEM</w:t>
      </w:r>
    </w:p>
    <w:p>
      <w:pPr>
        <w:spacing w:after="60"/>
        <w:ind w:left="259"/>
      </w:pPr>
      <w:r>
        <w:rPr>
          <w:rFonts w:ascii="Calibri" w:hAnsi="Calibri"/>
          <w:b/>
          <w:color w:val="697386"/>
          <w:sz w:val="19"/>
        </w:rPr>
        <w:t xml:space="preserve">01  </w:t>
      </w:r>
      <w:hyperlink w:anchor="ch01">
        <w:r>
          <w:rPr>
            <w:rFonts w:ascii="Calibri" w:hAnsi="Calibri"/>
            <w:color w:val="26344A"/>
            <w:u w:val="none"/>
          </w:rPr>
          <w:t>Executive overview</w:t>
        </w:r>
      </w:hyperlink>
    </w:p>
    <w:p>
      <w:pPr>
        <w:spacing w:after="60"/>
        <w:ind w:left="259"/>
      </w:pPr>
      <w:r>
        <w:rPr>
          <w:rFonts w:ascii="Calibri" w:hAnsi="Calibri"/>
          <w:b/>
          <w:color w:val="697386"/>
          <w:sz w:val="19"/>
        </w:rPr>
        <w:t xml:space="preserve">02  </w:t>
      </w:r>
      <w:hyperlink w:anchor="ch02">
        <w:r>
          <w:rPr>
            <w:rFonts w:ascii="Calibri" w:hAnsi="Calibri"/>
            <w:color w:val="26344A"/>
            <w:u w:val="none"/>
          </w:rPr>
          <w:t>The identity-data problem</w:t>
        </w:r>
      </w:hyperlink>
    </w:p>
    <w:p>
      <w:pPr>
        <w:spacing w:after="60"/>
        <w:ind w:left="259"/>
      </w:pPr>
      <w:r>
        <w:rPr>
          <w:rFonts w:ascii="Calibri" w:hAnsi="Calibri"/>
          <w:b/>
          <w:color w:val="697386"/>
          <w:sz w:val="19"/>
        </w:rPr>
        <w:t xml:space="preserve">03  </w:t>
      </w:r>
      <w:hyperlink w:anchor="ch03">
        <w:r>
          <w:rPr>
            <w:rFonts w:ascii="Calibri" w:hAnsi="Calibri"/>
            <w:color w:val="26344A"/>
            <w:u w:val="none"/>
          </w:rPr>
          <w:t>What Qyvox proves</w:t>
        </w:r>
      </w:hyperlink>
    </w:p>
    <w:p>
      <w:pPr>
        <w:spacing w:after="60"/>
        <w:ind w:left="259"/>
      </w:pPr>
      <w:r>
        <w:rPr>
          <w:rFonts w:ascii="Calibri" w:hAnsi="Calibri"/>
          <w:b/>
          <w:color w:val="697386"/>
          <w:sz w:val="19"/>
        </w:rPr>
        <w:t xml:space="preserve">04  </w:t>
      </w:r>
      <w:hyperlink w:anchor="ch04">
        <w:r>
          <w:rPr>
            <w:rFonts w:ascii="Calibri" w:hAnsi="Calibri"/>
            <w:color w:val="26344A"/>
            <w:u w:val="none"/>
          </w:rPr>
          <w:t>What Qyvox does not prove</w:t>
        </w:r>
      </w:hyperlink>
    </w:p>
    <w:p>
      <w:pPr>
        <w:spacing w:before="200" w:after="100"/>
      </w:pPr>
      <w:r>
        <w:rPr>
          <w:rFonts w:ascii="Calibri" w:hAnsi="Calibri"/>
          <w:b/>
          <w:color w:val="C76F8A"/>
          <w:sz w:val="19"/>
        </w:rPr>
        <w:t>PART II  /  ZERO KNOWLEDGE FROM FIRST PRINCIPLES</w:t>
      </w:r>
    </w:p>
    <w:p>
      <w:pPr>
        <w:spacing w:after="60"/>
        <w:ind w:left="259"/>
      </w:pPr>
      <w:r>
        <w:rPr>
          <w:rFonts w:ascii="Calibri" w:hAnsi="Calibri"/>
          <w:b/>
          <w:color w:val="697386"/>
          <w:sz w:val="19"/>
        </w:rPr>
        <w:t xml:space="preserve">05  </w:t>
      </w:r>
      <w:hyperlink w:anchor="ch05">
        <w:r>
          <w:rPr>
            <w:rFonts w:ascii="Calibri" w:hAnsi="Calibri"/>
            <w:color w:val="26344A"/>
            <w:u w:val="none"/>
          </w:rPr>
          <w:t>A zero-knowledge mental model</w:t>
        </w:r>
      </w:hyperlink>
    </w:p>
    <w:p>
      <w:pPr>
        <w:spacing w:after="60"/>
        <w:ind w:left="259"/>
      </w:pPr>
      <w:r>
        <w:rPr>
          <w:rFonts w:ascii="Calibri" w:hAnsi="Calibri"/>
          <w:b/>
          <w:color w:val="697386"/>
          <w:sz w:val="19"/>
        </w:rPr>
        <w:t xml:space="preserve">06  </w:t>
      </w:r>
      <w:hyperlink w:anchor="ch06">
        <w:r>
          <w:rPr>
            <w:rFonts w:ascii="Calibri" w:hAnsi="Calibri"/>
            <w:color w:val="26344A"/>
            <w:u w:val="none"/>
          </w:rPr>
          <w:t>Arithmetic circuits and R1CS</w:t>
        </w:r>
      </w:hyperlink>
    </w:p>
    <w:p>
      <w:pPr>
        <w:spacing w:after="60"/>
        <w:ind w:left="259"/>
      </w:pPr>
      <w:r>
        <w:rPr>
          <w:rFonts w:ascii="Calibri" w:hAnsi="Calibri"/>
          <w:b/>
          <w:color w:val="697386"/>
          <w:sz w:val="19"/>
        </w:rPr>
        <w:t xml:space="preserve">07  </w:t>
      </w:r>
      <w:hyperlink w:anchor="ch07">
        <w:r>
          <w:rPr>
            <w:rFonts w:ascii="Calibri" w:hAnsi="Calibri"/>
            <w:color w:val="26344A"/>
            <w:u w:val="none"/>
          </w:rPr>
          <w:t>Groth16 lifecycle</w:t>
        </w:r>
      </w:hyperlink>
    </w:p>
    <w:p>
      <w:pPr>
        <w:spacing w:after="60"/>
        <w:ind w:left="259"/>
      </w:pPr>
      <w:r>
        <w:rPr>
          <w:rFonts w:ascii="Calibri" w:hAnsi="Calibri"/>
          <w:b/>
          <w:color w:val="697386"/>
          <w:sz w:val="19"/>
        </w:rPr>
        <w:t xml:space="preserve">08  </w:t>
      </w:r>
      <w:hyperlink w:anchor="ch08">
        <w:r>
          <w:rPr>
            <w:rFonts w:ascii="Calibri" w:hAnsi="Calibri"/>
            <w:color w:val="26344A"/>
            <w:u w:val="none"/>
          </w:rPr>
          <w:t>Trusted setup and security assumptions</w:t>
        </w:r>
      </w:hyperlink>
    </w:p>
    <w:p>
      <w:pPr>
        <w:spacing w:before="200" w:after="100"/>
      </w:pPr>
      <w:r>
        <w:rPr>
          <w:rFonts w:ascii="Calibri" w:hAnsi="Calibri"/>
          <w:b/>
          <w:color w:val="C76F8A"/>
          <w:sz w:val="19"/>
        </w:rPr>
        <w:t>PART III  /  THE QYVOX CIRCUIT</w:t>
      </w:r>
    </w:p>
    <w:p>
      <w:pPr>
        <w:spacing w:after="60"/>
        <w:ind w:left="259"/>
      </w:pPr>
      <w:r>
        <w:rPr>
          <w:rFonts w:ascii="Calibri" w:hAnsi="Calibri"/>
          <w:b/>
          <w:color w:val="697386"/>
          <w:sz w:val="19"/>
        </w:rPr>
        <w:t xml:space="preserve">09  </w:t>
      </w:r>
      <w:hyperlink w:anchor="ch09">
        <w:r>
          <w:rPr>
            <w:rFonts w:ascii="Calibri" w:hAnsi="Calibri"/>
            <w:color w:val="26344A"/>
            <w:u w:val="none"/>
          </w:rPr>
          <w:t>Circuit specification</w:t>
        </w:r>
      </w:hyperlink>
    </w:p>
    <w:p>
      <w:pPr>
        <w:spacing w:after="60"/>
        <w:ind w:left="259"/>
      </w:pPr>
      <w:r>
        <w:rPr>
          <w:rFonts w:ascii="Calibri" w:hAnsi="Calibri"/>
          <w:b/>
          <w:color w:val="697386"/>
          <w:sz w:val="19"/>
        </w:rPr>
        <w:t xml:space="preserve">10  </w:t>
      </w:r>
      <w:hyperlink w:anchor="ch10">
        <w:r>
          <w:rPr>
            <w:rFonts w:ascii="Calibri" w:hAnsi="Calibri"/>
            <w:color w:val="26344A"/>
            <w:u w:val="none"/>
          </w:rPr>
          <w:t>Line-by-line circuit walkthrough</w:t>
        </w:r>
      </w:hyperlink>
    </w:p>
    <w:p>
      <w:pPr>
        <w:spacing w:after="60"/>
        <w:ind w:left="259"/>
      </w:pPr>
      <w:r>
        <w:rPr>
          <w:rFonts w:ascii="Calibri" w:hAnsi="Calibri"/>
          <w:b/>
          <w:color w:val="697386"/>
          <w:sz w:val="19"/>
        </w:rPr>
        <w:t xml:space="preserve">11  </w:t>
      </w:r>
      <w:hyperlink w:anchor="ch11">
        <w:r>
          <w:rPr>
            <w:rFonts w:ascii="Calibri" w:hAnsi="Calibri"/>
            <w:color w:val="26344A"/>
            <w:u w:val="none"/>
          </w:rPr>
          <w:t>Boundary conditions and negative tests</w:t>
        </w:r>
      </w:hyperlink>
    </w:p>
    <w:p>
      <w:pPr>
        <w:spacing w:after="60"/>
        <w:ind w:left="259"/>
      </w:pPr>
      <w:r>
        <w:rPr>
          <w:rFonts w:ascii="Calibri" w:hAnsi="Calibri"/>
          <w:b/>
          <w:color w:val="697386"/>
          <w:sz w:val="19"/>
        </w:rPr>
        <w:t xml:space="preserve">12  </w:t>
      </w:r>
      <w:hyperlink w:anchor="ch12">
        <w:r>
          <w:rPr>
            <w:rFonts w:ascii="Calibri" w:hAnsi="Calibri"/>
            <w:color w:val="26344A"/>
            <w:u w:val="none"/>
          </w:rPr>
          <w:t>Artifacts and version binding</w:t>
        </w:r>
      </w:hyperlink>
    </w:p>
    <w:p>
      <w:pPr>
        <w:spacing w:before="200" w:after="100"/>
      </w:pPr>
      <w:r>
        <w:rPr>
          <w:rFonts w:ascii="Calibri" w:hAnsi="Calibri"/>
          <w:b/>
          <w:color w:val="C76F8A"/>
          <w:sz w:val="19"/>
        </w:rPr>
        <w:t>PART IV  /  BROWSER PROVING AND USER EXPERIENCE</w:t>
      </w:r>
    </w:p>
    <w:p>
      <w:pPr>
        <w:spacing w:after="60"/>
        <w:ind w:left="259"/>
      </w:pPr>
      <w:r>
        <w:rPr>
          <w:rFonts w:ascii="Calibri" w:hAnsi="Calibri"/>
          <w:b/>
          <w:color w:val="697386"/>
          <w:sz w:val="19"/>
        </w:rPr>
        <w:t xml:space="preserve">13  </w:t>
      </w:r>
      <w:hyperlink w:anchor="ch13">
        <w:r>
          <w:rPr>
            <w:rFonts w:ascii="Calibri" w:hAnsi="Calibri"/>
            <w:color w:val="26344A"/>
            <w:u w:val="none"/>
          </w:rPr>
          <w:t>Frontend architecture</w:t>
        </w:r>
      </w:hyperlink>
    </w:p>
    <w:p>
      <w:pPr>
        <w:spacing w:after="60"/>
        <w:ind w:left="259"/>
      </w:pPr>
      <w:r>
        <w:rPr>
          <w:rFonts w:ascii="Calibri" w:hAnsi="Calibri"/>
          <w:b/>
          <w:color w:val="697386"/>
          <w:sz w:val="19"/>
        </w:rPr>
        <w:t xml:space="preserve">14  </w:t>
      </w:r>
      <w:hyperlink w:anchor="ch14">
        <w:r>
          <w:rPr>
            <w:rFonts w:ascii="Calibri" w:hAnsi="Calibri"/>
            <w:color w:val="26344A"/>
            <w:u w:val="none"/>
          </w:rPr>
          <w:t>Private input lifecycle</w:t>
        </w:r>
      </w:hyperlink>
    </w:p>
    <w:p>
      <w:pPr>
        <w:spacing w:after="60"/>
        <w:ind w:left="259"/>
      </w:pPr>
      <w:r>
        <w:rPr>
          <w:rFonts w:ascii="Calibri" w:hAnsi="Calibri"/>
          <w:b/>
          <w:color w:val="697386"/>
          <w:sz w:val="19"/>
        </w:rPr>
        <w:t xml:space="preserve">15  </w:t>
      </w:r>
      <w:hyperlink w:anchor="ch15">
        <w:r>
          <w:rPr>
            <w:rFonts w:ascii="Calibri" w:hAnsi="Calibri"/>
            <w:color w:val="26344A"/>
            <w:u w:val="none"/>
          </w:rPr>
          <w:t>Proof generation in the browser</w:t>
        </w:r>
      </w:hyperlink>
    </w:p>
    <w:p>
      <w:pPr>
        <w:spacing w:after="60"/>
        <w:ind w:left="259"/>
      </w:pPr>
      <w:r>
        <w:rPr>
          <w:rFonts w:ascii="Calibri" w:hAnsi="Calibri"/>
          <w:b/>
          <w:color w:val="697386"/>
          <w:sz w:val="19"/>
        </w:rPr>
        <w:t xml:space="preserve">16  </w:t>
      </w:r>
      <w:hyperlink w:anchor="ch16">
        <w:r>
          <w:rPr>
            <w:rFonts w:ascii="Calibri" w:hAnsi="Calibri"/>
            <w:color w:val="26344A"/>
            <w:u w:val="none"/>
          </w:rPr>
          <w:t>Execution receipt and developer playground</w:t>
        </w:r>
      </w:hyperlink>
    </w:p>
    <w:p>
      <w:pPr>
        <w:spacing w:before="200" w:after="100"/>
      </w:pPr>
      <w:r>
        <w:rPr>
          <w:rFonts w:ascii="Calibri" w:hAnsi="Calibri"/>
          <w:b/>
          <w:color w:val="C76F8A"/>
          <w:sz w:val="19"/>
        </w:rPr>
        <w:t>PART V  /  API, AUTHENTICATION, AND PERSISTENCE</w:t>
      </w:r>
    </w:p>
    <w:p>
      <w:pPr>
        <w:spacing w:after="60"/>
        <w:ind w:left="259"/>
      </w:pPr>
      <w:r>
        <w:rPr>
          <w:rFonts w:ascii="Calibri" w:hAnsi="Calibri"/>
          <w:b/>
          <w:color w:val="697386"/>
          <w:sz w:val="19"/>
        </w:rPr>
        <w:t xml:space="preserve">17  </w:t>
      </w:r>
      <w:hyperlink w:anchor="ch17">
        <w:r>
          <w:rPr>
            <w:rFonts w:ascii="Calibri" w:hAnsi="Calibri"/>
            <w:color w:val="26344A"/>
            <w:u w:val="none"/>
          </w:rPr>
          <w:t>API contract</w:t>
        </w:r>
      </w:hyperlink>
    </w:p>
    <w:p>
      <w:pPr>
        <w:spacing w:after="60"/>
        <w:ind w:left="259"/>
      </w:pPr>
      <w:r>
        <w:rPr>
          <w:rFonts w:ascii="Calibri" w:hAnsi="Calibri"/>
          <w:b/>
          <w:color w:val="697386"/>
          <w:sz w:val="19"/>
        </w:rPr>
        <w:t xml:space="preserve">18  </w:t>
      </w:r>
      <w:hyperlink w:anchor="ch18">
        <w:r>
          <w:rPr>
            <w:rFonts w:ascii="Calibri" w:hAnsi="Calibri"/>
            <w:color w:val="26344A"/>
            <w:u w:val="none"/>
          </w:rPr>
          <w:t>Authentication and authorization</w:t>
        </w:r>
      </w:hyperlink>
    </w:p>
    <w:p>
      <w:pPr>
        <w:spacing w:after="60"/>
        <w:ind w:left="259"/>
      </w:pPr>
      <w:r>
        <w:rPr>
          <w:rFonts w:ascii="Calibri" w:hAnsi="Calibri"/>
          <w:b/>
          <w:color w:val="697386"/>
          <w:sz w:val="19"/>
        </w:rPr>
        <w:t xml:space="preserve">19  </w:t>
      </w:r>
      <w:hyperlink w:anchor="ch19">
        <w:r>
          <w:rPr>
            <w:rFonts w:ascii="Calibri" w:hAnsi="Calibri"/>
            <w:color w:val="26344A"/>
            <w:u w:val="none"/>
          </w:rPr>
          <w:t>Verification pipeline</w:t>
        </w:r>
      </w:hyperlink>
    </w:p>
    <w:p>
      <w:pPr>
        <w:spacing w:after="60"/>
        <w:ind w:left="259"/>
      </w:pPr>
      <w:r>
        <w:rPr>
          <w:rFonts w:ascii="Calibri" w:hAnsi="Calibri"/>
          <w:b/>
          <w:color w:val="697386"/>
          <w:sz w:val="19"/>
        </w:rPr>
        <w:t xml:space="preserve">20  </w:t>
      </w:r>
      <w:hyperlink w:anchor="ch20">
        <w:r>
          <w:rPr>
            <w:rFonts w:ascii="Calibri" w:hAnsi="Calibri"/>
            <w:color w:val="26344A"/>
            <w:u w:val="none"/>
          </w:rPr>
          <w:t>Replay protection</w:t>
        </w:r>
      </w:hyperlink>
    </w:p>
    <w:p>
      <w:pPr>
        <w:spacing w:after="60"/>
        <w:ind w:left="259"/>
      </w:pPr>
      <w:r>
        <w:rPr>
          <w:rFonts w:ascii="Calibri" w:hAnsi="Calibri"/>
          <w:b/>
          <w:color w:val="697386"/>
          <w:sz w:val="19"/>
        </w:rPr>
        <w:t xml:space="preserve">21  </w:t>
      </w:r>
      <w:hyperlink w:anchor="ch21">
        <w:r>
          <w:rPr>
            <w:rFonts w:ascii="Calibri" w:hAnsi="Calibri"/>
            <w:color w:val="26344A"/>
            <w:u w:val="none"/>
          </w:rPr>
          <w:t>Database schema and row-level security</w:t>
        </w:r>
      </w:hyperlink>
    </w:p>
    <w:p>
      <w:pPr>
        <w:spacing w:after="60"/>
        <w:ind w:left="259"/>
      </w:pPr>
      <w:r>
        <w:rPr>
          <w:rFonts w:ascii="Calibri" w:hAnsi="Calibri"/>
          <w:b/>
          <w:color w:val="697386"/>
          <w:sz w:val="19"/>
        </w:rPr>
        <w:t xml:space="preserve">22  </w:t>
      </w:r>
      <w:hyperlink w:anchor="ch22">
        <w:r>
          <w:rPr>
            <w:rFonts w:ascii="Calibri" w:hAnsi="Calibri"/>
            <w:color w:val="26344A"/>
            <w:u w:val="none"/>
          </w:rPr>
          <w:t>Status, CORS, and failure semantics</w:t>
        </w:r>
      </w:hyperlink>
    </w:p>
    <w:p>
      <w:pPr>
        <w:spacing w:before="200" w:after="100"/>
      </w:pPr>
      <w:r>
        <w:rPr>
          <w:rFonts w:ascii="Calibri" w:hAnsi="Calibri"/>
          <w:b/>
          <w:color w:val="C76F8A"/>
          <w:sz w:val="19"/>
        </w:rPr>
        <w:t>PART VI  /  SECURITY MODEL AND PRODUCTION HARDENING</w:t>
      </w:r>
    </w:p>
    <w:p>
      <w:pPr>
        <w:spacing w:after="60"/>
        <w:ind w:left="259"/>
      </w:pPr>
      <w:r>
        <w:rPr>
          <w:rFonts w:ascii="Calibri" w:hAnsi="Calibri"/>
          <w:b/>
          <w:color w:val="697386"/>
          <w:sz w:val="19"/>
        </w:rPr>
        <w:t xml:space="preserve">23  </w:t>
      </w:r>
      <w:hyperlink w:anchor="ch23">
        <w:r>
          <w:rPr>
            <w:rFonts w:ascii="Calibri" w:hAnsi="Calibri"/>
            <w:color w:val="26344A"/>
            <w:u w:val="none"/>
          </w:rPr>
          <w:t>Threat model</w:t>
        </w:r>
      </w:hyperlink>
    </w:p>
    <w:p>
      <w:pPr>
        <w:spacing w:after="60"/>
        <w:ind w:left="259"/>
      </w:pPr>
      <w:r>
        <w:rPr>
          <w:rFonts w:ascii="Calibri" w:hAnsi="Calibri"/>
          <w:b/>
          <w:color w:val="697386"/>
          <w:sz w:val="19"/>
        </w:rPr>
        <w:t xml:space="preserve">24  </w:t>
      </w:r>
      <w:hyperlink w:anchor="ch24">
        <w:r>
          <w:rPr>
            <w:rFonts w:ascii="Calibri" w:hAnsi="Calibri"/>
            <w:color w:val="26344A"/>
            <w:u w:val="none"/>
          </w:rPr>
          <w:t>Attack analysis and current controls</w:t>
        </w:r>
      </w:hyperlink>
    </w:p>
    <w:p>
      <w:pPr>
        <w:spacing w:after="60"/>
        <w:ind w:left="259"/>
      </w:pPr>
      <w:r>
        <w:rPr>
          <w:rFonts w:ascii="Calibri" w:hAnsi="Calibri"/>
          <w:b/>
          <w:color w:val="697386"/>
          <w:sz w:val="19"/>
        </w:rPr>
        <w:t xml:space="preserve">25  </w:t>
      </w:r>
      <w:hyperlink w:anchor="ch25">
        <w:r>
          <w:rPr>
            <w:rFonts w:ascii="Calibri" w:hAnsi="Calibri"/>
            <w:color w:val="26344A"/>
            <w:u w:val="none"/>
          </w:rPr>
          <w:t>Secrets, dependencies, and supply-chain security</w:t>
        </w:r>
      </w:hyperlink>
    </w:p>
    <w:p>
      <w:pPr>
        <w:spacing w:after="60"/>
        <w:ind w:left="259"/>
      </w:pPr>
      <w:r>
        <w:rPr>
          <w:rFonts w:ascii="Calibri" w:hAnsi="Calibri"/>
          <w:b/>
          <w:color w:val="697386"/>
          <w:sz w:val="19"/>
        </w:rPr>
        <w:t xml:space="preserve">26  </w:t>
      </w:r>
      <w:hyperlink w:anchor="ch26">
        <w:r>
          <w:rPr>
            <w:rFonts w:ascii="Calibri" w:hAnsi="Calibri"/>
            <w:color w:val="26344A"/>
            <w:u w:val="none"/>
          </w:rPr>
          <w:t>Privacy, governance, and compliance posture</w:t>
        </w:r>
      </w:hyperlink>
    </w:p>
    <w:p>
      <w:pPr>
        <w:spacing w:after="60"/>
        <w:ind w:left="259"/>
      </w:pPr>
      <w:r>
        <w:rPr>
          <w:rFonts w:ascii="Calibri" w:hAnsi="Calibri"/>
          <w:b/>
          <w:color w:val="697386"/>
          <w:sz w:val="19"/>
        </w:rPr>
        <w:t xml:space="preserve">27  </w:t>
      </w:r>
      <w:hyperlink w:anchor="ch27">
        <w:r>
          <w:rPr>
            <w:rFonts w:ascii="Calibri" w:hAnsi="Calibri"/>
            <w:color w:val="26344A"/>
            <w:u w:val="none"/>
          </w:rPr>
          <w:t>Production architecture roadmap</w:t>
        </w:r>
      </w:hyperlink>
    </w:p>
    <w:p>
      <w:pPr>
        <w:spacing w:before="200" w:after="100"/>
      </w:pPr>
      <w:r>
        <w:rPr>
          <w:rFonts w:ascii="Calibri" w:hAnsi="Calibri"/>
          <w:b/>
          <w:color w:val="C76F8A"/>
          <w:sz w:val="19"/>
        </w:rPr>
        <w:t>PART VII  /  BUILD, RUN, TEST, AND OPERATE</w:t>
      </w:r>
    </w:p>
    <w:p>
      <w:pPr>
        <w:spacing w:after="60"/>
        <w:ind w:left="259"/>
      </w:pPr>
      <w:r>
        <w:rPr>
          <w:rFonts w:ascii="Calibri" w:hAnsi="Calibri"/>
          <w:b/>
          <w:color w:val="697386"/>
          <w:sz w:val="19"/>
        </w:rPr>
        <w:t xml:space="preserve">28  </w:t>
      </w:r>
      <w:hyperlink w:anchor="ch28">
        <w:r>
          <w:rPr>
            <w:rFonts w:ascii="Calibri" w:hAnsi="Calibri"/>
            <w:color w:val="26344A"/>
            <w:u w:val="none"/>
          </w:rPr>
          <w:t>Repository map</w:t>
        </w:r>
      </w:hyperlink>
    </w:p>
    <w:p>
      <w:pPr>
        <w:spacing w:after="60"/>
        <w:ind w:left="259"/>
      </w:pPr>
      <w:r>
        <w:rPr>
          <w:rFonts w:ascii="Calibri" w:hAnsi="Calibri"/>
          <w:b/>
          <w:color w:val="697386"/>
          <w:sz w:val="19"/>
        </w:rPr>
        <w:t xml:space="preserve">29  </w:t>
      </w:r>
      <w:hyperlink w:anchor="ch29">
        <w:r>
          <w:rPr>
            <w:rFonts w:ascii="Calibri" w:hAnsi="Calibri"/>
            <w:color w:val="26344A"/>
            <w:u w:val="none"/>
          </w:rPr>
          <w:t>Local setup and first proof</w:t>
        </w:r>
      </w:hyperlink>
    </w:p>
    <w:p>
      <w:pPr>
        <w:spacing w:after="60"/>
        <w:ind w:left="259"/>
      </w:pPr>
      <w:r>
        <w:rPr>
          <w:rFonts w:ascii="Calibri" w:hAnsi="Calibri"/>
          <w:b/>
          <w:color w:val="697386"/>
          <w:sz w:val="19"/>
        </w:rPr>
        <w:t xml:space="preserve">30  </w:t>
      </w:r>
      <w:hyperlink w:anchor="ch30">
        <w:r>
          <w:rPr>
            <w:rFonts w:ascii="Calibri" w:hAnsi="Calibri"/>
            <w:color w:val="26344A"/>
            <w:u w:val="none"/>
          </w:rPr>
          <w:t>Configuration reference</w:t>
        </w:r>
      </w:hyperlink>
    </w:p>
    <w:p>
      <w:pPr>
        <w:spacing w:after="60"/>
        <w:ind w:left="259"/>
      </w:pPr>
      <w:r>
        <w:rPr>
          <w:rFonts w:ascii="Calibri" w:hAnsi="Calibri"/>
          <w:b/>
          <w:color w:val="697386"/>
          <w:sz w:val="19"/>
        </w:rPr>
        <w:t xml:space="preserve">31  </w:t>
      </w:r>
      <w:hyperlink w:anchor="ch31">
        <w:r>
          <w:rPr>
            <w:rFonts w:ascii="Calibri" w:hAnsi="Calibri"/>
            <w:color w:val="26344A"/>
            <w:u w:val="none"/>
          </w:rPr>
          <w:t>Testing and validation</w:t>
        </w:r>
      </w:hyperlink>
    </w:p>
    <w:p>
      <w:pPr>
        <w:spacing w:after="60"/>
        <w:ind w:left="259"/>
      </w:pPr>
      <w:r>
        <w:rPr>
          <w:rFonts w:ascii="Calibri" w:hAnsi="Calibri"/>
          <w:b/>
          <w:color w:val="697386"/>
          <w:sz w:val="19"/>
        </w:rPr>
        <w:t xml:space="preserve">32  </w:t>
      </w:r>
      <w:hyperlink w:anchor="ch32">
        <w:r>
          <w:rPr>
            <w:rFonts w:ascii="Calibri" w:hAnsi="Calibri"/>
            <w:color w:val="26344A"/>
            <w:u w:val="none"/>
          </w:rPr>
          <w:t>Deployment, observability, and incident response</w:t>
        </w:r>
      </w:hyperlink>
    </w:p>
    <w:p>
      <w:pPr>
        <w:spacing w:after="60"/>
        <w:ind w:left="259"/>
      </w:pPr>
      <w:r>
        <w:rPr>
          <w:rFonts w:ascii="Calibri" w:hAnsi="Calibri"/>
          <w:b/>
          <w:color w:val="697386"/>
          <w:sz w:val="19"/>
        </w:rPr>
        <w:t xml:space="preserve">33  </w:t>
      </w:r>
      <w:hyperlink w:anchor="ch33">
        <w:r>
          <w:rPr>
            <w:rFonts w:ascii="Calibri" w:hAnsi="Calibri"/>
            <w:color w:val="26344A"/>
            <w:u w:val="none"/>
          </w:rPr>
          <w:t>Troubleshooting</w:t>
        </w:r>
      </w:hyperlink>
    </w:p>
    <w:p>
      <w:pPr>
        <w:spacing w:before="200" w:after="100"/>
      </w:pPr>
      <w:r>
        <w:rPr>
          <w:rFonts w:ascii="Calibri" w:hAnsi="Calibri"/>
          <w:b/>
          <w:color w:val="C76F8A"/>
          <w:sz w:val="19"/>
        </w:rPr>
        <w:t>PART VIII  /  PRODUCT, BUSINESS, AND RESEARCH STRATEGY</w:t>
      </w:r>
    </w:p>
    <w:p>
      <w:pPr>
        <w:spacing w:after="60"/>
        <w:ind w:left="259"/>
      </w:pPr>
      <w:r>
        <w:rPr>
          <w:rFonts w:ascii="Calibri" w:hAnsi="Calibri"/>
          <w:b/>
          <w:color w:val="697386"/>
          <w:sz w:val="19"/>
        </w:rPr>
        <w:t xml:space="preserve">34  </w:t>
      </w:r>
      <w:hyperlink w:anchor="ch34">
        <w:r>
          <w:rPr>
            <w:rFonts w:ascii="Calibri" w:hAnsi="Calibri"/>
            <w:color w:val="26344A"/>
            <w:u w:val="none"/>
          </w:rPr>
          <w:t>Product and business value</w:t>
        </w:r>
      </w:hyperlink>
    </w:p>
    <w:p>
      <w:pPr>
        <w:spacing w:after="60"/>
        <w:ind w:left="259"/>
      </w:pPr>
      <w:r>
        <w:rPr>
          <w:rFonts w:ascii="Calibri" w:hAnsi="Calibri"/>
          <w:b/>
          <w:color w:val="697386"/>
          <w:sz w:val="19"/>
        </w:rPr>
        <w:t xml:space="preserve">35  </w:t>
      </w:r>
      <w:hyperlink w:anchor="ch35">
        <w:r>
          <w:rPr>
            <w:rFonts w:ascii="Calibri" w:hAnsi="Calibri"/>
            <w:color w:val="26344A"/>
            <w:u w:val="none"/>
          </w:rPr>
          <w:t>Enterprise adoption and integration</w:t>
        </w:r>
      </w:hyperlink>
    </w:p>
    <w:p>
      <w:pPr>
        <w:spacing w:after="60"/>
        <w:ind w:left="259"/>
      </w:pPr>
      <w:r>
        <w:rPr>
          <w:rFonts w:ascii="Calibri" w:hAnsi="Calibri"/>
          <w:b/>
          <w:color w:val="697386"/>
          <w:sz w:val="19"/>
        </w:rPr>
        <w:t xml:space="preserve">36  </w:t>
      </w:r>
      <w:hyperlink w:anchor="ch36">
        <w:r>
          <w:rPr>
            <w:rFonts w:ascii="Calibri" w:hAnsi="Calibri"/>
            <w:color w:val="26344A"/>
            <w:u w:val="none"/>
          </w:rPr>
          <w:t>Research and benchmarking program</w:t>
        </w:r>
      </w:hyperlink>
    </w:p>
    <w:p>
      <w:pPr>
        <w:spacing w:after="60"/>
        <w:ind w:left="259"/>
      </w:pPr>
      <w:r>
        <w:rPr>
          <w:rFonts w:ascii="Calibri" w:hAnsi="Calibri"/>
          <w:b/>
          <w:color w:val="697386"/>
          <w:sz w:val="19"/>
        </w:rPr>
        <w:t xml:space="preserve">37  </w:t>
      </w:r>
      <w:hyperlink w:anchor="ch37">
        <w:r>
          <w:rPr>
            <w:rFonts w:ascii="Calibri" w:hAnsi="Calibri"/>
            <w:color w:val="26344A"/>
            <w:u w:val="none"/>
          </w:rPr>
          <w:t>Open source, auditability, and trust</w:t>
        </w:r>
      </w:hyperlink>
    </w:p>
    <w:p>
      <w:pPr>
        <w:spacing w:before="200" w:after="100"/>
      </w:pPr>
      <w:r>
        <w:rPr>
          <w:rFonts w:ascii="Calibri" w:hAnsi="Calibri"/>
          <w:b/>
          <w:color w:val="C76F8A"/>
          <w:sz w:val="19"/>
        </w:rPr>
        <w:t>PART IX  /  REFERENCE APPENDICES</w:t>
      </w:r>
    </w:p>
    <w:p>
      <w:pPr>
        <w:spacing w:after="60"/>
        <w:ind w:left="259"/>
      </w:pPr>
      <w:r>
        <w:rPr>
          <w:rFonts w:ascii="Calibri" w:hAnsi="Calibri"/>
          <w:b/>
          <w:color w:val="697386"/>
          <w:sz w:val="19"/>
        </w:rPr>
        <w:t xml:space="preserve">A  </w:t>
      </w:r>
      <w:hyperlink w:anchor="appa">
        <w:r>
          <w:rPr>
            <w:rFonts w:ascii="Calibri" w:hAnsi="Calibri"/>
            <w:color w:val="26344A"/>
            <w:u w:val="none"/>
          </w:rPr>
          <w:t>API examples</w:t>
        </w:r>
      </w:hyperlink>
    </w:p>
    <w:p>
      <w:pPr>
        <w:spacing w:after="60"/>
        <w:ind w:left="259"/>
      </w:pPr>
      <w:r>
        <w:rPr>
          <w:rFonts w:ascii="Calibri" w:hAnsi="Calibri"/>
          <w:b/>
          <w:color w:val="697386"/>
          <w:sz w:val="19"/>
        </w:rPr>
        <w:t xml:space="preserve">B  </w:t>
      </w:r>
      <w:hyperlink w:anchor="appb">
        <w:r>
          <w:rPr>
            <w:rFonts w:ascii="Calibri" w:hAnsi="Calibri"/>
            <w:color w:val="26344A"/>
            <w:u w:val="none"/>
          </w:rPr>
          <w:t>Glossary</w:t>
        </w:r>
      </w:hyperlink>
    </w:p>
    <w:p>
      <w:pPr>
        <w:spacing w:after="60"/>
        <w:ind w:left="259"/>
      </w:pPr>
      <w:r>
        <w:rPr>
          <w:rFonts w:ascii="Calibri" w:hAnsi="Calibri"/>
          <w:b/>
          <w:color w:val="697386"/>
          <w:sz w:val="19"/>
        </w:rPr>
        <w:t xml:space="preserve">C  </w:t>
      </w:r>
      <w:hyperlink w:anchor="appc">
        <w:r>
          <w:rPr>
            <w:rFonts w:ascii="Calibri" w:hAnsi="Calibri"/>
            <w:color w:val="26344A"/>
            <w:u w:val="none"/>
          </w:rPr>
          <w:t>Frequently asked questions</w:t>
        </w:r>
      </w:hyperlink>
    </w:p>
    <w:p>
      <w:pPr>
        <w:spacing w:after="60"/>
        <w:ind w:left="259"/>
      </w:pPr>
      <w:r>
        <w:rPr>
          <w:rFonts w:ascii="Calibri" w:hAnsi="Calibri"/>
          <w:b/>
          <w:color w:val="697386"/>
          <w:sz w:val="19"/>
        </w:rPr>
        <w:t xml:space="preserve">D  </w:t>
      </w:r>
      <w:hyperlink w:anchor="appd">
        <w:r>
          <w:rPr>
            <w:rFonts w:ascii="Calibri" w:hAnsi="Calibri"/>
            <w:color w:val="26344A"/>
            <w:u w:val="none"/>
          </w:rPr>
          <w:t>Release and audit checklist</w:t>
        </w:r>
      </w:hyperlink>
    </w:p>
    <w:p>
      <w:pPr>
        <w:spacing w:after="60"/>
        <w:ind w:left="259"/>
      </w:pPr>
      <w:r>
        <w:rPr>
          <w:rFonts w:ascii="Calibri" w:hAnsi="Calibri"/>
          <w:b/>
          <w:color w:val="697386"/>
          <w:sz w:val="19"/>
        </w:rPr>
        <w:t xml:space="preserve">E  </w:t>
      </w:r>
      <w:hyperlink w:anchor="appe">
        <w:r>
          <w:rPr>
            <w:rFonts w:ascii="Calibri" w:hAnsi="Calibri"/>
            <w:color w:val="26344A"/>
            <w:u w:val="none"/>
          </w:rPr>
          <w:t>Source-of-truth index</w:t>
        </w:r>
      </w:hyperlink>
    </w:p>
    <w:p>
      <w:pPr>
        <w:pStyle w:val="Heading2"/>
      </w:pPr>
      <w:r>
        <w:t>Core promise in one sentence</w:t>
      </w:r>
    </w:p>
    <w:p>
      <w:pPr>
        <w:spacing w:before="140" w:after="180" w:line="283" w:lineRule="auto"/>
        <w:ind w:left="216" w:right="144"/>
        <w:shd w:fill="F8E8ED"/>
        <w:keepLines/>
        <w:pBdr>
          <w:left w:val="single" w:sz="26" w:space="6" w:color="C76F8A"/>
        </w:pBdr>
      </w:pPr>
      <w:r>
        <w:rPr>
          <w:rFonts w:ascii="Calibri" w:hAnsi="Calibri"/>
          <w:b/>
          <w:color w:val="C76F8A"/>
          <w:sz w:val="18"/>
        </w:rPr>
        <w:t xml:space="preserve">QYVOX  </w:t>
      </w:r>
      <w:r>
        <w:rPr>
          <w:rFonts w:ascii="Calibri" w:hAnsi="Calibri"/>
          <w:color w:val="160F14"/>
          <w:sz w:val="20"/>
        </w:rPr>
        <w:t>The browser proves that a private birth-year witness satisfies an 18+ threshold, while the server receives only a Groth16 proof and two public signals and stores only a minimal verification receipt.</w:t>
      </w:r>
    </w:p>
    <w:p>
      <w:pPr>
        <w:pageBreakBefore/>
        <w:spacing w:after="1400"/>
      </w:pPr>
    </w:p>
    <w:p>
      <w:pPr>
        <w:keepNext/>
        <w:spacing w:after="320"/>
        <w:jc w:val="center"/>
      </w:pPr>
      <w:r>
        <w:rPr>
          <w:rFonts w:ascii="Arial" w:hAnsi="Arial"/>
          <w:b/>
          <w:caps/>
          <w:color w:val="C76F8A"/>
          <w:sz w:val="17"/>
        </w:rPr>
        <w:t>PART I</w:t>
      </w:r>
    </w:p>
    <w:p>
      <w:pPr>
        <w:spacing w:after="280"/>
        <w:jc w:val="center"/>
      </w:pPr>
      <w:r>
        <w:rPr>
          <w:rFonts w:ascii="Calibri" w:hAnsi="Calibri"/>
          <w:b/>
          <w:color w:val="26344A"/>
          <w:sz w:val="60"/>
        </w:rPr>
        <w:t>Understanding the problem</w:t>
      </w:r>
    </w:p>
    <w:p>
      <w:pPr>
        <w:spacing w:after="480"/>
        <w:ind w:left="648" w:right="648"/>
        <w:jc w:val="center"/>
      </w:pPr>
      <w:r>
        <w:rPr>
          <w:rFonts w:ascii="Calibri" w:hAnsi="Calibri"/>
          <w:i w:val="0"/>
          <w:color w:val="697386"/>
          <w:sz w:val="22"/>
        </w:rPr>
        <w:t>Why privacy-preserving predicates matter, what Qyvox is, and exactly what the current baseline can and cannot claim.</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Executive overview</w:t>
      </w:r>
    </w:p>
    <w:p>
      <w:pPr>
        <w:spacing w:after="100"/>
        <w:jc w:val="center"/>
      </w:pPr>
      <w:r>
        <w:rPr>
          <w:rFonts w:ascii="Calibri" w:hAnsi="Calibri"/>
          <w:b/>
          <w:color w:val="C76F8A"/>
          <w:sz w:val="19"/>
        </w:rPr>
        <w:t xml:space="preserve">02  </w:t>
      </w:r>
      <w:r>
        <w:rPr>
          <w:rFonts w:ascii="Calibri" w:hAnsi="Calibri"/>
          <w:color w:val="160F14"/>
          <w:sz w:val="21"/>
        </w:rPr>
        <w:t>The identity-data problem</w:t>
      </w:r>
    </w:p>
    <w:p>
      <w:pPr>
        <w:spacing w:after="100"/>
        <w:jc w:val="center"/>
      </w:pPr>
      <w:r>
        <w:rPr>
          <w:rFonts w:ascii="Calibri" w:hAnsi="Calibri"/>
          <w:b/>
          <w:color w:val="C76F8A"/>
          <w:sz w:val="19"/>
        </w:rPr>
        <w:t xml:space="preserve">03  </w:t>
      </w:r>
      <w:r>
        <w:rPr>
          <w:rFonts w:ascii="Calibri" w:hAnsi="Calibri"/>
          <w:color w:val="160F14"/>
          <w:sz w:val="21"/>
        </w:rPr>
        <w:t>What Qyvox proves</w:t>
      </w:r>
    </w:p>
    <w:p>
      <w:pPr>
        <w:spacing w:after="100"/>
        <w:jc w:val="center"/>
      </w:pPr>
      <w:r>
        <w:rPr>
          <w:rFonts w:ascii="Calibri" w:hAnsi="Calibri"/>
          <w:b/>
          <w:color w:val="C76F8A"/>
          <w:sz w:val="19"/>
        </w:rPr>
        <w:t xml:space="preserve">04  </w:t>
      </w:r>
      <w:r>
        <w:rPr>
          <w:rFonts w:ascii="Calibri" w:hAnsi="Calibri"/>
          <w:color w:val="160F14"/>
          <w:sz w:val="21"/>
        </w:rPr>
        <w:t>What Qyvox does not prove</w:t>
      </w:r>
    </w:p>
    <w:p>
      <w:r>
        <w:br w:type="page"/>
      </w:r>
    </w:p>
    <w:p>
      <w:pPr>
        <w:keepNext/>
        <w:spacing w:after="120"/>
        <w:jc w:val="left"/>
      </w:pPr>
      <w:r>
        <w:rPr>
          <w:rFonts w:ascii="Arial" w:hAnsi="Arial"/>
          <w:b/>
          <w:caps/>
          <w:color w:val="C76F8A"/>
          <w:sz w:val="17"/>
        </w:rPr>
        <w:t>CHAPTER 01  /  QYVOX IMPLEMENTATION GUIDE</w:t>
      </w:r>
    </w:p>
    <w:p>
      <w:bookmarkStart w:id="101" w:name="ch01"/>
      <w:pPr>
        <w:pStyle w:val="Heading1"/>
        <w:spacing w:after="80"/>
      </w:pPr>
      <w:r>
        <w:t>Executive overview</w:t>
      </w:r>
      <w:bookmarkEnd w:id="101"/>
    </w:p>
    <w:p>
      <w:pPr>
        <w:keepNext/>
        <w:spacing w:after="280"/>
      </w:pPr>
      <w:r>
        <w:rPr>
          <w:rFonts w:ascii="Calibri" w:hAnsi="Calibri"/>
          <w:i w:val="0"/>
          <w:color w:val="697386"/>
          <w:sz w:val="22"/>
        </w:rPr>
        <w:t>A ten-minute orientation to the product, architecture, and honest security boundary.</w:t>
      </w:r>
    </w:p>
    <w:p>
      <w:pPr>
        <w:spacing w:after="240"/>
        <w:pBdr>
          <w:bottom w:val="single" w:sz="14" w:space="0" w:color="C76F8A"/>
        </w:pBdr>
      </w:pPr>
    </w:p>
    <w:p>
      <w:pPr>
        <w:spacing w:after="120"/>
      </w:pPr>
      <w:r>
        <w:rPr>
          <w:rFonts w:ascii="Calibri" w:hAnsi="Calibri"/>
          <w:i w:val="0"/>
          <w:color w:val="160F14"/>
          <w:sz w:val="22"/>
        </w:rPr>
        <w:t>Qyvox is a zero-knowledge age-eligibility demonstrator. A user enters a birth year into a Next.js interface. The browser constructs a witness and generates a Groth16 proof with WebAssembly and SnarkJS. The birth year is never placed in the application request. FastAPI authenticates the requester, checks the public statement, rejects exact proof replays, verifies the proof against a pinned verification key, and writes a privacy-minimal receipt to Supabase PostgreSQL.</w:t>
      </w:r>
    </w:p>
    <w:p>
      <w:pPr>
        <w:spacing w:after="120"/>
      </w:pPr>
      <w:r>
        <w:rPr>
          <w:rFonts w:ascii="Calibri" w:hAnsi="Calibri"/>
          <w:i w:val="0"/>
          <w:color w:val="160F14"/>
          <w:sz w:val="22"/>
        </w:rPr>
        <w:t>The key product idea is data minimization by architecture. Many businesses need a yes/no policy decision, such as “is this person at least eighteen?”, but collect the underlying personal fact anyway. Qyvox demonstrates how a verifier can receive evidence of a predicate instead of receiving the raw witness. This shifts the server from being a custodian of a sensitive fact to being a verifier of a cryptographic statement.</w:t>
      </w:r>
    </w:p>
    <w:p>
      <w:pPr>
        <w:spacing w:before="120" w:after="80"/>
        <w:jc w:val="center"/>
      </w:pPr>
      <w:r>
        <w:drawing>
          <wp:inline xmlns:a="http://schemas.openxmlformats.org/drawingml/2006/main" xmlns:pic="http://schemas.openxmlformats.org/drawingml/2006/picture">
            <wp:extent cx="5715000" cy="3111500"/>
            <wp:docPr id="2" name="Picture 2" title="Figure 1. Qyvox trust-boundary architecture" descr="Three-stage architecture diagram. The browser holds the private birth year and sends only a proof envelope to FastAPI. FastAPI verifies and stores only a user UUID, timestamp, and proof fingerprint in Supabase."/>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15000" cy="3111500"/>
                    </a:xfrm>
                    <a:prstGeom prst="rect"/>
                  </pic:spPr>
                </pic:pic>
              </a:graphicData>
            </a:graphic>
          </wp:inline>
        </w:drawing>
      </w:r>
    </w:p>
    <w:p>
      <w:pPr>
        <w:spacing w:after="200"/>
        <w:jc w:val="center"/>
      </w:pPr>
      <w:r>
        <w:rPr>
          <w:rFonts w:ascii="Calibri" w:hAnsi="Calibri"/>
          <w:b/>
          <w:color w:val="697386"/>
          <w:sz w:val="17"/>
        </w:rPr>
        <w:t>Figure 1. Qyvox trust-boundary architecture</w:t>
      </w:r>
    </w:p>
    <w:p>
      <w:pPr>
        <w:pStyle w:val="Heading2"/>
      </w:pPr>
      <w:r>
        <w:t>The current implementation at a glance</w:t>
      </w:r>
    </w:p>
    <w:p>
      <w:pPr>
        <w:keepNext/>
        <w:spacing w:before="80" w:after="80"/>
      </w:pPr>
      <w:r>
        <w:rPr>
          <w:rFonts w:ascii="Calibri" w:hAnsi="Calibri"/>
          <w:b/>
          <w:color w:val="697386"/>
          <w:sz w:val="18"/>
        </w:rPr>
        <w:t>Qyvox implementation stack</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500"/>
        <w:gridCol w:w="2500"/>
        <w:gridCol w:w="5360"/>
      </w:tblGrid>
      <w:tr>
        <w:trPr>
          <w:tblHeader w:val="true"/>
          <w:cantSplit w:val="true"/>
        </w:trPr>
        <w:tc>
          <w:tcPr>
            <w:tcW w:type="dxa" w:w="1500"/>
            <w:vAlign w:val="center"/>
            <w:tcMar>
              <w:top w:w="80" w:type="dxa"/>
              <w:start w:w="120" w:type="dxa"/>
              <w:bottom w:w="80" w:type="dxa"/>
              <w:end w:w="120" w:type="dxa"/>
            </w:tcMar>
            <w:shd w:fill="E8EEF5"/>
          </w:tcPr>
          <w:p>
            <w:pPr>
              <w:keepNext/>
              <w:spacing w:after="0"/>
              <w:jc w:val="left"/>
            </w:pPr>
            <w:r>
              <w:rPr>
                <w:rFonts w:ascii="Calibri" w:hAnsi="Calibri"/>
                <w:b/>
                <w:color w:val="26344A"/>
                <w:sz w:val="17"/>
              </w:rPr>
              <w:t>Layer</w:t>
            </w:r>
          </w:p>
        </w:tc>
        <w:tc>
          <w:tcPr>
            <w:tcW w:type="dxa" w:w="2500"/>
            <w:vAlign w:val="center"/>
            <w:tcMar>
              <w:top w:w="80" w:type="dxa"/>
              <w:start w:w="120" w:type="dxa"/>
              <w:bottom w:w="80" w:type="dxa"/>
              <w:end w:w="120" w:type="dxa"/>
            </w:tcMar>
            <w:shd w:fill="E8EEF5"/>
          </w:tcPr>
          <w:p>
            <w:pPr>
              <w:keepNext/>
              <w:spacing w:after="0"/>
              <w:jc w:val="left"/>
            </w:pPr>
            <w:r>
              <w:rPr>
                <w:rFonts w:ascii="Calibri" w:hAnsi="Calibri"/>
                <w:b/>
                <w:color w:val="26344A"/>
                <w:sz w:val="17"/>
              </w:rPr>
              <w:t>Technology</w:t>
            </w:r>
          </w:p>
        </w:tc>
        <w:tc>
          <w:tcPr>
            <w:tcW w:type="dxa" w:w="5360"/>
            <w:vAlign w:val="center"/>
            <w:tcMar>
              <w:top w:w="80" w:type="dxa"/>
              <w:start w:w="120" w:type="dxa"/>
              <w:bottom w:w="80" w:type="dxa"/>
              <w:end w:w="120" w:type="dxa"/>
            </w:tcMar>
            <w:shd w:fill="E8EEF5"/>
          </w:tcPr>
          <w:p>
            <w:pPr>
              <w:keepNext/>
              <w:spacing w:after="0"/>
              <w:jc w:val="left"/>
            </w:pPr>
            <w:r>
              <w:rPr>
                <w:rFonts w:ascii="Calibri" w:hAnsi="Calibri"/>
                <w:b/>
                <w:color w:val="26344A"/>
                <w:sz w:val="17"/>
              </w:rPr>
              <w:t>Responsibility</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Circuit</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Circom 2 + circomlib</w:t>
            </w:r>
          </w:p>
        </w:tc>
        <w:tc>
          <w:tcPr>
            <w:tcW w:type="dxa" w:w="5360"/>
            <w:vAlign w:val="center"/>
            <w:tcMar>
              <w:top w:w="80" w:type="dxa"/>
              <w:start w:w="120" w:type="dxa"/>
              <w:bottom w:w="80" w:type="dxa"/>
              <w:end w:w="120" w:type="dxa"/>
            </w:tcMar>
          </w:tcPr>
          <w:p>
            <w:pPr>
              <w:keepNext/>
              <w:spacing w:after="0" w:line="252" w:lineRule="auto"/>
            </w:pPr>
            <w:r>
              <w:rPr>
                <w:rFonts w:ascii="Calibri" w:hAnsi="Calibri"/>
                <w:color w:val="160F14"/>
                <w:sz w:val="17"/>
              </w:rPr>
              <w:t>Constrains 16-bit years and forces currentYear - birthYear to be at least 18.</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Local prover</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SnarkJS + WebAssembly</w:t>
            </w:r>
          </w:p>
        </w:tc>
        <w:tc>
          <w:tcPr>
            <w:tcW w:type="dxa" w:w="53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Generates Groth16 proof inside the browser from private and public inputs.</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Web portal</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Next.js 16 + React 19 + Tailwind CSS 4</w:t>
            </w:r>
          </w:p>
        </w:tc>
        <w:tc>
          <w:tcPr>
            <w:tcW w:type="dxa" w:w="5360"/>
            <w:vAlign w:val="center"/>
            <w:tcMar>
              <w:top w:w="80" w:type="dxa"/>
              <w:start w:w="120" w:type="dxa"/>
              <w:bottom w:w="80" w:type="dxa"/>
              <w:end w:w="120" w:type="dxa"/>
            </w:tcMar>
          </w:tcPr>
          <w:p>
            <w:pPr>
              <w:keepNext/>
              <w:spacing w:after="0" w:line="252" w:lineRule="auto"/>
            </w:pPr>
            <w:r>
              <w:rPr>
                <w:rFonts w:ascii="Calibri" w:hAnsi="Calibri"/>
                <w:color w:val="160F14"/>
                <w:sz w:val="17"/>
              </w:rPr>
              <w:t>Explains the system, collects the private witness, displays the execution receipt, and exposes developer material.</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API</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FastAPI + Pydantic</w:t>
            </w:r>
          </w:p>
        </w:tc>
        <w:tc>
          <w:tcPr>
            <w:tcW w:type="dxa" w:w="53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Authenticates, validates, checks replay, invokes verification, persists a minimal receipt, and returns a trace.</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Authentication</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Supabase Auth</w:t>
            </w:r>
          </w:p>
        </w:tc>
        <w:tc>
          <w:tcPr>
            <w:tcW w:type="dxa" w:w="5360"/>
            <w:vAlign w:val="center"/>
            <w:tcMar>
              <w:top w:w="80" w:type="dxa"/>
              <w:start w:w="120" w:type="dxa"/>
              <w:bottom w:w="80" w:type="dxa"/>
              <w:end w:w="120" w:type="dxa"/>
            </w:tcMar>
          </w:tcPr>
          <w:p>
            <w:pPr>
              <w:keepNext/>
              <w:spacing w:after="0" w:line="252" w:lineRule="auto"/>
            </w:pPr>
            <w:r>
              <w:rPr>
                <w:rFonts w:ascii="Calibri" w:hAnsi="Calibri"/>
                <w:color w:val="160F14"/>
                <w:sz w:val="17"/>
              </w:rPr>
              <w:t>Creates or restores a PII-free anonymous session and resolves the server-side user UUID.</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Database</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Supabase PostgreSQL</w:t>
            </w:r>
          </w:p>
        </w:tc>
        <w:tc>
          <w:tcPr>
            <w:tcW w:type="dxa" w:w="53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Stores user_id, verified_at, and proof_hash only; RLS denies browser access.</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color w:val="160F14"/>
                <w:sz w:val="17"/>
              </w:rPr>
              <w:t>Proof system</w:t>
            </w:r>
          </w:p>
        </w:tc>
        <w:tc>
          <w:tcPr>
            <w:tcW w:type="dxa" w:w="2500"/>
            <w:vAlign w:val="center"/>
            <w:tcMar>
              <w:top w:w="80" w:type="dxa"/>
              <w:start w:w="120" w:type="dxa"/>
              <w:bottom w:w="80" w:type="dxa"/>
              <w:end w:w="120" w:type="dxa"/>
            </w:tcMar>
          </w:tcPr>
          <w:p>
            <w:pPr>
              <w:spacing w:after="0" w:line="252" w:lineRule="auto"/>
            </w:pPr>
            <w:r>
              <w:rPr>
                <w:rFonts w:ascii="Calibri" w:hAnsi="Calibri"/>
                <w:color w:val="160F14"/>
                <w:sz w:val="17"/>
              </w:rPr>
              <w:t>Groth16 on BN254 / bn128</w:t>
            </w:r>
          </w:p>
        </w:tc>
        <w:tc>
          <w:tcPr>
            <w:tcW w:type="dxa" w:w="5360"/>
            <w:vAlign w:val="center"/>
            <w:tcMar>
              <w:top w:w="80" w:type="dxa"/>
              <w:start w:w="120" w:type="dxa"/>
              <w:bottom w:w="80" w:type="dxa"/>
              <w:end w:w="120" w:type="dxa"/>
            </w:tcMar>
          </w:tcPr>
          <w:p>
            <w:pPr>
              <w:spacing w:after="0" w:line="252" w:lineRule="auto"/>
            </w:pPr>
            <w:r>
              <w:rPr>
                <w:rFonts w:ascii="Calibri" w:hAnsi="Calibri"/>
                <w:color w:val="160F14"/>
                <w:sz w:val="17"/>
              </w:rPr>
              <w:t>Produces a succinct non-interactive proof with a circuit-specific trusted setup.</w:t>
            </w:r>
          </w:p>
        </w:tc>
      </w:tr>
    </w:tbl>
    <w:p>
      <w:pPr>
        <w:spacing w:before="80" w:after="80"/>
      </w:pPr>
    </w:p>
    <w:p>
      <w:pPr>
        <w:spacing w:before="140" w:after="180" w:line="283" w:lineRule="auto"/>
        <w:ind w:left="216" w:right="144"/>
        <w:shd w:fill="FFF5D9"/>
        <w:keepLines/>
        <w:pBdr>
          <w:left w:val="single" w:sz="26" w:space="6" w:color="8A6500"/>
        </w:pBdr>
      </w:pPr>
      <w:r>
        <w:rPr>
          <w:rFonts w:ascii="Calibri" w:hAnsi="Calibri"/>
          <w:b/>
          <w:color w:val="8A6500"/>
          <w:sz w:val="18"/>
        </w:rPr>
        <w:t xml:space="preserve">MOST IMPORTANT QUALIFICATION  </w:t>
      </w:r>
      <w:r>
        <w:rPr>
          <w:rFonts w:ascii="Calibri" w:hAnsi="Calibri"/>
          <w:color w:val="160F14"/>
          <w:sz w:val="20"/>
        </w:rPr>
        <w:t>The baseline proves knowledge of a qualifying number. It does not prove that the number is true or was issued by a government, bank, school, or other trusted authority.</w:t>
      </w:r>
    </w:p>
    <w:p>
      <w:pPr>
        <w:keepNext/>
        <w:spacing w:after="120"/>
        <w:jc w:val="left"/>
      </w:pPr>
      <w:r>
        <w:rPr>
          <w:rFonts w:ascii="Arial" w:hAnsi="Arial"/>
          <w:b/>
          <w:caps/>
          <w:color w:val="C76F8A"/>
          <w:sz w:val="17"/>
        </w:rPr>
        <w:t>CHAPTER 02  /  QYVOX IMPLEMENTATION GUIDE</w:t>
      </w:r>
    </w:p>
    <w:p>
      <w:bookmarkStart w:id="102" w:name="ch02"/>
      <w:pPr>
        <w:pStyle w:val="Heading1"/>
        <w:spacing w:after="80"/>
      </w:pPr>
      <w:r>
        <w:t>The identity-data problem</w:t>
      </w:r>
      <w:bookmarkEnd w:id="102"/>
    </w:p>
    <w:p>
      <w:pPr>
        <w:keepNext/>
        <w:spacing w:after="280"/>
      </w:pPr>
      <w:r>
        <w:rPr>
          <w:rFonts w:ascii="Calibri" w:hAnsi="Calibri"/>
          <w:i w:val="0"/>
          <w:color w:val="697386"/>
          <w:sz w:val="22"/>
        </w:rPr>
        <w:t>Why conventional verification creates unnecessary custody, correlation, and breach risk.</w:t>
      </w:r>
    </w:p>
    <w:p>
      <w:pPr>
        <w:spacing w:after="240"/>
        <w:pBdr>
          <w:bottom w:val="single" w:sz="14" w:space="0" w:color="C76F8A"/>
        </w:pBdr>
      </w:pPr>
    </w:p>
    <w:p>
      <w:pPr>
        <w:spacing w:after="120"/>
      </w:pPr>
      <w:r>
        <w:rPr>
          <w:rFonts w:ascii="Calibri" w:hAnsi="Calibri"/>
          <w:i w:val="0"/>
          <w:color w:val="160F14"/>
          <w:sz w:val="22"/>
        </w:rPr>
        <w:t>Traditional age checks often copy more information than the business decision requires. A merchant may need only an eligibility bit but receive a full document image, name, date of birth, address, document number, face image, and metadata. Once copied, those values become assets that must be encrypted, access-controlled, retained, deleted, audited, disclosed after breaches, and protected from insiders and secondary use.</w:t>
      </w:r>
    </w:p>
    <w:p>
      <w:pPr>
        <w:spacing w:after="120"/>
      </w:pPr>
      <w:r>
        <w:rPr>
          <w:rFonts w:ascii="Calibri" w:hAnsi="Calibri"/>
          <w:i w:val="0"/>
          <w:color w:val="160F14"/>
          <w:sz w:val="22"/>
        </w:rPr>
        <w:t>Encryption at rest and in transit are necessary controls, but they do not eliminate collection. Authorized applications and operators must still decrypt data to use it. Backups, exports, support systems, analytics pipelines, logs, and incident tooling can widen the exposure surface. Data minimization asks a more fundamental question: can the system make the decision without taking custody of the sensitive fact at all?</w:t>
      </w:r>
    </w:p>
    <w:p>
      <w:pPr>
        <w:keepNext/>
        <w:spacing w:before="80" w:after="80"/>
      </w:pPr>
      <w:r>
        <w:rPr>
          <w:rFonts w:ascii="Calibri" w:hAnsi="Calibri"/>
          <w:b/>
          <w:color w:val="697386"/>
          <w:sz w:val="18"/>
        </w:rPr>
        <w:t>Data-custody comparison</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4680"/>
        <w:gridCol w:w="4680"/>
      </w:tblGrid>
      <w:tr>
        <w:trPr>
          <w:tblHeader w:val="true"/>
          <w:cantSplit w:val="true"/>
        </w:trPr>
        <w:tc>
          <w:tcPr>
            <w:tcW w:type="dxa" w:w="4680"/>
            <w:vAlign w:val="center"/>
            <w:tcMar>
              <w:top w:w="80" w:type="dxa"/>
              <w:start w:w="120" w:type="dxa"/>
              <w:bottom w:w="80" w:type="dxa"/>
              <w:end w:w="120" w:type="dxa"/>
            </w:tcMar>
            <w:shd w:fill="E8EEF5"/>
          </w:tcPr>
          <w:p>
            <w:pPr>
              <w:keepNext/>
              <w:spacing w:after="0"/>
              <w:jc w:val="left"/>
            </w:pPr>
            <w:r>
              <w:rPr>
                <w:rFonts w:ascii="Calibri" w:hAnsi="Calibri"/>
                <w:b/>
                <w:color w:val="26344A"/>
                <w:sz w:val="18"/>
              </w:rPr>
              <w:t>Conventional model</w:t>
            </w:r>
          </w:p>
        </w:tc>
        <w:tc>
          <w:tcPr>
            <w:tcW w:type="dxa" w:w="4680"/>
            <w:vAlign w:val="center"/>
            <w:tcMar>
              <w:top w:w="80" w:type="dxa"/>
              <w:start w:w="120" w:type="dxa"/>
              <w:bottom w:w="80" w:type="dxa"/>
              <w:end w:w="120" w:type="dxa"/>
            </w:tcMar>
            <w:shd w:fill="E8EEF5"/>
          </w:tcPr>
          <w:p>
            <w:pPr>
              <w:keepNext/>
              <w:spacing w:after="0"/>
              <w:jc w:val="left"/>
            </w:pPr>
            <w:r>
              <w:rPr>
                <w:rFonts w:ascii="Calibri" w:hAnsi="Calibri"/>
                <w:b/>
                <w:color w:val="26344A"/>
                <w:sz w:val="18"/>
              </w:rPr>
              <w:t>Qyvox baseline</w:t>
            </w:r>
          </w:p>
        </w:tc>
      </w:tr>
      <w:tr>
        <w:trPr>
          <w:cantSplit w:val="true"/>
        </w:trPr>
        <w:tc>
          <w:tcPr>
            <w:tcW w:type="dxa" w:w="4680"/>
            <w:vAlign w:val="center"/>
            <w:tcMar>
              <w:top w:w="80" w:type="dxa"/>
              <w:start w:w="120" w:type="dxa"/>
              <w:bottom w:w="80" w:type="dxa"/>
              <w:end w:w="120" w:type="dxa"/>
            </w:tcMar>
          </w:tcPr>
          <w:p>
            <w:pPr>
              <w:keepNext/>
              <w:spacing w:after="0" w:line="252" w:lineRule="auto"/>
            </w:pPr>
            <w:r>
              <w:rPr>
                <w:rFonts w:ascii="Calibri" w:hAnsi="Calibri"/>
                <w:color w:val="160F14"/>
                <w:sz w:val="18"/>
              </w:rPr>
              <w:t>Server receives a birth year or document.</w:t>
            </w:r>
          </w:p>
        </w:tc>
        <w:tc>
          <w:tcPr>
            <w:tcW w:type="dxa" w:w="4680"/>
            <w:vAlign w:val="center"/>
            <w:tcMar>
              <w:top w:w="80" w:type="dxa"/>
              <w:start w:w="120" w:type="dxa"/>
              <w:bottom w:w="80" w:type="dxa"/>
              <w:end w:w="120" w:type="dxa"/>
            </w:tcMar>
          </w:tcPr>
          <w:p>
            <w:pPr>
              <w:keepNext/>
              <w:spacing w:after="0" w:line="252" w:lineRule="auto"/>
            </w:pPr>
            <w:r>
              <w:rPr>
                <w:rFonts w:ascii="Calibri" w:hAnsi="Calibri"/>
                <w:color w:val="160F14"/>
                <w:sz w:val="18"/>
              </w:rPr>
              <w:t>Server receives proof and public signals only.</w:t>
            </w:r>
          </w:p>
        </w:tc>
      </w:tr>
      <w:tr>
        <w:trPr>
          <w:cantSplit w:val="true"/>
        </w:trPr>
        <w:tc>
          <w:tcPr>
            <w:tcW w:type="dxa" w:w="468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Database may become a demographic honeypot.</w:t>
            </w:r>
          </w:p>
        </w:tc>
        <w:tc>
          <w:tcPr>
            <w:tcW w:type="dxa" w:w="468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Receipt table has no DOB, age, name, address, or image field.</w:t>
            </w:r>
          </w:p>
        </w:tc>
      </w:tr>
      <w:tr>
        <w:trPr>
          <w:cantSplit w:val="true"/>
        </w:trPr>
        <w:tc>
          <w:tcPr>
            <w:tcW w:type="dxa" w:w="4680"/>
            <w:vAlign w:val="center"/>
            <w:tcMar>
              <w:top w:w="80" w:type="dxa"/>
              <w:start w:w="120" w:type="dxa"/>
              <w:bottom w:w="80" w:type="dxa"/>
              <w:end w:w="120" w:type="dxa"/>
            </w:tcMar>
          </w:tcPr>
          <w:p>
            <w:pPr>
              <w:keepNext/>
              <w:spacing w:after="0" w:line="252" w:lineRule="auto"/>
            </w:pPr>
            <w:r>
              <w:rPr>
                <w:rFonts w:ascii="Calibri" w:hAnsi="Calibri"/>
                <w:color w:val="160F14"/>
                <w:sz w:val="18"/>
              </w:rPr>
              <w:t>Operational staff may access raw identity data.</w:t>
            </w:r>
          </w:p>
        </w:tc>
        <w:tc>
          <w:tcPr>
            <w:tcW w:type="dxa" w:w="4680"/>
            <w:vAlign w:val="center"/>
            <w:tcMar>
              <w:top w:w="80" w:type="dxa"/>
              <w:start w:w="120" w:type="dxa"/>
              <w:bottom w:w="80" w:type="dxa"/>
              <w:end w:w="120" w:type="dxa"/>
            </w:tcMar>
          </w:tcPr>
          <w:p>
            <w:pPr>
              <w:keepNext/>
              <w:spacing w:after="0" w:line="252" w:lineRule="auto"/>
            </w:pPr>
            <w:r>
              <w:rPr>
                <w:rFonts w:ascii="Calibri" w:hAnsi="Calibri"/>
                <w:color w:val="160F14"/>
                <w:sz w:val="18"/>
              </w:rPr>
              <w:t>Routine verification path has no raw witness to retrieve.</w:t>
            </w:r>
          </w:p>
        </w:tc>
      </w:tr>
      <w:tr>
        <w:trPr>
          <w:cantSplit w:val="true"/>
        </w:trPr>
        <w:tc>
          <w:tcPr>
            <w:tcW w:type="dxa" w:w="468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Breach can expose reusable identity facts.</w:t>
            </w:r>
          </w:p>
        </w:tc>
        <w:tc>
          <w:tcPr>
            <w:tcW w:type="dxa" w:w="468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Breach exposes verification receipts and account identifiers, which remain sensitive but are materially narrower.</w:t>
            </w:r>
          </w:p>
        </w:tc>
      </w:tr>
      <w:tr>
        <w:trPr>
          <w:cantSplit w:val="true"/>
        </w:trPr>
        <w:tc>
          <w:tcPr>
            <w:tcW w:type="dxa" w:w="4680"/>
            <w:vAlign w:val="center"/>
            <w:tcMar>
              <w:top w:w="80" w:type="dxa"/>
              <w:start w:w="120" w:type="dxa"/>
              <w:bottom w:w="80" w:type="dxa"/>
              <w:end w:w="120" w:type="dxa"/>
            </w:tcMar>
          </w:tcPr>
          <w:p>
            <w:pPr>
              <w:spacing w:after="0" w:line="252" w:lineRule="auto"/>
            </w:pPr>
            <w:r>
              <w:rPr>
                <w:rFonts w:ascii="Calibri" w:hAnsi="Calibri"/>
                <w:color w:val="160F14"/>
                <w:sz w:val="18"/>
              </w:rPr>
              <w:t>Policy logic is evaluated on disclosed data.</w:t>
            </w:r>
          </w:p>
        </w:tc>
        <w:tc>
          <w:tcPr>
            <w:tcW w:type="dxa" w:w="4680"/>
            <w:vAlign w:val="center"/>
            <w:tcMar>
              <w:top w:w="80" w:type="dxa"/>
              <w:start w:w="120" w:type="dxa"/>
              <w:bottom w:w="80" w:type="dxa"/>
              <w:end w:w="120" w:type="dxa"/>
            </w:tcMar>
          </w:tcPr>
          <w:p>
            <w:pPr>
              <w:spacing w:after="0" w:line="252" w:lineRule="auto"/>
            </w:pPr>
            <w:r>
              <w:rPr>
                <w:rFonts w:ascii="Calibri" w:hAnsi="Calibri"/>
                <w:color w:val="160F14"/>
                <w:sz w:val="18"/>
              </w:rPr>
              <w:t>Policy logic is compiled into constraints and proved locally.</w:t>
            </w:r>
          </w:p>
        </w:tc>
      </w:tr>
    </w:tbl>
    <w:p>
      <w:pPr>
        <w:spacing w:before="80" w:after="80"/>
      </w:pPr>
    </w:p>
    <w:p>
      <w:pPr>
        <w:pStyle w:val="Heading2"/>
      </w:pPr>
      <w:r>
        <w:t>What data minimization changes</w:t>
      </w:r>
    </w:p>
    <w:p>
      <w:pPr>
        <w:numPr>
          <w:ilvl w:val="0"/>
          <w:numId w:val="10"/>
        </w:numPr>
        <w:spacing w:after="60" w:line="276" w:lineRule="auto"/>
      </w:pPr>
      <w:r>
        <w:rPr>
          <w:rFonts w:ascii="Calibri" w:hAnsi="Calibri"/>
          <w:color w:val="160F14"/>
          <w:sz w:val="22"/>
        </w:rPr>
        <w:t>Collection risk falls because the application request has no raw birth year field.</w:t>
      </w:r>
    </w:p>
    <w:p>
      <w:pPr>
        <w:numPr>
          <w:ilvl w:val="0"/>
          <w:numId w:val="10"/>
        </w:numPr>
        <w:spacing w:after="60" w:line="276" w:lineRule="auto"/>
      </w:pPr>
      <w:r>
        <w:rPr>
          <w:rFonts w:ascii="Calibri" w:hAnsi="Calibri"/>
          <w:color w:val="160F14"/>
          <w:sz w:val="22"/>
        </w:rPr>
        <w:t>Retention scope narrows because the database schema cannot store the omitted field without an explicit migration.</w:t>
      </w:r>
    </w:p>
    <w:p>
      <w:pPr>
        <w:numPr>
          <w:ilvl w:val="0"/>
          <w:numId w:val="10"/>
        </w:numPr>
        <w:spacing w:after="60" w:line="276" w:lineRule="auto"/>
      </w:pPr>
      <w:r>
        <w:rPr>
          <w:rFonts w:ascii="Calibri" w:hAnsi="Calibri"/>
          <w:color w:val="160F14"/>
          <w:sz w:val="22"/>
        </w:rPr>
        <w:t>Secondary-use opportunities shrink because there is no raw age attribute in the receipt table.</w:t>
      </w:r>
    </w:p>
    <w:p>
      <w:pPr>
        <w:numPr>
          <w:ilvl w:val="0"/>
          <w:numId w:val="10"/>
        </w:numPr>
        <w:spacing w:after="60" w:line="276" w:lineRule="auto"/>
      </w:pPr>
      <w:r>
        <w:rPr>
          <w:rFonts w:ascii="Calibri" w:hAnsi="Calibri"/>
          <w:color w:val="160F14"/>
          <w:sz w:val="22"/>
        </w:rPr>
        <w:t>Incident impact can be reduced, although account UUIDs, timestamps, and proof fingerprints still require protection.</w:t>
      </w:r>
    </w:p>
    <w:p>
      <w:pPr>
        <w:numPr>
          <w:ilvl w:val="0"/>
          <w:numId w:val="10"/>
        </w:numPr>
        <w:spacing w:after="60" w:line="276" w:lineRule="auto"/>
      </w:pPr>
      <w:r>
        <w:rPr>
          <w:rFonts w:ascii="Calibri" w:hAnsi="Calibri"/>
          <w:color w:val="160F14"/>
          <w:sz w:val="22"/>
        </w:rPr>
        <w:t>Compliance work may become simpler, but lawful basis, notices, access rights, retention rules, and sector obligations still apply.</w:t>
      </w:r>
    </w:p>
    <w:p>
      <w:pPr>
        <w:spacing w:before="140" w:after="180" w:line="283" w:lineRule="auto"/>
        <w:ind w:left="216" w:right="144"/>
        <w:shd w:fill="F8E8ED"/>
        <w:keepLines/>
        <w:pBdr>
          <w:left w:val="single" w:sz="26" w:space="6" w:color="C76F8A"/>
        </w:pBdr>
      </w:pPr>
      <w:r>
        <w:rPr>
          <w:rFonts w:ascii="Calibri" w:hAnsi="Calibri"/>
          <w:b/>
          <w:color w:val="C76F8A"/>
          <w:sz w:val="18"/>
        </w:rPr>
        <w:t xml:space="preserve">PRINCIPLE  </w:t>
      </w:r>
      <w:r>
        <w:rPr>
          <w:rFonts w:ascii="Calibri" w:hAnsi="Calibri"/>
          <w:color w:val="160F14"/>
          <w:sz w:val="20"/>
        </w:rPr>
        <w:t>The safest sensitive datum is often the datum the server never receives.</w:t>
      </w:r>
    </w:p>
    <w:p>
      <w:pPr>
        <w:keepNext/>
        <w:spacing w:after="120"/>
        <w:jc w:val="left"/>
      </w:pPr>
      <w:r>
        <w:rPr>
          <w:rFonts w:ascii="Arial" w:hAnsi="Arial"/>
          <w:b/>
          <w:caps/>
          <w:color w:val="C76F8A"/>
          <w:sz w:val="17"/>
        </w:rPr>
        <w:t>CHAPTER 03  /  QYVOX IMPLEMENTATION GUIDE</w:t>
      </w:r>
    </w:p>
    <w:p>
      <w:bookmarkStart w:id="103" w:name="ch03"/>
      <w:pPr>
        <w:pStyle w:val="Heading1"/>
        <w:spacing w:after="80"/>
      </w:pPr>
      <w:r>
        <w:t>What Qyvox proves</w:t>
      </w:r>
      <w:bookmarkEnd w:id="103"/>
    </w:p>
    <w:p>
      <w:pPr>
        <w:keepNext/>
        <w:spacing w:after="280"/>
      </w:pPr>
      <w:r>
        <w:rPr>
          <w:rFonts w:ascii="Calibri" w:hAnsi="Calibri"/>
          <w:i w:val="0"/>
          <w:color w:val="697386"/>
          <w:sz w:val="22"/>
        </w:rPr>
        <w:t>The exact statement, public disclosure, and decision that a valid proof supports.</w:t>
      </w:r>
    </w:p>
    <w:p>
      <w:pPr>
        <w:spacing w:after="240"/>
        <w:pBdr>
          <w:bottom w:val="single" w:sz="14" w:space="0" w:color="C76F8A"/>
        </w:pBdr>
      </w:pPr>
    </w:p>
    <w:p>
      <w:pPr>
        <w:spacing w:after="120"/>
      </w:pPr>
      <w:r>
        <w:rPr>
          <w:rFonts w:ascii="Calibri" w:hAnsi="Calibri"/>
          <w:i w:val="0"/>
          <w:color w:val="160F14"/>
          <w:sz w:val="22"/>
        </w:rPr>
        <w:t>A valid baseline proof supports this statement: “I know a 16-bit integer birthYear such that currentYear - birthYear is at least 18, and the public currentYear is the value included in this proof.” The circuit additionally forces the public output isEligible to equal one. The API accepts only that eligible branch and independently requires currentYear to match the server’s current UTC year.</w:t>
      </w:r>
    </w:p>
    <w:p>
      <w:pPr>
        <w:spacing w:before="120" w:after="80"/>
        <w:jc w:val="center"/>
      </w:pPr>
      <w:r>
        <w:drawing>
          <wp:inline xmlns:a="http://schemas.openxmlformats.org/drawingml/2006/main" xmlns:pic="http://schemas.openxmlformats.org/drawingml/2006/picture">
            <wp:extent cx="5715000" cy="2603500"/>
            <wp:docPr id="3" name="Picture 3" title="Figure 2. Private witness and public statement" descr="Diagram dividing the private birthYear witness from the public isEligible and currentYear signals. The proof links the two without serializing the private value."/>
            <wp:cNvGraphicFramePr>
              <a:graphicFrameLocks noChangeAspect="1"/>
            </wp:cNvGraphicFramePr>
            <a:graphic>
              <a:graphicData uri="http://schemas.openxmlformats.org/drawingml/2006/picture">
                <pic:pic>
                  <pic:nvPicPr>
                    <pic:cNvPr id="0" name="signal_boundary.png"/>
                    <pic:cNvPicPr/>
                  </pic:nvPicPr>
                  <pic:blipFill>
                    <a:blip r:embed="rId15"/>
                    <a:stretch>
                      <a:fillRect/>
                    </a:stretch>
                  </pic:blipFill>
                  <pic:spPr>
                    <a:xfrm>
                      <a:off x="0" y="0"/>
                      <a:ext cx="5715000" cy="2603500"/>
                    </a:xfrm>
                    <a:prstGeom prst="rect"/>
                  </pic:spPr>
                </pic:pic>
              </a:graphicData>
            </a:graphic>
          </wp:inline>
        </w:drawing>
      </w:r>
    </w:p>
    <w:p>
      <w:pPr>
        <w:spacing w:after="200"/>
        <w:jc w:val="center"/>
      </w:pPr>
      <w:r>
        <w:rPr>
          <w:rFonts w:ascii="Calibri" w:hAnsi="Calibri"/>
          <w:b/>
          <w:color w:val="697386"/>
          <w:sz w:val="17"/>
        </w:rPr>
        <w:t>Figure 2. Private witness and public statement</w:t>
      </w:r>
    </w:p>
    <w:p>
      <w:pPr>
        <w:pStyle w:val="Heading2"/>
      </w:pPr>
      <w:r>
        <w:t>Meaning of each value</w:t>
      </w:r>
    </w:p>
    <w:p>
      <w:pPr>
        <w:keepNext/>
        <w:spacing w:before="80" w:after="80"/>
      </w:pPr>
      <w:r>
        <w:rPr>
          <w:rFonts w:ascii="Calibri" w:hAnsi="Calibri"/>
          <w:b/>
          <w:color w:val="697386"/>
          <w:sz w:val="18"/>
        </w:rPr>
        <w:t>Signal and artifact dictionary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000"/>
        <w:gridCol w:w="1750"/>
        <w:gridCol w:w="5610"/>
      </w:tblGrid>
      <w:tr>
        <w:trPr>
          <w:tblHeader w:val="true"/>
          <w:cantSplit w:val="true"/>
        </w:trPr>
        <w:tc>
          <w:tcPr>
            <w:tcW w:type="dxa" w:w="2000"/>
            <w:vAlign w:val="center"/>
            <w:tcMar>
              <w:top w:w="80" w:type="dxa"/>
              <w:start w:w="120" w:type="dxa"/>
              <w:bottom w:w="80" w:type="dxa"/>
              <w:end w:w="120" w:type="dxa"/>
            </w:tcMar>
            <w:shd w:fill="E8EEF5"/>
          </w:tcPr>
          <w:p>
            <w:pPr>
              <w:keepNext/>
              <w:spacing w:after="0"/>
              <w:jc w:val="left"/>
            </w:pPr>
            <w:r>
              <w:rPr>
                <w:rFonts w:ascii="Calibri" w:hAnsi="Calibri"/>
                <w:b/>
                <w:color w:val="26344A"/>
                <w:sz w:val="18"/>
              </w:rPr>
              <w:t>Signal or artifact</w:t>
            </w:r>
          </w:p>
        </w:tc>
        <w:tc>
          <w:tcPr>
            <w:tcW w:type="dxa" w:w="1750"/>
            <w:vAlign w:val="center"/>
            <w:tcMar>
              <w:top w:w="80" w:type="dxa"/>
              <w:start w:w="120" w:type="dxa"/>
              <w:bottom w:w="80" w:type="dxa"/>
              <w:end w:w="120" w:type="dxa"/>
            </w:tcMar>
            <w:shd w:fill="E8EEF5"/>
          </w:tcPr>
          <w:p>
            <w:pPr>
              <w:keepNext/>
              <w:spacing w:after="0"/>
              <w:jc w:val="left"/>
            </w:pPr>
            <w:r>
              <w:rPr>
                <w:rFonts w:ascii="Calibri" w:hAnsi="Calibri"/>
                <w:b/>
                <w:color w:val="26344A"/>
                <w:sz w:val="18"/>
              </w:rPr>
              <w:t>Visibility</w:t>
            </w:r>
          </w:p>
        </w:tc>
        <w:tc>
          <w:tcPr>
            <w:tcW w:type="dxa" w:w="5610"/>
            <w:vAlign w:val="center"/>
            <w:tcMar>
              <w:top w:w="80" w:type="dxa"/>
              <w:start w:w="120" w:type="dxa"/>
              <w:bottom w:w="80" w:type="dxa"/>
              <w:end w:w="120" w:type="dxa"/>
            </w:tcMar>
            <w:shd w:fill="E8EEF5"/>
          </w:tcPr>
          <w:p>
            <w:pPr>
              <w:keepNext/>
              <w:spacing w:after="0"/>
              <w:jc w:val="left"/>
            </w:pPr>
            <w:r>
              <w:rPr>
                <w:rFonts w:ascii="Calibri" w:hAnsi="Calibri"/>
                <w:b/>
                <w:color w:val="26344A"/>
                <w:sz w:val="18"/>
              </w:rPr>
              <w:t>Meaning</w:t>
            </w:r>
          </w:p>
        </w:tc>
      </w:tr>
      <w:tr>
        <w:trPr>
          <w:cantSplit w:val="true"/>
        </w:trPr>
        <w:tc>
          <w:tcPr>
            <w:tcW w:type="dxa" w:w="2000"/>
            <w:vAlign w:val="center"/>
            <w:tcMar>
              <w:top w:w="80" w:type="dxa"/>
              <w:start w:w="120" w:type="dxa"/>
              <w:bottom w:w="80" w:type="dxa"/>
              <w:end w:w="120" w:type="dxa"/>
            </w:tcMar>
          </w:tcPr>
          <w:p>
            <w:pPr>
              <w:keepNext/>
              <w:spacing w:after="0" w:line="252" w:lineRule="auto"/>
            </w:pPr>
            <w:r>
              <w:rPr>
                <w:rFonts w:ascii="Calibri" w:hAnsi="Calibri"/>
                <w:color w:val="160F14"/>
                <w:sz w:val="18"/>
              </w:rPr>
              <w:t>birthYear</w:t>
            </w:r>
          </w:p>
        </w:tc>
        <w:tc>
          <w:tcPr>
            <w:tcW w:type="dxa" w:w="1750"/>
            <w:vAlign w:val="center"/>
            <w:tcMar>
              <w:top w:w="80" w:type="dxa"/>
              <w:start w:w="120" w:type="dxa"/>
              <w:bottom w:w="80" w:type="dxa"/>
              <w:end w:w="120" w:type="dxa"/>
            </w:tcMar>
          </w:tcPr>
          <w:p>
            <w:pPr>
              <w:keepNext/>
              <w:spacing w:after="0" w:line="252" w:lineRule="auto"/>
            </w:pPr>
            <w:r>
              <w:rPr>
                <w:rFonts w:ascii="Calibri" w:hAnsi="Calibri"/>
                <w:color w:val="160F14"/>
                <w:sz w:val="18"/>
              </w:rPr>
              <w:t>Private witness</w:t>
            </w:r>
          </w:p>
        </w:tc>
        <w:tc>
          <w:tcPr>
            <w:tcW w:type="dxa" w:w="5610"/>
            <w:vAlign w:val="center"/>
            <w:tcMar>
              <w:top w:w="80" w:type="dxa"/>
              <w:start w:w="120" w:type="dxa"/>
              <w:bottom w:w="80" w:type="dxa"/>
              <w:end w:w="120" w:type="dxa"/>
            </w:tcMar>
          </w:tcPr>
          <w:p>
            <w:pPr>
              <w:keepNext/>
              <w:spacing w:after="0" w:line="252" w:lineRule="auto"/>
            </w:pPr>
            <w:r>
              <w:rPr>
                <w:rFonts w:ascii="Calibri" w:hAnsi="Calibri"/>
                <w:color w:val="160F14"/>
                <w:sz w:val="18"/>
              </w:rPr>
              <w:t>The integer used locally to satisfy the age constraint. It is not serialized into the request.</w:t>
            </w:r>
          </w:p>
        </w:tc>
      </w:tr>
      <w:tr>
        <w:trPr>
          <w:cantSplit w:val="true"/>
        </w:trPr>
        <w:tc>
          <w:tcPr>
            <w:tcW w:type="dxa" w:w="20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currentYear</w:t>
            </w:r>
          </w:p>
        </w:tc>
        <w:tc>
          <w:tcPr>
            <w:tcW w:type="dxa" w:w="175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Public input</w:t>
            </w:r>
          </w:p>
        </w:tc>
        <w:tc>
          <w:tcPr>
            <w:tcW w:type="dxa" w:w="561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The policy epoch. The server requires it to equal its UTC year.</w:t>
            </w:r>
          </w:p>
        </w:tc>
      </w:tr>
      <w:tr>
        <w:trPr>
          <w:cantSplit w:val="true"/>
        </w:trPr>
        <w:tc>
          <w:tcPr>
            <w:tcW w:type="dxa" w:w="2000"/>
            <w:vAlign w:val="center"/>
            <w:tcMar>
              <w:top w:w="80" w:type="dxa"/>
              <w:start w:w="120" w:type="dxa"/>
              <w:bottom w:w="80" w:type="dxa"/>
              <w:end w:w="120" w:type="dxa"/>
            </w:tcMar>
          </w:tcPr>
          <w:p>
            <w:pPr>
              <w:keepNext/>
              <w:spacing w:after="0" w:line="252" w:lineRule="auto"/>
            </w:pPr>
            <w:r>
              <w:rPr>
                <w:rFonts w:ascii="Calibri" w:hAnsi="Calibri"/>
                <w:color w:val="160F14"/>
                <w:sz w:val="18"/>
              </w:rPr>
              <w:t>isEligible</w:t>
            </w:r>
          </w:p>
        </w:tc>
        <w:tc>
          <w:tcPr>
            <w:tcW w:type="dxa" w:w="1750"/>
            <w:vAlign w:val="center"/>
            <w:tcMar>
              <w:top w:w="80" w:type="dxa"/>
              <w:start w:w="120" w:type="dxa"/>
              <w:bottom w:w="80" w:type="dxa"/>
              <w:end w:w="120" w:type="dxa"/>
            </w:tcMar>
          </w:tcPr>
          <w:p>
            <w:pPr>
              <w:keepNext/>
              <w:spacing w:after="0" w:line="252" w:lineRule="auto"/>
            </w:pPr>
            <w:r>
              <w:rPr>
                <w:rFonts w:ascii="Calibri" w:hAnsi="Calibri"/>
                <w:color w:val="160F14"/>
                <w:sz w:val="18"/>
              </w:rPr>
              <w:t>Public output</w:t>
            </w:r>
          </w:p>
        </w:tc>
        <w:tc>
          <w:tcPr>
            <w:tcW w:type="dxa" w:w="5610"/>
            <w:vAlign w:val="center"/>
            <w:tcMar>
              <w:top w:w="80" w:type="dxa"/>
              <w:start w:w="120" w:type="dxa"/>
              <w:bottom w:w="80" w:type="dxa"/>
              <w:end w:w="120" w:type="dxa"/>
            </w:tcMar>
          </w:tcPr>
          <w:p>
            <w:pPr>
              <w:keepNext/>
              <w:spacing w:after="0" w:line="252" w:lineRule="auto"/>
            </w:pPr>
            <w:r>
              <w:rPr>
                <w:rFonts w:ascii="Calibri" w:hAnsi="Calibri"/>
                <w:color w:val="160F14"/>
                <w:sz w:val="18"/>
              </w:rPr>
              <w:t>Must be exactly 1; the circuit cannot produce an accepted underage branch.</w:t>
            </w:r>
          </w:p>
        </w:tc>
      </w:tr>
      <w:tr>
        <w:trPr>
          <w:cantSplit w:val="true"/>
        </w:trPr>
        <w:tc>
          <w:tcPr>
            <w:tcW w:type="dxa" w:w="20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proof</w:t>
            </w:r>
          </w:p>
        </w:tc>
        <w:tc>
          <w:tcPr>
            <w:tcW w:type="dxa" w:w="175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Public cryptographic artifact</w:t>
            </w:r>
          </w:p>
        </w:tc>
        <w:tc>
          <w:tcPr>
            <w:tcW w:type="dxa" w:w="561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Elliptic-curve points that a verifier checks against the public signals and verification key.</w:t>
            </w:r>
          </w:p>
        </w:tc>
      </w:tr>
      <w:tr>
        <w:trPr>
          <w:cantSplit w:val="true"/>
        </w:trPr>
        <w:tc>
          <w:tcPr>
            <w:tcW w:type="dxa" w:w="2000"/>
            <w:vAlign w:val="center"/>
            <w:tcMar>
              <w:top w:w="80" w:type="dxa"/>
              <w:start w:w="120" w:type="dxa"/>
              <w:bottom w:w="80" w:type="dxa"/>
              <w:end w:w="120" w:type="dxa"/>
            </w:tcMar>
          </w:tcPr>
          <w:p>
            <w:pPr>
              <w:spacing w:after="0" w:line="252" w:lineRule="auto"/>
            </w:pPr>
            <w:r>
              <w:rPr>
                <w:rFonts w:ascii="Calibri" w:hAnsi="Calibri"/>
                <w:color w:val="160F14"/>
                <w:sz w:val="18"/>
              </w:rPr>
              <w:t>verification receipt</w:t>
            </w:r>
          </w:p>
        </w:tc>
        <w:tc>
          <w:tcPr>
            <w:tcW w:type="dxa" w:w="1750"/>
            <w:vAlign w:val="center"/>
            <w:tcMar>
              <w:top w:w="80" w:type="dxa"/>
              <w:start w:w="120" w:type="dxa"/>
              <w:bottom w:w="80" w:type="dxa"/>
              <w:end w:w="120" w:type="dxa"/>
            </w:tcMar>
          </w:tcPr>
          <w:p>
            <w:pPr>
              <w:spacing w:after="0" w:line="252" w:lineRule="auto"/>
            </w:pPr>
            <w:r>
              <w:rPr>
                <w:rFonts w:ascii="Calibri" w:hAnsi="Calibri"/>
                <w:color w:val="160F14"/>
                <w:sz w:val="18"/>
              </w:rPr>
              <w:t>Persistent server record</w:t>
            </w:r>
          </w:p>
        </w:tc>
        <w:tc>
          <w:tcPr>
            <w:tcW w:type="dxa" w:w="5610"/>
            <w:vAlign w:val="center"/>
            <w:tcMar>
              <w:top w:w="80" w:type="dxa"/>
              <w:start w:w="120" w:type="dxa"/>
              <w:bottom w:w="80" w:type="dxa"/>
              <w:end w:w="120" w:type="dxa"/>
            </w:tcMar>
          </w:tcPr>
          <w:p>
            <w:pPr>
              <w:spacing w:after="0" w:line="252" w:lineRule="auto"/>
            </w:pPr>
            <w:r>
              <w:rPr>
                <w:rFonts w:ascii="Calibri" w:hAnsi="Calibri"/>
                <w:color w:val="160F14"/>
                <w:sz w:val="18"/>
              </w:rPr>
              <w:t>Authenticated user UUID, verification time, and exact-proof fingerprint.</w:t>
            </w:r>
          </w:p>
        </w:tc>
      </w:tr>
    </w:tbl>
    <w:p>
      <w:pPr>
        <w:spacing w:before="80" w:after="80"/>
      </w:pPr>
    </w:p>
    <w:p>
      <w:pPr>
        <w:spacing w:after="120"/>
      </w:pPr>
      <w:r>
        <w:rPr>
          <w:rFonts w:ascii="Calibri" w:hAnsi="Calibri"/>
          <w:i w:val="0"/>
          <w:color w:val="160F14"/>
          <w:sz w:val="22"/>
        </w:rPr>
        <w:t>The proof is non-interactive: after it is generated, the verifier does not need to question the prover in multiple rounds. It is succinct: the proof object is much smaller than the witness or a general execution trace. It is zero knowledge under the scheme’s assumptions: the proof is designed not to disclose the private witness beyond what can be inferred from the public statement.</w:t>
      </w:r>
    </w:p>
    <w:p>
      <w:pPr>
        <w:spacing w:before="140" w:after="180" w:line="283" w:lineRule="auto"/>
        <w:ind w:left="216" w:right="144"/>
        <w:shd w:fill="F3F5F8"/>
        <w:keepLines/>
        <w:pBdr>
          <w:left w:val="single" w:sz="26" w:space="6" w:color="2E74B5"/>
        </w:pBdr>
      </w:pPr>
      <w:r>
        <w:rPr>
          <w:rFonts w:ascii="Calibri" w:hAnsi="Calibri"/>
          <w:b/>
          <w:color w:val="2E74B5"/>
          <w:sz w:val="18"/>
        </w:rPr>
        <w:t xml:space="preserve">WHAT IS INTENTIONALLY REVEALED  </w:t>
      </w:r>
      <w:r>
        <w:rPr>
          <w:rFonts w:ascii="Calibri" w:hAnsi="Calibri"/>
          <w:color w:val="160F14"/>
          <w:sz w:val="20"/>
        </w:rPr>
        <w:t>The verifier learns that the threshold statement is true for the disclosed policy year. Zero knowledge does not mean “the verifier learns nothing”; it means the verifier learns no additional witness information beyond the public statement under the stated assumptions.</w:t>
      </w:r>
    </w:p>
    <w:p>
      <w:pPr>
        <w:keepNext/>
        <w:spacing w:after="120"/>
        <w:jc w:val="left"/>
      </w:pPr>
      <w:r>
        <w:rPr>
          <w:rFonts w:ascii="Arial" w:hAnsi="Arial"/>
          <w:b/>
          <w:caps/>
          <w:color w:val="C76F8A"/>
          <w:sz w:val="17"/>
        </w:rPr>
        <w:t>CHAPTER 04  /  QYVOX IMPLEMENTATION GUIDE</w:t>
      </w:r>
    </w:p>
    <w:p>
      <w:bookmarkStart w:id="104" w:name="ch04"/>
      <w:pPr>
        <w:pStyle w:val="Heading1"/>
        <w:spacing w:after="80"/>
      </w:pPr>
      <w:r>
        <w:t>What Qyvox does not prove</w:t>
      </w:r>
      <w:bookmarkEnd w:id="104"/>
    </w:p>
    <w:p>
      <w:pPr>
        <w:keepNext/>
        <w:spacing w:after="280"/>
      </w:pPr>
      <w:r>
        <w:rPr>
          <w:rFonts w:ascii="Calibri" w:hAnsi="Calibri"/>
          <w:i w:val="0"/>
          <w:color w:val="697386"/>
          <w:sz w:val="22"/>
        </w:rPr>
        <w:t>The limitations that must remain visible in product, security, and sales conversations.</w:t>
      </w:r>
    </w:p>
    <w:p>
      <w:pPr>
        <w:spacing w:after="240"/>
        <w:pBdr>
          <w:bottom w:val="single" w:sz="14" w:space="0" w:color="C76F8A"/>
        </w:pBdr>
      </w:pPr>
    </w:p>
    <w:p>
      <w:pPr>
        <w:spacing w:after="120"/>
      </w:pPr>
      <w:r>
        <w:rPr>
          <w:rFonts w:ascii="Calibri" w:hAnsi="Calibri"/>
          <w:i w:val="0"/>
          <w:color w:val="160F14"/>
          <w:sz w:val="22"/>
        </w:rPr>
        <w:t>The current circuit accepts any qualifying integer supplied by the user. It has no issuer signature, credential commitment, document authenticity check, biometric binding, revocation registry, or hardware-backed key. Therefore, it proves knowledge of a satisfying witness, not the truth or provenance of that witness. A user can type a false year and, if it satisfies the relation, generate a mathematically valid proof.</w:t>
      </w:r>
    </w:p>
    <w:p>
      <w:pPr>
        <w:spacing w:after="120"/>
      </w:pPr>
      <w:r>
        <w:rPr>
          <w:rFonts w:ascii="Calibri" w:hAnsi="Calibri"/>
          <w:i w:val="0"/>
          <w:color w:val="160F14"/>
          <w:sz w:val="22"/>
        </w:rPr>
        <w:t>The arithmetic is year-granular. Someone born late in a year is treated the same as someone born early in that year. Exact legal-age rules generally require month/day logic, jurisdiction-specific definitions, leap-year handling, and sometimes time-zone policy. Those are not modeled by this baseline.</w:t>
      </w:r>
    </w:p>
    <w:p>
      <w:pPr>
        <w:pStyle w:val="Heading2"/>
      </w:pPr>
      <w:r>
        <w:t>Current boundaries</w:t>
      </w:r>
    </w:p>
    <w:p>
      <w:pPr>
        <w:numPr>
          <w:ilvl w:val="0"/>
          <w:numId w:val="10"/>
        </w:numPr>
        <w:spacing w:after="60" w:line="276" w:lineRule="auto"/>
      </w:pPr>
      <w:r>
        <w:rPr>
          <w:rFonts w:ascii="Calibri" w:hAnsi="Calibri"/>
          <w:color w:val="160F14"/>
          <w:sz w:val="22"/>
        </w:rPr>
        <w:t>No trusted issuer: the witness is self-asserted.</w:t>
      </w:r>
    </w:p>
    <w:p>
      <w:pPr>
        <w:numPr>
          <w:ilvl w:val="0"/>
          <w:numId w:val="10"/>
        </w:numPr>
        <w:spacing w:after="60" w:line="276" w:lineRule="auto"/>
      </w:pPr>
      <w:r>
        <w:rPr>
          <w:rFonts w:ascii="Calibri" w:hAnsi="Calibri"/>
          <w:color w:val="160F14"/>
          <w:sz w:val="22"/>
        </w:rPr>
        <w:t>No exact date: eligibility uses calendar-year subtraction.</w:t>
      </w:r>
    </w:p>
    <w:p>
      <w:pPr>
        <w:numPr>
          <w:ilvl w:val="0"/>
          <w:numId w:val="10"/>
        </w:numPr>
        <w:spacing w:after="60" w:line="276" w:lineRule="auto"/>
      </w:pPr>
      <w:r>
        <w:rPr>
          <w:rFonts w:ascii="Calibri" w:hAnsi="Calibri"/>
          <w:color w:val="160F14"/>
          <w:sz w:val="22"/>
        </w:rPr>
        <w:t>No cryptographic challenge binding: exact replay is blocked by storage, but a next-generation circuit should bind a server nonce, session commitment, and expiry.</w:t>
      </w:r>
    </w:p>
    <w:p>
      <w:pPr>
        <w:numPr>
          <w:ilvl w:val="0"/>
          <w:numId w:val="10"/>
        </w:numPr>
        <w:spacing w:after="60" w:line="276" w:lineRule="auto"/>
      </w:pPr>
      <w:r>
        <w:rPr>
          <w:rFonts w:ascii="Calibri" w:hAnsi="Calibri"/>
          <w:color w:val="160F14"/>
          <w:sz w:val="22"/>
        </w:rPr>
        <w:t>Development-only ceremony: setup.sh performs a one-machine ceremony and is not production trust evidence.</w:t>
      </w:r>
    </w:p>
    <w:p>
      <w:pPr>
        <w:numPr>
          <w:ilvl w:val="0"/>
          <w:numId w:val="10"/>
        </w:numPr>
        <w:spacing w:after="60" w:line="276" w:lineRule="auto"/>
      </w:pPr>
      <w:r>
        <w:rPr>
          <w:rFonts w:ascii="Calibri" w:hAnsi="Calibri"/>
          <w:color w:val="160F14"/>
          <w:sz w:val="22"/>
        </w:rPr>
        <w:t>No formal secure-memory erasure: JavaScript state and references are cleared promptly, but managed runtimes do not guarantee physical zeroization.</w:t>
      </w:r>
    </w:p>
    <w:p>
      <w:pPr>
        <w:numPr>
          <w:ilvl w:val="0"/>
          <w:numId w:val="10"/>
        </w:numPr>
        <w:spacing w:after="60" w:line="276" w:lineRule="auto"/>
      </w:pPr>
      <w:r>
        <w:rPr>
          <w:rFonts w:ascii="Calibri" w:hAnsi="Calibri"/>
          <w:color w:val="160F14"/>
          <w:sz w:val="22"/>
        </w:rPr>
        <w:t>No universal compliance guarantee: deployment obligations remain contextual.</w:t>
      </w:r>
    </w:p>
    <w:p>
      <w:pPr>
        <w:numPr>
          <w:ilvl w:val="0"/>
          <w:numId w:val="10"/>
        </w:numPr>
        <w:spacing w:after="60" w:line="276" w:lineRule="auto"/>
      </w:pPr>
      <w:r>
        <w:rPr>
          <w:rFonts w:ascii="Calibri" w:hAnsi="Calibri"/>
          <w:color w:val="160F14"/>
          <w:sz w:val="22"/>
        </w:rPr>
        <w:t>No blockchain requirement or ledger-based consensus: verification runs on ordinary web infrastructure.</w:t>
      </w:r>
    </w:p>
    <w:p>
      <w:pPr>
        <w:keepNext/>
        <w:spacing w:before="80" w:after="80"/>
      </w:pPr>
      <w:r>
        <w:rPr>
          <w:rFonts w:ascii="Calibri" w:hAnsi="Calibri"/>
          <w:b/>
          <w:color w:val="697386"/>
          <w:sz w:val="18"/>
        </w:rPr>
        <w:t>Security-claim language guide</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600"/>
        <w:gridCol w:w="3600"/>
        <w:gridCol w:w="4160"/>
      </w:tblGrid>
      <w:tr>
        <w:trPr>
          <w:tblHeader w:val="true"/>
          <w:cantSplit w:val="true"/>
        </w:trPr>
        <w:tc>
          <w:tcPr>
            <w:tcW w:type="dxa" w:w="1600"/>
            <w:vAlign w:val="center"/>
            <w:tcMar>
              <w:top w:w="80" w:type="dxa"/>
              <w:start w:w="120" w:type="dxa"/>
              <w:bottom w:w="80" w:type="dxa"/>
              <w:end w:w="120" w:type="dxa"/>
            </w:tcMar>
            <w:shd w:fill="E8EEF5"/>
          </w:tcPr>
          <w:p>
            <w:pPr>
              <w:keepNext/>
              <w:spacing w:after="0"/>
              <w:jc w:val="left"/>
            </w:pPr>
            <w:r>
              <w:rPr>
                <w:rFonts w:ascii="Calibri" w:hAnsi="Calibri"/>
                <w:b/>
                <w:color w:val="26344A"/>
                <w:sz w:val="17"/>
              </w:rPr>
              <w:t>Claim</w:t>
            </w:r>
          </w:p>
        </w:tc>
        <w:tc>
          <w:tcPr>
            <w:tcW w:type="dxa" w:w="3600"/>
            <w:vAlign w:val="center"/>
            <w:tcMar>
              <w:top w:w="80" w:type="dxa"/>
              <w:start w:w="120" w:type="dxa"/>
              <w:bottom w:w="80" w:type="dxa"/>
              <w:end w:w="120" w:type="dxa"/>
            </w:tcMar>
            <w:shd w:fill="E8EEF5"/>
          </w:tcPr>
          <w:p>
            <w:pPr>
              <w:keepNext/>
              <w:spacing w:after="0"/>
              <w:jc w:val="left"/>
            </w:pPr>
            <w:r>
              <w:rPr>
                <w:rFonts w:ascii="Calibri" w:hAnsi="Calibri"/>
                <w:b/>
                <w:color w:val="26344A"/>
                <w:sz w:val="17"/>
              </w:rPr>
              <w:t>Safe wording</w:t>
            </w:r>
          </w:p>
        </w:tc>
        <w:tc>
          <w:tcPr>
            <w:tcW w:type="dxa" w:w="4160"/>
            <w:vAlign w:val="center"/>
            <w:tcMar>
              <w:top w:w="80" w:type="dxa"/>
              <w:start w:w="120" w:type="dxa"/>
              <w:bottom w:w="80" w:type="dxa"/>
              <w:end w:w="120" w:type="dxa"/>
            </w:tcMar>
            <w:shd w:fill="E8EEF5"/>
          </w:tcPr>
          <w:p>
            <w:pPr>
              <w:keepNext/>
              <w:spacing w:after="0"/>
              <w:jc w:val="left"/>
            </w:pPr>
            <w:r>
              <w:rPr>
                <w:rFonts w:ascii="Calibri" w:hAnsi="Calibri"/>
                <w:b/>
                <w:color w:val="26344A"/>
                <w:sz w:val="17"/>
              </w:rPr>
              <w:t>Unsafe wording</w:t>
            </w:r>
          </w:p>
        </w:tc>
      </w:tr>
      <w:tr>
        <w:trPr>
          <w:cantSplit w:val="true"/>
        </w:trPr>
        <w:tc>
          <w:tcPr>
            <w:tcW w:type="dxa" w:w="1600"/>
            <w:vAlign w:val="center"/>
            <w:tcMar>
              <w:top w:w="80" w:type="dxa"/>
              <w:start w:w="120" w:type="dxa"/>
              <w:bottom w:w="80" w:type="dxa"/>
              <w:end w:w="120" w:type="dxa"/>
            </w:tcMar>
          </w:tcPr>
          <w:p>
            <w:pPr>
              <w:keepNext/>
              <w:spacing w:after="0" w:line="252" w:lineRule="auto"/>
            </w:pPr>
            <w:r>
              <w:rPr>
                <w:rFonts w:ascii="Calibri" w:hAnsi="Calibri"/>
                <w:color w:val="160F14"/>
                <w:sz w:val="17"/>
              </w:rPr>
              <w:t>Witness privacy</w:t>
            </w:r>
          </w:p>
        </w:tc>
        <w:tc>
          <w:tcPr>
            <w:tcW w:type="dxa" w:w="3600"/>
            <w:vAlign w:val="center"/>
            <w:tcMar>
              <w:top w:w="80" w:type="dxa"/>
              <w:start w:w="120" w:type="dxa"/>
              <w:bottom w:w="80" w:type="dxa"/>
              <w:end w:w="120" w:type="dxa"/>
            </w:tcMar>
          </w:tcPr>
          <w:p>
            <w:pPr>
              <w:keepNext/>
              <w:spacing w:after="0" w:line="252" w:lineRule="auto"/>
            </w:pPr>
            <w:r>
              <w:rPr>
                <w:rFonts w:ascii="Calibri" w:hAnsi="Calibri"/>
                <w:color w:val="160F14"/>
                <w:sz w:val="17"/>
              </w:rPr>
              <w:t>Recovering the witness should be computationally infeasible under Groth16 assumptions.</w:t>
            </w:r>
          </w:p>
        </w:tc>
        <w:tc>
          <w:tcPr>
            <w:tcW w:type="dxa" w:w="4160"/>
            <w:vAlign w:val="center"/>
            <w:tcMar>
              <w:top w:w="80" w:type="dxa"/>
              <w:start w:w="120" w:type="dxa"/>
              <w:bottom w:w="80" w:type="dxa"/>
              <w:end w:w="120" w:type="dxa"/>
            </w:tcMar>
          </w:tcPr>
          <w:p>
            <w:pPr>
              <w:keepNext/>
              <w:spacing w:after="0" w:line="252" w:lineRule="auto"/>
            </w:pPr>
            <w:r>
              <w:rPr>
                <w:rFonts w:ascii="Calibri" w:hAnsi="Calibri"/>
                <w:color w:val="160F14"/>
                <w:sz w:val="17"/>
              </w:rPr>
              <w:t>It is mathematically impossible to recover any information.</w:t>
            </w:r>
          </w:p>
        </w:tc>
      </w:tr>
      <w:tr>
        <w:trPr>
          <w:cantSplit w:val="true"/>
        </w:trPr>
        <w:tc>
          <w:tcPr>
            <w:tcW w:type="dxa" w:w="1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Identity truth</w:t>
            </w:r>
          </w:p>
        </w:tc>
        <w:tc>
          <w:tcPr>
            <w:tcW w:type="dxa" w:w="3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The baseline proves knowledge of a qualifying value.</w:t>
            </w:r>
          </w:p>
        </w:tc>
        <w:tc>
          <w:tcPr>
            <w:tcW w:type="dxa" w:w="41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Qyvox proves the user’s real government-certified age.</w:t>
            </w:r>
          </w:p>
        </w:tc>
      </w:tr>
      <w:tr>
        <w:trPr>
          <w:cantSplit w:val="true"/>
        </w:trPr>
        <w:tc>
          <w:tcPr>
            <w:tcW w:type="dxa" w:w="1600"/>
            <w:vAlign w:val="center"/>
            <w:tcMar>
              <w:top w:w="80" w:type="dxa"/>
              <w:start w:w="120" w:type="dxa"/>
              <w:bottom w:w="80" w:type="dxa"/>
              <w:end w:w="120" w:type="dxa"/>
            </w:tcMar>
          </w:tcPr>
          <w:p>
            <w:pPr>
              <w:keepNext/>
              <w:spacing w:after="0" w:line="252" w:lineRule="auto"/>
            </w:pPr>
            <w:r>
              <w:rPr>
                <w:rFonts w:ascii="Calibri" w:hAnsi="Calibri"/>
                <w:color w:val="160F14"/>
                <w:sz w:val="17"/>
              </w:rPr>
              <w:t>Replay</w:t>
            </w:r>
          </w:p>
        </w:tc>
        <w:tc>
          <w:tcPr>
            <w:tcW w:type="dxa" w:w="3600"/>
            <w:vAlign w:val="center"/>
            <w:tcMar>
              <w:top w:w="80" w:type="dxa"/>
              <w:start w:w="120" w:type="dxa"/>
              <w:bottom w:w="80" w:type="dxa"/>
              <w:end w:w="120" w:type="dxa"/>
            </w:tcMar>
          </w:tcPr>
          <w:p>
            <w:pPr>
              <w:keepNext/>
              <w:spacing w:after="0" w:line="252" w:lineRule="auto"/>
            </w:pPr>
            <w:r>
              <w:rPr>
                <w:rFonts w:ascii="Calibri" w:hAnsi="Calibri"/>
                <w:color w:val="160F14"/>
                <w:sz w:val="17"/>
              </w:rPr>
              <w:t>Exact proof reuse is rejected; challenge binding is planned.</w:t>
            </w:r>
          </w:p>
        </w:tc>
        <w:tc>
          <w:tcPr>
            <w:tcW w:type="dxa" w:w="4160"/>
            <w:vAlign w:val="center"/>
            <w:tcMar>
              <w:top w:w="80" w:type="dxa"/>
              <w:start w:w="120" w:type="dxa"/>
              <w:bottom w:w="80" w:type="dxa"/>
              <w:end w:w="120" w:type="dxa"/>
            </w:tcMar>
          </w:tcPr>
          <w:p>
            <w:pPr>
              <w:keepNext/>
              <w:spacing w:after="0" w:line="252" w:lineRule="auto"/>
            </w:pPr>
            <w:r>
              <w:rPr>
                <w:rFonts w:ascii="Calibri" w:hAnsi="Calibri"/>
                <w:color w:val="160F14"/>
                <w:sz w:val="17"/>
              </w:rPr>
              <w:t>The current circuit is fully replay and front-running resistant.</w:t>
            </w:r>
          </w:p>
        </w:tc>
      </w:tr>
      <w:tr>
        <w:trPr>
          <w:cantSplit w:val="true"/>
        </w:trPr>
        <w:tc>
          <w:tcPr>
            <w:tcW w:type="dxa" w:w="1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Compliance</w:t>
            </w:r>
          </w:p>
        </w:tc>
        <w:tc>
          <w:tcPr>
            <w:tcW w:type="dxa" w:w="3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Data minimization can reduce exposure.</w:t>
            </w:r>
          </w:p>
        </w:tc>
        <w:tc>
          <w:tcPr>
            <w:tcW w:type="dxa" w:w="41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The architecture automatically guarantees GDPR/KYC/AML compliance.</w:t>
            </w:r>
          </w:p>
        </w:tc>
      </w:tr>
      <w:tr>
        <w:trPr>
          <w:cantSplit w:val="true"/>
        </w:trPr>
        <w:tc>
          <w:tcPr>
            <w:tcW w:type="dxa" w:w="1600"/>
            <w:vAlign w:val="center"/>
            <w:tcMar>
              <w:top w:w="80" w:type="dxa"/>
              <w:start w:w="120" w:type="dxa"/>
              <w:bottom w:w="80" w:type="dxa"/>
              <w:end w:w="120" w:type="dxa"/>
            </w:tcMar>
          </w:tcPr>
          <w:p>
            <w:pPr>
              <w:spacing w:after="0" w:line="252" w:lineRule="auto"/>
            </w:pPr>
            <w:r>
              <w:rPr>
                <w:rFonts w:ascii="Calibri" w:hAnsi="Calibri"/>
                <w:color w:val="160F14"/>
                <w:sz w:val="17"/>
              </w:rPr>
              <w:t>Performance</w:t>
            </w:r>
          </w:p>
        </w:tc>
        <w:tc>
          <w:tcPr>
            <w:tcW w:type="dxa" w:w="3600"/>
            <w:vAlign w:val="center"/>
            <w:tcMar>
              <w:top w:w="80" w:type="dxa"/>
              <w:start w:w="120" w:type="dxa"/>
              <w:bottom w:w="80" w:type="dxa"/>
              <w:end w:w="120" w:type="dxa"/>
            </w:tcMar>
          </w:tcPr>
          <w:p>
            <w:pPr>
              <w:spacing w:after="0" w:line="252" w:lineRule="auto"/>
            </w:pPr>
            <w:r>
              <w:rPr>
                <w:rFonts w:ascii="Calibri" w:hAnsi="Calibri"/>
                <w:color w:val="160F14"/>
                <w:sz w:val="17"/>
              </w:rPr>
              <w:t>Measured on a stated machine and sample size.</w:t>
            </w:r>
          </w:p>
        </w:tc>
        <w:tc>
          <w:tcPr>
            <w:tcW w:type="dxa" w:w="4160"/>
            <w:vAlign w:val="center"/>
            <w:tcMar>
              <w:top w:w="80" w:type="dxa"/>
              <w:start w:w="120" w:type="dxa"/>
              <w:bottom w:w="80" w:type="dxa"/>
              <w:end w:w="120" w:type="dxa"/>
            </w:tcMar>
          </w:tcPr>
          <w:p>
            <w:pPr>
              <w:spacing w:after="0" w:line="252" w:lineRule="auto"/>
            </w:pPr>
            <w:r>
              <w:rPr>
                <w:rFonts w:ascii="Calibri" w:hAnsi="Calibri"/>
                <w:color w:val="160F14"/>
                <w:sz w:val="17"/>
              </w:rPr>
              <w:t>Always verifies in under 10 ms everywhere.</w:t>
            </w:r>
          </w:p>
        </w:tc>
      </w:tr>
    </w:tbl>
    <w:p>
      <w:pPr>
        <w:spacing w:before="80" w:after="80"/>
      </w:pPr>
    </w:p>
    <w:p>
      <w:pPr>
        <w:pageBreakBefore/>
        <w:spacing w:after="1400"/>
      </w:pPr>
    </w:p>
    <w:p>
      <w:pPr>
        <w:keepNext/>
        <w:spacing w:after="320"/>
        <w:jc w:val="center"/>
      </w:pPr>
      <w:r>
        <w:rPr>
          <w:rFonts w:ascii="Arial" w:hAnsi="Arial"/>
          <w:b/>
          <w:caps/>
          <w:color w:val="C76F8A"/>
          <w:sz w:val="17"/>
        </w:rPr>
        <w:t>PART II</w:t>
      </w:r>
    </w:p>
    <w:p>
      <w:pPr>
        <w:spacing w:after="280"/>
        <w:jc w:val="center"/>
      </w:pPr>
      <w:r>
        <w:rPr>
          <w:rFonts w:ascii="Calibri" w:hAnsi="Calibri"/>
          <w:b/>
          <w:color w:val="26344A"/>
          <w:sz w:val="60"/>
        </w:rPr>
        <w:t>Zero knowledge from first principles</w:t>
      </w:r>
    </w:p>
    <w:p>
      <w:pPr>
        <w:spacing w:after="480"/>
        <w:ind w:left="648" w:right="648"/>
        <w:jc w:val="center"/>
      </w:pPr>
      <w:r>
        <w:rPr>
          <w:rFonts w:ascii="Calibri" w:hAnsi="Calibri"/>
          <w:i w:val="0"/>
          <w:color w:val="697386"/>
          <w:sz w:val="22"/>
        </w:rPr>
        <w:t>A plain-language path from statements and witnesses to arithmetic circuits, R1CS, elliptic curves, Groth16, and trusted setup.</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Mental model</w:t>
      </w:r>
    </w:p>
    <w:p>
      <w:pPr>
        <w:spacing w:after="100"/>
        <w:jc w:val="center"/>
      </w:pPr>
      <w:r>
        <w:rPr>
          <w:rFonts w:ascii="Calibri" w:hAnsi="Calibri"/>
          <w:b/>
          <w:color w:val="C76F8A"/>
          <w:sz w:val="19"/>
        </w:rPr>
        <w:t xml:space="preserve">02  </w:t>
      </w:r>
      <w:r>
        <w:rPr>
          <w:rFonts w:ascii="Calibri" w:hAnsi="Calibri"/>
          <w:color w:val="160F14"/>
          <w:sz w:val="21"/>
        </w:rPr>
        <w:t>Arithmetic circuits and R1CS</w:t>
      </w:r>
    </w:p>
    <w:p>
      <w:pPr>
        <w:spacing w:after="100"/>
        <w:jc w:val="center"/>
      </w:pPr>
      <w:r>
        <w:rPr>
          <w:rFonts w:ascii="Calibri" w:hAnsi="Calibri"/>
          <w:b/>
          <w:color w:val="C76F8A"/>
          <w:sz w:val="19"/>
        </w:rPr>
        <w:t xml:space="preserve">03  </w:t>
      </w:r>
      <w:r>
        <w:rPr>
          <w:rFonts w:ascii="Calibri" w:hAnsi="Calibri"/>
          <w:color w:val="160F14"/>
          <w:sz w:val="21"/>
        </w:rPr>
        <w:t>Groth16 lifecycle</w:t>
      </w:r>
    </w:p>
    <w:p>
      <w:pPr>
        <w:spacing w:after="100"/>
        <w:jc w:val="center"/>
      </w:pPr>
      <w:r>
        <w:rPr>
          <w:rFonts w:ascii="Calibri" w:hAnsi="Calibri"/>
          <w:b/>
          <w:color w:val="C76F8A"/>
          <w:sz w:val="19"/>
        </w:rPr>
        <w:t xml:space="preserve">04  </w:t>
      </w:r>
      <w:r>
        <w:rPr>
          <w:rFonts w:ascii="Calibri" w:hAnsi="Calibri"/>
          <w:color w:val="160F14"/>
          <w:sz w:val="21"/>
        </w:rPr>
        <w:t>Trusted setup and assumptions</w:t>
      </w:r>
    </w:p>
    <w:p>
      <w:r>
        <w:br w:type="page"/>
      </w:r>
    </w:p>
    <w:p>
      <w:pPr>
        <w:keepNext/>
        <w:spacing w:after="120"/>
        <w:jc w:val="left"/>
      </w:pPr>
      <w:r>
        <w:rPr>
          <w:rFonts w:ascii="Arial" w:hAnsi="Arial"/>
          <w:b/>
          <w:caps/>
          <w:color w:val="C76F8A"/>
          <w:sz w:val="17"/>
        </w:rPr>
        <w:t>CHAPTER 05  /  QYVOX IMPLEMENTATION GUIDE</w:t>
      </w:r>
    </w:p>
    <w:p>
      <w:bookmarkStart w:id="105" w:name="ch05"/>
      <w:pPr>
        <w:pStyle w:val="Heading1"/>
        <w:spacing w:after="80"/>
      </w:pPr>
      <w:r>
        <w:t>A zero-knowledge mental model</w:t>
      </w:r>
      <w:bookmarkEnd w:id="105"/>
    </w:p>
    <w:p>
      <w:pPr>
        <w:keepNext/>
        <w:spacing w:after="280"/>
      </w:pPr>
      <w:r>
        <w:rPr>
          <w:rFonts w:ascii="Calibri" w:hAnsi="Calibri"/>
          <w:i w:val="0"/>
          <w:color w:val="697386"/>
          <w:sz w:val="22"/>
        </w:rPr>
        <w:t>The vocabulary a first-time reader needs before looking at code.</w:t>
      </w:r>
    </w:p>
    <w:p>
      <w:pPr>
        <w:spacing w:after="240"/>
        <w:pBdr>
          <w:bottom w:val="single" w:sz="14" w:space="0" w:color="C76F8A"/>
        </w:pBdr>
      </w:pPr>
    </w:p>
    <w:p>
      <w:pPr>
        <w:spacing w:after="120"/>
      </w:pPr>
      <w:r>
        <w:rPr>
          <w:rFonts w:ascii="Calibri" w:hAnsi="Calibri"/>
          <w:i w:val="0"/>
          <w:color w:val="160F14"/>
          <w:sz w:val="22"/>
        </w:rPr>
        <w:t>Imagine a locked rulebook that says which secret inputs are acceptable. A prover wants to convince a verifier that one acceptable input exists and that the prover knows it, without opening the secret page. The prover runs a cryptographic algorithm using the secret witness and public statement. The verifier checks the resulting proof using public verification material.</w:t>
      </w:r>
    </w:p>
    <w:p>
      <w:pPr>
        <w:keepNext/>
        <w:spacing w:before="80" w:after="80"/>
      </w:pPr>
      <w:r>
        <w:rPr>
          <w:rFonts w:ascii="Calibri" w:hAnsi="Calibri"/>
          <w:b/>
          <w:color w:val="697386"/>
          <w:sz w:val="18"/>
        </w:rPr>
        <w:t>Zero-knowledge vocabulary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500"/>
        <w:gridCol w:w="3820"/>
        <w:gridCol w:w="4040"/>
      </w:tblGrid>
      <w:tr>
        <w:trPr>
          <w:tblHeader w:val="true"/>
          <w:cantSplit w:val="true"/>
        </w:trPr>
        <w:tc>
          <w:tcPr>
            <w:tcW w:type="dxa" w:w="1500"/>
            <w:vAlign w:val="center"/>
            <w:tcMar>
              <w:top w:w="80" w:type="dxa"/>
              <w:start w:w="120" w:type="dxa"/>
              <w:bottom w:w="80" w:type="dxa"/>
              <w:end w:w="120" w:type="dxa"/>
            </w:tcMar>
            <w:shd w:fill="E8EEF5"/>
          </w:tcPr>
          <w:p>
            <w:pPr>
              <w:keepNext/>
              <w:spacing w:after="0"/>
              <w:jc w:val="left"/>
            </w:pPr>
            <w:r>
              <w:rPr>
                <w:rFonts w:ascii="Calibri" w:hAnsi="Calibri"/>
                <w:b/>
                <w:color w:val="26344A"/>
                <w:sz w:val="17"/>
              </w:rPr>
              <w:t>Term</w:t>
            </w:r>
          </w:p>
        </w:tc>
        <w:tc>
          <w:tcPr>
            <w:tcW w:type="dxa" w:w="3820"/>
            <w:vAlign w:val="center"/>
            <w:tcMar>
              <w:top w:w="80" w:type="dxa"/>
              <w:start w:w="120" w:type="dxa"/>
              <w:bottom w:w="80" w:type="dxa"/>
              <w:end w:w="120" w:type="dxa"/>
            </w:tcMar>
            <w:shd w:fill="E8EEF5"/>
          </w:tcPr>
          <w:p>
            <w:pPr>
              <w:keepNext/>
              <w:spacing w:after="0"/>
              <w:jc w:val="left"/>
            </w:pPr>
            <w:r>
              <w:rPr>
                <w:rFonts w:ascii="Calibri" w:hAnsi="Calibri"/>
                <w:b/>
                <w:color w:val="26344A"/>
                <w:sz w:val="17"/>
              </w:rPr>
              <w:t>Plain-language meaning</w:t>
            </w:r>
          </w:p>
        </w:tc>
        <w:tc>
          <w:tcPr>
            <w:tcW w:type="dxa" w:w="4040"/>
            <w:vAlign w:val="center"/>
            <w:tcMar>
              <w:top w:w="80" w:type="dxa"/>
              <w:start w:w="120" w:type="dxa"/>
              <w:bottom w:w="80" w:type="dxa"/>
              <w:end w:w="120" w:type="dxa"/>
            </w:tcMar>
            <w:shd w:fill="E8EEF5"/>
          </w:tcPr>
          <w:p>
            <w:pPr>
              <w:keepNext/>
              <w:spacing w:after="0"/>
              <w:jc w:val="left"/>
            </w:pPr>
            <w:r>
              <w:rPr>
                <w:rFonts w:ascii="Calibri" w:hAnsi="Calibri"/>
                <w:b/>
                <w:color w:val="26344A"/>
                <w:sz w:val="17"/>
              </w:rPr>
              <w:t>Qyvox example</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Statement</w:t>
            </w:r>
          </w:p>
        </w:tc>
        <w:tc>
          <w:tcPr>
            <w:tcW w:type="dxa" w:w="3820"/>
            <w:vAlign w:val="center"/>
            <w:tcMar>
              <w:top w:w="80" w:type="dxa"/>
              <w:start w:w="120" w:type="dxa"/>
              <w:bottom w:w="80" w:type="dxa"/>
              <w:end w:w="120" w:type="dxa"/>
            </w:tcMar>
          </w:tcPr>
          <w:p>
            <w:pPr>
              <w:keepNext/>
              <w:spacing w:after="0" w:line="252" w:lineRule="auto"/>
            </w:pPr>
            <w:r>
              <w:rPr>
                <w:rFonts w:ascii="Calibri" w:hAnsi="Calibri"/>
                <w:color w:val="160F14"/>
                <w:sz w:val="17"/>
              </w:rPr>
              <w:t>The claim the verifier is willing to accept.</w:t>
            </w:r>
          </w:p>
        </w:tc>
        <w:tc>
          <w:tcPr>
            <w:tcW w:type="dxa" w:w="4040"/>
            <w:vAlign w:val="center"/>
            <w:tcMar>
              <w:top w:w="80" w:type="dxa"/>
              <w:start w:w="120" w:type="dxa"/>
              <w:bottom w:w="80" w:type="dxa"/>
              <w:end w:w="120" w:type="dxa"/>
            </w:tcMar>
          </w:tcPr>
          <w:p>
            <w:pPr>
              <w:keepNext/>
              <w:spacing w:after="0" w:line="252" w:lineRule="auto"/>
            </w:pPr>
            <w:r>
              <w:rPr>
                <w:rFonts w:ascii="Calibri" w:hAnsi="Calibri"/>
                <w:color w:val="160F14"/>
                <w:sz w:val="17"/>
              </w:rPr>
              <w:t>Eligibility is true for the current year.</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Witness</w:t>
            </w:r>
          </w:p>
        </w:tc>
        <w:tc>
          <w:tcPr>
            <w:tcW w:type="dxa" w:w="382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Private values that make the statement true.</w:t>
            </w:r>
          </w:p>
        </w:tc>
        <w:tc>
          <w:tcPr>
            <w:tcW w:type="dxa" w:w="404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birthYear.</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Circuit</w:t>
            </w:r>
          </w:p>
        </w:tc>
        <w:tc>
          <w:tcPr>
            <w:tcW w:type="dxa" w:w="3820"/>
            <w:vAlign w:val="center"/>
            <w:tcMar>
              <w:top w:w="80" w:type="dxa"/>
              <w:start w:w="120" w:type="dxa"/>
              <w:bottom w:w="80" w:type="dxa"/>
              <w:end w:w="120" w:type="dxa"/>
            </w:tcMar>
          </w:tcPr>
          <w:p>
            <w:pPr>
              <w:keepNext/>
              <w:spacing w:after="0" w:line="252" w:lineRule="auto"/>
            </w:pPr>
            <w:r>
              <w:rPr>
                <w:rFonts w:ascii="Calibri" w:hAnsi="Calibri"/>
                <w:color w:val="160F14"/>
                <w:sz w:val="17"/>
              </w:rPr>
              <w:t>A fixed set of mathematical relations that defines valid witnesses.</w:t>
            </w:r>
          </w:p>
        </w:tc>
        <w:tc>
          <w:tcPr>
            <w:tcW w:type="dxa" w:w="4040"/>
            <w:vAlign w:val="center"/>
            <w:tcMar>
              <w:top w:w="80" w:type="dxa"/>
              <w:start w:w="120" w:type="dxa"/>
              <w:bottom w:w="80" w:type="dxa"/>
              <w:end w:w="120" w:type="dxa"/>
            </w:tcMar>
          </w:tcPr>
          <w:p>
            <w:pPr>
              <w:keepNext/>
              <w:spacing w:after="0" w:line="252" w:lineRule="auto"/>
            </w:pPr>
            <w:r>
              <w:rPr>
                <w:rFonts w:ascii="Calibri" w:hAnsi="Calibri"/>
                <w:color w:val="160F14"/>
                <w:sz w:val="17"/>
              </w:rPr>
              <w:t>Range checks plus currentYear - birthYear &gt;= 18.</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Prover</w:t>
            </w:r>
          </w:p>
        </w:tc>
        <w:tc>
          <w:tcPr>
            <w:tcW w:type="dxa" w:w="382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Algorithm that uses the witness to create a proof.</w:t>
            </w:r>
          </w:p>
        </w:tc>
        <w:tc>
          <w:tcPr>
            <w:tcW w:type="dxa" w:w="404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SnarkJS groth16.fullProve in the browser.</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Proof</w:t>
            </w:r>
          </w:p>
        </w:tc>
        <w:tc>
          <w:tcPr>
            <w:tcW w:type="dxa" w:w="3820"/>
            <w:vAlign w:val="center"/>
            <w:tcMar>
              <w:top w:w="80" w:type="dxa"/>
              <w:start w:w="120" w:type="dxa"/>
              <w:bottom w:w="80" w:type="dxa"/>
              <w:end w:w="120" w:type="dxa"/>
            </w:tcMar>
          </w:tcPr>
          <w:p>
            <w:pPr>
              <w:keepNext/>
              <w:spacing w:after="0" w:line="252" w:lineRule="auto"/>
            </w:pPr>
            <w:r>
              <w:rPr>
                <w:rFonts w:ascii="Calibri" w:hAnsi="Calibri"/>
                <w:color w:val="160F14"/>
                <w:sz w:val="17"/>
              </w:rPr>
              <w:t>Succinct public evidence checked without seeing the witness.</w:t>
            </w:r>
          </w:p>
        </w:tc>
        <w:tc>
          <w:tcPr>
            <w:tcW w:type="dxa" w:w="4040"/>
            <w:vAlign w:val="center"/>
            <w:tcMar>
              <w:top w:w="80" w:type="dxa"/>
              <w:start w:w="120" w:type="dxa"/>
              <w:bottom w:w="80" w:type="dxa"/>
              <w:end w:w="120" w:type="dxa"/>
            </w:tcMar>
          </w:tcPr>
          <w:p>
            <w:pPr>
              <w:keepNext/>
              <w:spacing w:after="0" w:line="252" w:lineRule="auto"/>
            </w:pPr>
            <w:r>
              <w:rPr>
                <w:rFonts w:ascii="Calibri" w:hAnsi="Calibri"/>
                <w:color w:val="160F14"/>
                <w:sz w:val="17"/>
              </w:rPr>
              <w:t>The pi_a, pi_b, pi_c Groth16 object.</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Verifier</w:t>
            </w:r>
          </w:p>
        </w:tc>
        <w:tc>
          <w:tcPr>
            <w:tcW w:type="dxa" w:w="382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Algorithm that checks proof + public inputs.</w:t>
            </w:r>
          </w:p>
        </w:tc>
        <w:tc>
          <w:tcPr>
            <w:tcW w:type="dxa" w:w="404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SnarkJS groth16.verify launched by FastAPI.</w:t>
            </w:r>
          </w:p>
        </w:tc>
      </w:tr>
      <w:tr>
        <w:trPr>
          <w:cantSplit w:val="true"/>
        </w:trPr>
        <w:tc>
          <w:tcPr>
            <w:tcW w:type="dxa" w:w="1500"/>
            <w:vAlign w:val="center"/>
            <w:tcMar>
              <w:top w:w="80" w:type="dxa"/>
              <w:start w:w="120" w:type="dxa"/>
              <w:bottom w:w="80" w:type="dxa"/>
              <w:end w:w="120" w:type="dxa"/>
            </w:tcMar>
          </w:tcPr>
          <w:p>
            <w:pPr>
              <w:spacing w:after="0" w:line="252" w:lineRule="auto"/>
            </w:pPr>
            <w:r>
              <w:rPr>
                <w:rFonts w:ascii="Calibri" w:hAnsi="Calibri"/>
                <w:color w:val="160F14"/>
                <w:sz w:val="17"/>
              </w:rPr>
              <w:t>Verification key</w:t>
            </w:r>
          </w:p>
        </w:tc>
        <w:tc>
          <w:tcPr>
            <w:tcW w:type="dxa" w:w="3820"/>
            <w:vAlign w:val="center"/>
            <w:tcMar>
              <w:top w:w="80" w:type="dxa"/>
              <w:start w:w="120" w:type="dxa"/>
              <w:bottom w:w="80" w:type="dxa"/>
              <w:end w:w="120" w:type="dxa"/>
            </w:tcMar>
          </w:tcPr>
          <w:p>
            <w:pPr>
              <w:spacing w:after="0" w:line="252" w:lineRule="auto"/>
            </w:pPr>
            <w:r>
              <w:rPr>
                <w:rFonts w:ascii="Calibri" w:hAnsi="Calibri"/>
                <w:color w:val="160F14"/>
                <w:sz w:val="17"/>
              </w:rPr>
              <w:t>Public material tied to a particular circuit setup.</w:t>
            </w:r>
          </w:p>
        </w:tc>
        <w:tc>
          <w:tcPr>
            <w:tcW w:type="dxa" w:w="4040"/>
            <w:vAlign w:val="center"/>
            <w:tcMar>
              <w:top w:w="80" w:type="dxa"/>
              <w:start w:w="120" w:type="dxa"/>
              <w:bottom w:w="80" w:type="dxa"/>
              <w:end w:w="120" w:type="dxa"/>
            </w:tcMar>
          </w:tcPr>
          <w:p>
            <w:pPr>
              <w:spacing w:after="0" w:line="252" w:lineRule="auto"/>
            </w:pPr>
            <w:r>
              <w:rPr>
                <w:rFonts w:ascii="Calibri" w:hAnsi="Calibri"/>
                <w:color w:val="160F14"/>
                <w:sz w:val="17"/>
              </w:rPr>
              <w:t>backend/zk/verification_key.json.</w:t>
            </w:r>
          </w:p>
        </w:tc>
      </w:tr>
    </w:tbl>
    <w:p>
      <w:pPr>
        <w:spacing w:before="80" w:after="80"/>
      </w:pPr>
    </w:p>
    <w:p>
      <w:pPr>
        <w:pStyle w:val="Heading2"/>
      </w:pPr>
      <w:r>
        <w:t>Three security properties</w:t>
      </w:r>
    </w:p>
    <w:p>
      <w:pPr>
        <w:numPr>
          <w:ilvl w:val="0"/>
          <w:numId w:val="10"/>
        </w:numPr>
        <w:spacing w:after="60" w:line="276" w:lineRule="auto"/>
      </w:pPr>
      <w:r>
        <w:rPr>
          <w:rFonts w:ascii="Calibri" w:hAnsi="Calibri"/>
          <w:color w:val="160F14"/>
          <w:sz w:val="22"/>
        </w:rPr>
        <w:t>Completeness: an honest prover with a valid witness should be able to produce a proof the verifier accepts.</w:t>
      </w:r>
    </w:p>
    <w:p>
      <w:pPr>
        <w:numPr>
          <w:ilvl w:val="0"/>
          <w:numId w:val="10"/>
        </w:numPr>
        <w:spacing w:after="60" w:line="276" w:lineRule="auto"/>
      </w:pPr>
      <w:r>
        <w:rPr>
          <w:rFonts w:ascii="Calibri" w:hAnsi="Calibri"/>
          <w:color w:val="160F14"/>
          <w:sz w:val="22"/>
        </w:rPr>
        <w:t>Soundness or knowledge soundness: a prover should not be able to convince the verifier without a witness that satisfies the circuit, except with negligible probability under the scheme’s assumptions.</w:t>
      </w:r>
    </w:p>
    <w:p>
      <w:pPr>
        <w:numPr>
          <w:ilvl w:val="0"/>
          <w:numId w:val="10"/>
        </w:numPr>
        <w:spacing w:after="60" w:line="276" w:lineRule="auto"/>
      </w:pPr>
      <w:r>
        <w:rPr>
          <w:rFonts w:ascii="Calibri" w:hAnsi="Calibri"/>
          <w:color w:val="160F14"/>
          <w:sz w:val="22"/>
        </w:rPr>
        <w:t>Zero knowledge: the proof should reveal no useful information about the private witness beyond the public statement, under the scheme’s assumptions and correct implementation.</w:t>
      </w:r>
    </w:p>
    <w:p>
      <w:pPr>
        <w:spacing w:before="140" w:after="180" w:line="283" w:lineRule="auto"/>
        <w:ind w:left="216" w:right="144"/>
        <w:shd w:fill="FFF5D9"/>
        <w:keepLines/>
        <w:pBdr>
          <w:left w:val="single" w:sz="26" w:space="6" w:color="8A6500"/>
        </w:pBdr>
      </w:pPr>
      <w:r>
        <w:rPr>
          <w:rFonts w:ascii="Calibri" w:hAnsi="Calibri"/>
          <w:b/>
          <w:color w:val="8A6500"/>
          <w:sz w:val="18"/>
        </w:rPr>
        <w:t xml:space="preserve">IMPORTANT DISTINCTION  </w:t>
      </w:r>
      <w:r>
        <w:rPr>
          <w:rFonts w:ascii="Calibri" w:hAnsi="Calibri"/>
          <w:color w:val="160F14"/>
          <w:sz w:val="20"/>
        </w:rPr>
        <w:t>A circuit can be cryptographically sound and still encode the wrong business rule. Circuit review must check both mathematics and policy semantics.</w:t>
      </w:r>
    </w:p>
    <w:p>
      <w:pPr>
        <w:keepNext/>
        <w:spacing w:after="120"/>
        <w:jc w:val="left"/>
      </w:pPr>
      <w:r>
        <w:rPr>
          <w:rFonts w:ascii="Arial" w:hAnsi="Arial"/>
          <w:b/>
          <w:caps/>
          <w:color w:val="C76F8A"/>
          <w:sz w:val="17"/>
        </w:rPr>
        <w:t>CHAPTER 06  /  QYVOX IMPLEMENTATION GUIDE</w:t>
      </w:r>
    </w:p>
    <w:p>
      <w:bookmarkStart w:id="106" w:name="ch06"/>
      <w:pPr>
        <w:pStyle w:val="Heading1"/>
        <w:spacing w:after="80"/>
      </w:pPr>
      <w:r>
        <w:t>Arithmetic circuits and R1CS</w:t>
      </w:r>
      <w:bookmarkEnd w:id="106"/>
    </w:p>
    <w:p>
      <w:pPr>
        <w:keepNext/>
        <w:spacing w:after="280"/>
      </w:pPr>
      <w:r>
        <w:rPr>
          <w:rFonts w:ascii="Calibri" w:hAnsi="Calibri"/>
          <w:i w:val="0"/>
          <w:color w:val="697386"/>
          <w:sz w:val="22"/>
        </w:rPr>
        <w:t>How a business rule becomes field equations that a proving system can enforce.</w:t>
      </w:r>
    </w:p>
    <w:p>
      <w:pPr>
        <w:spacing w:after="240"/>
        <w:pBdr>
          <w:bottom w:val="single" w:sz="14" w:space="0" w:color="C76F8A"/>
        </w:pBdr>
      </w:pPr>
    </w:p>
    <w:p>
      <w:pPr>
        <w:spacing w:after="120"/>
      </w:pPr>
      <w:r>
        <w:rPr>
          <w:rFonts w:ascii="Calibri" w:hAnsi="Calibri"/>
          <w:i w:val="0"/>
          <w:color w:val="160F14"/>
          <w:sz w:val="22"/>
        </w:rPr>
        <w:t>Circom programs do not execute like ordinary JavaScript. They describe constraints over a finite field. The compiler turns signals and component relations into a Rank-1 Constraint System (R1CS). Each constraint has the conceptual form ⟨A,w⟩ × ⟨B,w⟩ = ⟨C,w⟩, where w is the full assignment of constants, public signals, private signals, and intermediate values.</w:t>
      </w:r>
    </w:p>
    <w:p>
      <w:pPr>
        <w:spacing w:after="120"/>
      </w:pPr>
      <w:r>
        <w:rPr>
          <w:rFonts w:ascii="Calibri" w:hAnsi="Calibri"/>
          <w:i w:val="0"/>
          <w:color w:val="160F14"/>
          <w:sz w:val="22"/>
        </w:rPr>
        <w:t>A witness calculator evaluates the circuit for a particular input and produces candidate signal values. A valid witness must satisfy every R1CS equation. The proving algorithm then creates an argument that those equations are satisfied without disclosing the private components of w.</w:t>
      </w:r>
    </w:p>
    <w:p>
      <w:pPr>
        <w:pStyle w:val="Heading2"/>
      </w:pPr>
      <w:r>
        <w:t>Why comparisons need special gadgets</w:t>
      </w:r>
    </w:p>
    <w:p>
      <w:pPr>
        <w:spacing w:after="120"/>
      </w:pPr>
      <w:r>
        <w:rPr>
          <w:rFonts w:ascii="Calibri" w:hAnsi="Calibri"/>
          <w:i w:val="0"/>
          <w:color w:val="160F14"/>
          <w:sz w:val="22"/>
        </w:rPr>
        <w:t>Finite fields do not have an intrinsic “greater than” operator. Comparisons are implemented by constraining bit decompositions and arithmetic relations. Qyvox uses circomlib’s Num2Bits and GreaterEqThan components with a 16-bit width. The explicit bit range is security-relevant: without it, finite-field subtraction can wrap and a future birth year might be represented as a large field element that appears to exceed eighteen.</w:t>
      </w:r>
    </w:p>
    <w:p>
      <w:pPr>
        <w:keepNext/>
        <w:spacing w:before="80" w:after="80"/>
      </w:pPr>
      <w:r>
        <w:rPr>
          <w:rFonts w:ascii="Calibri" w:hAnsi="Calibri"/>
          <w:b/>
          <w:color w:val="697386"/>
          <w:sz w:val="18"/>
        </w:rPr>
        <w:t>Circuit-safety controls</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600"/>
        <w:gridCol w:w="6760"/>
      </w:tblGrid>
      <w:tr>
        <w:trPr>
          <w:tblHeader w:val="true"/>
          <w:cantSplit w:val="true"/>
        </w:trPr>
        <w:tc>
          <w:tcPr>
            <w:tcW w:type="dxa" w:w="2600"/>
            <w:vAlign w:val="center"/>
            <w:tcMar>
              <w:top w:w="80" w:type="dxa"/>
              <w:start w:w="120" w:type="dxa"/>
              <w:bottom w:w="80" w:type="dxa"/>
              <w:end w:w="120" w:type="dxa"/>
            </w:tcMar>
            <w:shd w:fill="E8EEF5"/>
          </w:tcPr>
          <w:p>
            <w:pPr>
              <w:keepNext/>
              <w:spacing w:after="0"/>
              <w:jc w:val="left"/>
            </w:pPr>
            <w:r>
              <w:rPr>
                <w:rFonts w:ascii="Calibri" w:hAnsi="Calibri"/>
                <w:b/>
                <w:color w:val="26344A"/>
                <w:sz w:val="18"/>
              </w:rPr>
              <w:t>Circuit concern</w:t>
            </w:r>
          </w:p>
        </w:tc>
        <w:tc>
          <w:tcPr>
            <w:tcW w:type="dxa" w:w="6760"/>
            <w:vAlign w:val="center"/>
            <w:tcMar>
              <w:top w:w="80" w:type="dxa"/>
              <w:start w:w="120" w:type="dxa"/>
              <w:bottom w:w="80" w:type="dxa"/>
              <w:end w:w="120" w:type="dxa"/>
            </w:tcMar>
            <w:shd w:fill="E8EEF5"/>
          </w:tcPr>
          <w:p>
            <w:pPr>
              <w:keepNext/>
              <w:spacing w:after="0"/>
              <w:jc w:val="left"/>
            </w:pPr>
            <w:r>
              <w:rPr>
                <w:rFonts w:ascii="Calibri" w:hAnsi="Calibri"/>
                <w:b/>
                <w:color w:val="26344A"/>
                <w:sz w:val="18"/>
              </w:rPr>
              <w:t>Control in Qyvox</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8"/>
              </w:rPr>
              <w:t>Year range</w:t>
            </w:r>
          </w:p>
        </w:tc>
        <w:tc>
          <w:tcPr>
            <w:tcW w:type="dxa" w:w="6760"/>
            <w:vAlign w:val="center"/>
            <w:tcMar>
              <w:top w:w="80" w:type="dxa"/>
              <w:start w:w="120" w:type="dxa"/>
              <w:bottom w:w="80" w:type="dxa"/>
              <w:end w:w="120" w:type="dxa"/>
            </w:tcMar>
          </w:tcPr>
          <w:p>
            <w:pPr>
              <w:keepNext/>
              <w:spacing w:after="0" w:line="252" w:lineRule="auto"/>
            </w:pPr>
            <w:r>
              <w:rPr>
                <w:rFonts w:ascii="Calibri" w:hAnsi="Calibri"/>
                <w:color w:val="160F14"/>
                <w:sz w:val="18"/>
              </w:rPr>
              <w:t>Num2Bits(16) constrains both birthYear and currentYear.</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Future-year wraparound</w:t>
            </w:r>
          </w:p>
        </w:tc>
        <w:tc>
          <w:tcPr>
            <w:tcW w:type="dxa" w:w="67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The private difference is also decomposed to 16 bits, so negative field representations cannot masquerade as a small valid age.</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8"/>
              </w:rPr>
              <w:t>Threshold</w:t>
            </w:r>
          </w:p>
        </w:tc>
        <w:tc>
          <w:tcPr>
            <w:tcW w:type="dxa" w:w="6760"/>
            <w:vAlign w:val="center"/>
            <w:tcMar>
              <w:top w:w="80" w:type="dxa"/>
              <w:start w:w="120" w:type="dxa"/>
              <w:bottom w:w="80" w:type="dxa"/>
              <w:end w:w="120" w:type="dxa"/>
            </w:tcMar>
          </w:tcPr>
          <w:p>
            <w:pPr>
              <w:keepNext/>
              <w:spacing w:after="0" w:line="252" w:lineRule="auto"/>
            </w:pPr>
            <w:r>
              <w:rPr>
                <w:rFonts w:ascii="Calibri" w:hAnsi="Calibri"/>
                <w:color w:val="160F14"/>
                <w:sz w:val="18"/>
              </w:rPr>
              <w:t>GreaterEqThan(16) compares the constrained difference against 18.</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Eligible output</w:t>
            </w:r>
          </w:p>
        </w:tc>
        <w:tc>
          <w:tcPr>
            <w:tcW w:type="dxa" w:w="67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isEligible is connected to the comparator output and constrained to equal 1.</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8"/>
              </w:rPr>
              <w:t>Public binding</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8"/>
              </w:rPr>
              <w:t>currentYear is declared public; output isEligible is public by Circom convention.</w:t>
            </w:r>
          </w:p>
        </w:tc>
      </w:tr>
    </w:tbl>
    <w:p>
      <w:pPr>
        <w:spacing w:before="80" w:after="80"/>
      </w:pPr>
    </w:p>
    <w:p>
      <w:pPr>
        <w:spacing w:before="140" w:after="180" w:line="283" w:lineRule="auto"/>
        <w:ind w:left="216" w:right="144"/>
        <w:shd w:fill="FBEAEA"/>
        <w:keepLines/>
        <w:pBdr>
          <w:left w:val="single" w:sz="26" w:space="6" w:color="9B1C1C"/>
        </w:pBdr>
      </w:pPr>
      <w:r>
        <w:rPr>
          <w:rFonts w:ascii="Calibri" w:hAnsi="Calibri"/>
          <w:b/>
          <w:color w:val="9B1C1C"/>
          <w:sz w:val="18"/>
        </w:rPr>
        <w:t xml:space="preserve">R1CS LESSON  </w:t>
      </w:r>
      <w:r>
        <w:rPr>
          <w:rFonts w:ascii="Calibri" w:hAnsi="Calibri"/>
          <w:color w:val="160F14"/>
          <w:sz w:val="20"/>
        </w:rPr>
        <w:t>“Calculated” is not the same as “constrained.” Every security-relevant relationship must be enforced by constraints, not merely assigned in witness-generation code.</w:t>
      </w:r>
    </w:p>
    <w:p>
      <w:pPr>
        <w:keepNext/>
        <w:spacing w:after="120"/>
        <w:jc w:val="left"/>
      </w:pPr>
      <w:r>
        <w:rPr>
          <w:rFonts w:ascii="Arial" w:hAnsi="Arial"/>
          <w:b/>
          <w:caps/>
          <w:color w:val="C76F8A"/>
          <w:sz w:val="17"/>
        </w:rPr>
        <w:t>CHAPTER 07  /  QYVOX IMPLEMENTATION GUIDE</w:t>
      </w:r>
    </w:p>
    <w:p>
      <w:bookmarkStart w:id="107" w:name="ch07"/>
      <w:pPr>
        <w:pStyle w:val="Heading1"/>
        <w:spacing w:after="80"/>
      </w:pPr>
      <w:r>
        <w:t>Groth16 lifecycle</w:t>
      </w:r>
      <w:bookmarkEnd w:id="107"/>
    </w:p>
    <w:p>
      <w:pPr>
        <w:keepNext/>
        <w:spacing w:after="280"/>
      </w:pPr>
      <w:r>
        <w:rPr>
          <w:rFonts w:ascii="Calibri" w:hAnsi="Calibri"/>
          <w:i w:val="0"/>
          <w:color w:val="697386"/>
          <w:sz w:val="22"/>
        </w:rPr>
        <w:t>What the proving key, verification key, proof points, and pairing check do at a conceptual level.</w:t>
      </w:r>
    </w:p>
    <w:p>
      <w:pPr>
        <w:spacing w:after="240"/>
        <w:pBdr>
          <w:bottom w:val="single" w:sz="14" w:space="0" w:color="C76F8A"/>
        </w:pBdr>
      </w:pPr>
    </w:p>
    <w:p>
      <w:pPr>
        <w:spacing w:after="120"/>
      </w:pPr>
      <w:r>
        <w:rPr>
          <w:rFonts w:ascii="Calibri" w:hAnsi="Calibri"/>
          <w:i w:val="0"/>
          <w:color w:val="160F14"/>
          <w:sz w:val="22"/>
        </w:rPr>
        <w:t>Groth16 is a succinct non-interactive argument system for arithmetic circuits. During setup, circuit constraints are transformed into structured public parameters. The proving key is used with a full witness to create proof elements. The verification key is used with public signals to evaluate pairing-based equations on the BN254 curve. A successful pairing equation convinces the verifier that a satisfying witness exists, subject to the setup and cryptographic assumptions.</w:t>
      </w:r>
    </w:p>
    <w:p>
      <w:pPr>
        <w:spacing w:after="80" w:line="276" w:lineRule="auto"/>
        <w:ind w:left="547" w:hanging="331"/>
      </w:pPr>
      <w:r>
        <w:rPr>
          <w:rFonts w:ascii="Calibri" w:hAnsi="Calibri"/>
          <w:color w:val="160F14"/>
          <w:sz w:val="22"/>
        </w:rPr>
        <w:t xml:space="preserve">1.  </w:t>
      </w:r>
      <w:r>
        <w:rPr>
          <w:rFonts w:ascii="Calibri" w:hAnsi="Calibri"/>
          <w:b/>
          <w:color w:val="1F4D78"/>
          <w:sz w:val="22"/>
        </w:rPr>
        <w:t xml:space="preserve">Compile. </w:t>
      </w:r>
      <w:r>
        <w:rPr>
          <w:rFonts w:ascii="Calibri" w:hAnsi="Calibri"/>
          <w:color w:val="160F14"/>
          <w:sz w:val="22"/>
        </w:rPr>
        <w:t>Circom produces R1CS, a WebAssembly witness generator, and a symbol map.</w:t>
      </w:r>
    </w:p>
    <w:p>
      <w:pPr>
        <w:spacing w:after="80" w:line="276" w:lineRule="auto"/>
        <w:ind w:left="547" w:hanging="331"/>
      </w:pPr>
      <w:r>
        <w:rPr>
          <w:rFonts w:ascii="Calibri" w:hAnsi="Calibri"/>
          <w:color w:val="160F14"/>
          <w:sz w:val="22"/>
        </w:rPr>
        <w:t xml:space="preserve">2.  </w:t>
      </w:r>
      <w:r>
        <w:rPr>
          <w:rFonts w:ascii="Calibri" w:hAnsi="Calibri"/>
          <w:b/>
          <w:color w:val="1F4D78"/>
          <w:sz w:val="22"/>
        </w:rPr>
        <w:t xml:space="preserve">Prepare. </w:t>
      </w:r>
      <w:r>
        <w:rPr>
          <w:rFonts w:ascii="Calibri" w:hAnsi="Calibri"/>
          <w:color w:val="160F14"/>
          <w:sz w:val="22"/>
        </w:rPr>
        <w:t>A Powers of Tau transcript provides universal structured randomness sized above the circuit’s constraint count.</w:t>
      </w:r>
    </w:p>
    <w:p>
      <w:pPr>
        <w:spacing w:after="80" w:line="276" w:lineRule="auto"/>
        <w:ind w:left="547" w:hanging="331"/>
      </w:pPr>
      <w:r>
        <w:rPr>
          <w:rFonts w:ascii="Calibri" w:hAnsi="Calibri"/>
          <w:color w:val="160F14"/>
          <w:sz w:val="22"/>
        </w:rPr>
        <w:t xml:space="preserve">3.  </w:t>
      </w:r>
      <w:r>
        <w:rPr>
          <w:rFonts w:ascii="Calibri" w:hAnsi="Calibri"/>
          <w:b/>
          <w:color w:val="1F4D78"/>
          <w:sz w:val="22"/>
        </w:rPr>
        <w:t xml:space="preserve">Specialize. </w:t>
      </w:r>
      <w:r>
        <w:rPr>
          <w:rFonts w:ascii="Calibri" w:hAnsi="Calibri"/>
          <w:color w:val="160F14"/>
          <w:sz w:val="22"/>
        </w:rPr>
        <w:t>Groth16 setup binds parameters to the exact age_check R1CS.</w:t>
      </w:r>
    </w:p>
    <w:p>
      <w:pPr>
        <w:spacing w:after="80" w:line="276" w:lineRule="auto"/>
        <w:ind w:left="547" w:hanging="331"/>
      </w:pPr>
      <w:r>
        <w:rPr>
          <w:rFonts w:ascii="Calibri" w:hAnsi="Calibri"/>
          <w:color w:val="160F14"/>
          <w:sz w:val="22"/>
        </w:rPr>
        <w:t xml:space="preserve">4.  </w:t>
      </w:r>
      <w:r>
        <w:rPr>
          <w:rFonts w:ascii="Calibri" w:hAnsi="Calibri"/>
          <w:b/>
          <w:color w:val="1F4D78"/>
          <w:sz w:val="22"/>
        </w:rPr>
        <w:t xml:space="preserve">Contribute. </w:t>
      </w:r>
      <w:r>
        <w:rPr>
          <w:rFonts w:ascii="Calibri" w:hAnsi="Calibri"/>
          <w:color w:val="160F14"/>
          <w:sz w:val="22"/>
        </w:rPr>
        <w:t>Additional circuit-specific entropy is mixed into the zkey.</w:t>
      </w:r>
    </w:p>
    <w:p>
      <w:pPr>
        <w:spacing w:after="80" w:line="276" w:lineRule="auto"/>
        <w:ind w:left="547" w:hanging="331"/>
      </w:pPr>
      <w:r>
        <w:rPr>
          <w:rFonts w:ascii="Calibri" w:hAnsi="Calibri"/>
          <w:color w:val="160F14"/>
          <w:sz w:val="22"/>
        </w:rPr>
        <w:t xml:space="preserve">5.  </w:t>
      </w:r>
      <w:r>
        <w:rPr>
          <w:rFonts w:ascii="Calibri" w:hAnsi="Calibri"/>
          <w:b/>
          <w:color w:val="1F4D78"/>
          <w:sz w:val="22"/>
        </w:rPr>
        <w:t xml:space="preserve">Export. </w:t>
      </w:r>
      <w:r>
        <w:rPr>
          <w:rFonts w:ascii="Calibri" w:hAnsi="Calibri"/>
          <w:color w:val="160F14"/>
          <w:sz w:val="22"/>
        </w:rPr>
        <w:t>The verification key is derived from the final zkey.</w:t>
      </w:r>
    </w:p>
    <w:p>
      <w:pPr>
        <w:spacing w:after="80" w:line="276" w:lineRule="auto"/>
        <w:ind w:left="547" w:hanging="331"/>
      </w:pPr>
      <w:r>
        <w:rPr>
          <w:rFonts w:ascii="Calibri" w:hAnsi="Calibri"/>
          <w:color w:val="160F14"/>
          <w:sz w:val="22"/>
        </w:rPr>
        <w:t xml:space="preserve">6.  </w:t>
      </w:r>
      <w:r>
        <w:rPr>
          <w:rFonts w:ascii="Calibri" w:hAnsi="Calibri"/>
          <w:b/>
          <w:color w:val="1F4D78"/>
          <w:sz w:val="22"/>
        </w:rPr>
        <w:t xml:space="preserve">Prove. </w:t>
      </w:r>
      <w:r>
        <w:rPr>
          <w:rFonts w:ascii="Calibri" w:hAnsi="Calibri"/>
          <w:color w:val="160F14"/>
          <w:sz w:val="22"/>
        </w:rPr>
        <w:t>The browser combines the private witness, public input, WASM calculator, and proving key.</w:t>
      </w:r>
    </w:p>
    <w:p>
      <w:pPr>
        <w:spacing w:after="80" w:line="276" w:lineRule="auto"/>
        <w:ind w:left="547" w:hanging="331"/>
      </w:pPr>
      <w:r>
        <w:rPr>
          <w:rFonts w:ascii="Calibri" w:hAnsi="Calibri"/>
          <w:color w:val="160F14"/>
          <w:sz w:val="22"/>
        </w:rPr>
        <w:t xml:space="preserve">7.  </w:t>
      </w:r>
      <w:r>
        <w:rPr>
          <w:rFonts w:ascii="Calibri" w:hAnsi="Calibri"/>
          <w:b/>
          <w:color w:val="1F4D78"/>
          <w:sz w:val="22"/>
        </w:rPr>
        <w:t xml:space="preserve">Verify. </w:t>
      </w:r>
      <w:r>
        <w:rPr>
          <w:rFonts w:ascii="Calibri" w:hAnsi="Calibri"/>
          <w:color w:val="160F14"/>
          <w:sz w:val="22"/>
        </w:rPr>
        <w:t>The server checks proof, public signals, and verification key.</w:t>
      </w:r>
    </w:p>
    <w:p>
      <w:pPr>
        <w:spacing w:after="120"/>
      </w:pPr>
      <w:r>
        <w:rPr>
          <w:rFonts w:ascii="Calibri" w:hAnsi="Calibri"/>
          <w:i w:val="0"/>
          <w:color w:val="160F14"/>
          <w:sz w:val="22"/>
        </w:rPr>
        <w:t>The proof object serialized by SnarkJS contains three groups of elliptic-curve coordinates: pi_a, pi_b, and pi_c, plus protocol and curve labels. The API validates the JSON shape and decimal-scalar syntax before invoking the cryptographic verifier. Shape validation is not proof validation; it merely prevents malformed or unbounded inputs from reaching deeper layers.</w:t>
      </w:r>
    </w:p>
    <w:p>
      <w:pPr>
        <w:spacing w:before="140" w:after="180" w:line="283" w:lineRule="auto"/>
        <w:ind w:left="216" w:right="144"/>
        <w:shd w:fill="F3F5F8"/>
        <w:keepLines/>
        <w:pBdr>
          <w:left w:val="single" w:sz="26" w:space="6" w:color="2E74B5"/>
        </w:pBdr>
      </w:pPr>
      <w:r>
        <w:rPr>
          <w:rFonts w:ascii="Calibri" w:hAnsi="Calibri"/>
          <w:b/>
          <w:color w:val="2E74B5"/>
          <w:sz w:val="18"/>
        </w:rPr>
        <w:t xml:space="preserve">CURVE NAMING  </w:t>
      </w:r>
      <w:r>
        <w:rPr>
          <w:rFonts w:ascii="Calibri" w:hAnsi="Calibri"/>
          <w:color w:val="160F14"/>
          <w:sz w:val="20"/>
        </w:rPr>
        <w:t>The repository and SnarkJS use bn128; the handbook also refers to BN254. These names commonly refer to the same pairing-friendly curve family in this tooling context.</w:t>
      </w:r>
    </w:p>
    <w:p>
      <w:pPr>
        <w:keepNext/>
        <w:spacing w:after="120"/>
        <w:jc w:val="left"/>
      </w:pPr>
      <w:r>
        <w:rPr>
          <w:rFonts w:ascii="Arial" w:hAnsi="Arial"/>
          <w:b/>
          <w:caps/>
          <w:color w:val="C76F8A"/>
          <w:sz w:val="17"/>
        </w:rPr>
        <w:t>CHAPTER 08  /  QYVOX IMPLEMENTATION GUIDE</w:t>
      </w:r>
    </w:p>
    <w:p>
      <w:bookmarkStart w:id="108" w:name="ch08"/>
      <w:pPr>
        <w:pStyle w:val="Heading1"/>
        <w:spacing w:after="80"/>
      </w:pPr>
      <w:r>
        <w:t>Trusted setup and security assumptions</w:t>
      </w:r>
      <w:bookmarkEnd w:id="108"/>
    </w:p>
    <w:p>
      <w:pPr>
        <w:keepNext/>
        <w:spacing w:after="280"/>
      </w:pPr>
      <w:r>
        <w:rPr>
          <w:rFonts w:ascii="Calibri" w:hAnsi="Calibri"/>
          <w:i w:val="0"/>
          <w:color w:val="697386"/>
          <w:sz w:val="22"/>
        </w:rPr>
        <w:t>Why the ceremony matters and how to describe it without either panic or hand-waving.</w:t>
      </w:r>
    </w:p>
    <w:p>
      <w:pPr>
        <w:spacing w:after="240"/>
        <w:pBdr>
          <w:bottom w:val="single" w:sz="14" w:space="0" w:color="C76F8A"/>
        </w:pBdr>
      </w:pPr>
    </w:p>
    <w:p>
      <w:pPr>
        <w:spacing w:after="120"/>
      </w:pPr>
      <w:r>
        <w:rPr>
          <w:rFonts w:ascii="Calibri" w:hAnsi="Calibri"/>
          <w:i w:val="0"/>
          <w:color w:val="160F14"/>
          <w:sz w:val="22"/>
        </w:rPr>
        <w:t>Groth16 requires a circuit-specific structured reference string. Setup participants temporarily know secret randomness sometimes described as toxic waste. If every participant colludes and retains enough secret material, soundness can be compromised. A multi-party computation ceremony mitigates this: security holds if at least one contributor generates its randomness honestly and destroys it.</w:t>
      </w:r>
    </w:p>
    <w:p>
      <w:pPr>
        <w:spacing w:before="120" w:after="80"/>
        <w:jc w:val="center"/>
      </w:pPr>
      <w:r>
        <w:drawing>
          <wp:inline xmlns:a="http://schemas.openxmlformats.org/drawingml/2006/main" xmlns:pic="http://schemas.openxmlformats.org/drawingml/2006/picture">
            <wp:extent cx="5120640" cy="2560320"/>
            <wp:docPr id="4" name="Picture 4" title="Figure 3. Circuit source and artifact pipeline" descr="Pipeline diagram from Circom source to R1CS, WASM, proving key, and verification key, with a warning that the included setup ceremony is development-only."/>
            <wp:cNvGraphicFramePr>
              <a:graphicFrameLocks noChangeAspect="1"/>
            </wp:cNvGraphicFramePr>
            <a:graphic>
              <a:graphicData uri="http://schemas.openxmlformats.org/drawingml/2006/picture">
                <pic:pic>
                  <pic:nvPicPr>
                    <pic:cNvPr id="0" name="artifact_pipeline.png"/>
                    <pic:cNvPicPr/>
                  </pic:nvPicPr>
                  <pic:blipFill>
                    <a:blip r:embed="rId16"/>
                    <a:stretch>
                      <a:fillRect/>
                    </a:stretch>
                  </pic:blipFill>
                  <pic:spPr>
                    <a:xfrm>
                      <a:off x="0" y="0"/>
                      <a:ext cx="5120640" cy="2560320"/>
                    </a:xfrm>
                    <a:prstGeom prst="rect"/>
                  </pic:spPr>
                </pic:pic>
              </a:graphicData>
            </a:graphic>
          </wp:inline>
        </w:drawing>
      </w:r>
    </w:p>
    <w:p>
      <w:pPr>
        <w:spacing w:after="200"/>
        <w:jc w:val="center"/>
      </w:pPr>
      <w:r>
        <w:rPr>
          <w:rFonts w:ascii="Calibri" w:hAnsi="Calibri"/>
          <w:b/>
          <w:color w:val="697386"/>
          <w:sz w:val="17"/>
        </w:rPr>
        <w:t>Figure 3. Circuit source and artifact pipeline</w:t>
      </w:r>
    </w:p>
    <w:p>
      <w:pPr>
        <w:pStyle w:val="Heading2"/>
      </w:pPr>
      <w:r>
        <w:t>What setup.sh actually does</w:t>
      </w:r>
    </w:p>
    <w:p>
      <w:pPr>
        <w:numPr>
          <w:ilvl w:val="0"/>
          <w:numId w:val="10"/>
        </w:numPr>
        <w:spacing w:after="60" w:line="276" w:lineRule="auto"/>
      </w:pPr>
      <w:r>
        <w:rPr>
          <w:rFonts w:ascii="Calibri" w:hAnsi="Calibri"/>
          <w:color w:val="160F14"/>
          <w:sz w:val="22"/>
        </w:rPr>
        <w:t>Enables strict shell error handling and a restrictive umask.</w:t>
      </w:r>
    </w:p>
    <w:p>
      <w:pPr>
        <w:numPr>
          <w:ilvl w:val="0"/>
          <w:numId w:val="10"/>
        </w:numPr>
        <w:spacing w:after="60" w:line="276" w:lineRule="auto"/>
      </w:pPr>
      <w:r>
        <w:rPr>
          <w:rFonts w:ascii="Calibri" w:hAnsi="Calibri"/>
          <w:color w:val="160F14"/>
          <w:sz w:val="22"/>
        </w:rPr>
        <w:t>Checks that Circom, OpenSSL, and the pinned SnarkJS executable are available.</w:t>
      </w:r>
    </w:p>
    <w:p>
      <w:pPr>
        <w:numPr>
          <w:ilvl w:val="0"/>
          <w:numId w:val="10"/>
        </w:numPr>
        <w:spacing w:after="60" w:line="276" w:lineRule="auto"/>
      </w:pPr>
      <w:r>
        <w:rPr>
          <w:rFonts w:ascii="Calibri" w:hAnsi="Calibri"/>
          <w:color w:val="160F14"/>
          <w:sz w:val="22"/>
        </w:rPr>
        <w:t>Compiles age_check.circom to R1CS, WASM, and symbol outputs.</w:t>
      </w:r>
    </w:p>
    <w:p>
      <w:pPr>
        <w:numPr>
          <w:ilvl w:val="0"/>
          <w:numId w:val="10"/>
        </w:numPr>
        <w:spacing w:after="60" w:line="276" w:lineRule="auto"/>
      </w:pPr>
      <w:r>
        <w:rPr>
          <w:rFonts w:ascii="Calibri" w:hAnsi="Calibri"/>
          <w:color w:val="160F14"/>
          <w:sz w:val="22"/>
        </w:rPr>
        <w:t>Creates a bn128 Powers of Tau transcript at power 12, sufficient for up to 2^12 constraints.</w:t>
      </w:r>
    </w:p>
    <w:p>
      <w:pPr>
        <w:numPr>
          <w:ilvl w:val="0"/>
          <w:numId w:val="10"/>
        </w:numPr>
        <w:spacing w:after="60" w:line="276" w:lineRule="auto"/>
      </w:pPr>
      <w:r>
        <w:rPr>
          <w:rFonts w:ascii="Calibri" w:hAnsi="Calibri"/>
          <w:color w:val="160F14"/>
          <w:sz w:val="22"/>
        </w:rPr>
        <w:t>Adds local random entropy, prepares phase two, performs circuit-specific Groth16 setup, and contributes again.</w:t>
      </w:r>
    </w:p>
    <w:p>
      <w:pPr>
        <w:numPr>
          <w:ilvl w:val="0"/>
          <w:numId w:val="10"/>
        </w:numPr>
        <w:spacing w:after="60" w:line="276" w:lineRule="auto"/>
      </w:pPr>
      <w:r>
        <w:rPr>
          <w:rFonts w:ascii="Calibri" w:hAnsi="Calibri"/>
          <w:color w:val="160F14"/>
          <w:sz w:val="22"/>
        </w:rPr>
        <w:t>Verifies the final zkey, exports the verification key, and copies runtime artifacts to frontend/public/zk and backend/zk.</w:t>
      </w:r>
    </w:p>
    <w:p>
      <w:pPr>
        <w:pStyle w:val="Heading2"/>
      </w:pPr>
      <w:r>
        <w:t>Production ceremony requirements</w:t>
      </w:r>
    </w:p>
    <w:p>
      <w:pPr>
        <w:numPr>
          <w:ilvl w:val="0"/>
          <w:numId w:val="10"/>
        </w:numPr>
        <w:spacing w:after="60" w:line="276" w:lineRule="auto"/>
      </w:pPr>
      <w:r>
        <w:rPr>
          <w:rFonts w:ascii="Calibri" w:hAnsi="Calibri"/>
          <w:color w:val="160F14"/>
          <w:sz w:val="22"/>
        </w:rPr>
        <w:t>Use an independently reviewed public Powers of Tau transcript.</w:t>
      </w:r>
    </w:p>
    <w:p>
      <w:pPr>
        <w:numPr>
          <w:ilvl w:val="0"/>
          <w:numId w:val="10"/>
        </w:numPr>
        <w:spacing w:after="60" w:line="276" w:lineRule="auto"/>
      </w:pPr>
      <w:r>
        <w:rPr>
          <w:rFonts w:ascii="Calibri" w:hAnsi="Calibri"/>
          <w:color w:val="160F14"/>
          <w:sz w:val="22"/>
        </w:rPr>
        <w:t>Publish the exact R1CS hash and source revision before contributions begin.</w:t>
      </w:r>
    </w:p>
    <w:p>
      <w:pPr>
        <w:numPr>
          <w:ilvl w:val="0"/>
          <w:numId w:val="10"/>
        </w:numPr>
        <w:spacing w:after="60" w:line="276" w:lineRule="auto"/>
      </w:pPr>
      <w:r>
        <w:rPr>
          <w:rFonts w:ascii="Calibri" w:hAnsi="Calibri"/>
          <w:color w:val="160F14"/>
          <w:sz w:val="22"/>
        </w:rPr>
        <w:t>Accept independent contributors using separated machines and documented procedures.</w:t>
      </w:r>
    </w:p>
    <w:p>
      <w:pPr>
        <w:numPr>
          <w:ilvl w:val="0"/>
          <w:numId w:val="10"/>
        </w:numPr>
        <w:spacing w:after="60" w:line="276" w:lineRule="auto"/>
      </w:pPr>
      <w:r>
        <w:rPr>
          <w:rFonts w:ascii="Calibri" w:hAnsi="Calibri"/>
          <w:color w:val="160F14"/>
          <w:sz w:val="22"/>
        </w:rPr>
        <w:t>Publish contribution hashes, verification logs, software versions, and final artifact checksums.</w:t>
      </w:r>
    </w:p>
    <w:p>
      <w:pPr>
        <w:numPr>
          <w:ilvl w:val="0"/>
          <w:numId w:val="10"/>
        </w:numPr>
        <w:spacing w:after="60" w:line="276" w:lineRule="auto"/>
      </w:pPr>
      <w:r>
        <w:rPr>
          <w:rFonts w:ascii="Calibri" w:hAnsi="Calibri"/>
          <w:color w:val="160F14"/>
          <w:sz w:val="22"/>
        </w:rPr>
        <w:t>Apply a public random beacon when appropriate and record the derivation.</w:t>
      </w:r>
    </w:p>
    <w:p>
      <w:pPr>
        <w:numPr>
          <w:ilvl w:val="0"/>
          <w:numId w:val="10"/>
        </w:numPr>
        <w:spacing w:after="60" w:line="276" w:lineRule="auto"/>
      </w:pPr>
      <w:r>
        <w:rPr>
          <w:rFonts w:ascii="Calibri" w:hAnsi="Calibri"/>
          <w:color w:val="160F14"/>
          <w:sz w:val="22"/>
        </w:rPr>
        <w:t>Have external cryptography reviewers verify that deployed artifacts match the published ceremony outputs.</w:t>
      </w:r>
    </w:p>
    <w:p>
      <w:pPr>
        <w:spacing w:before="140" w:after="180" w:line="283" w:lineRule="auto"/>
        <w:ind w:left="216" w:right="144"/>
        <w:shd w:fill="FFF5D9"/>
        <w:keepLines/>
        <w:pBdr>
          <w:left w:val="single" w:sz="26" w:space="6" w:color="8A6500"/>
        </w:pBdr>
      </w:pPr>
      <w:r>
        <w:rPr>
          <w:rFonts w:ascii="Calibri" w:hAnsi="Calibri"/>
          <w:b/>
          <w:color w:val="8A6500"/>
          <w:sz w:val="18"/>
        </w:rPr>
        <w:t xml:space="preserve">CURRENT STATUS  </w:t>
      </w:r>
      <w:r>
        <w:rPr>
          <w:rFonts w:ascii="Calibri" w:hAnsi="Calibri"/>
          <w:color w:val="160F14"/>
          <w:sz w:val="20"/>
        </w:rPr>
        <w:t>The one-machine setup script is valuable for development reproducibility. It must never be represented as proof that production toxic waste was independently destroyed.</w:t>
      </w:r>
    </w:p>
    <w:p>
      <w:pPr>
        <w:pageBreakBefore/>
        <w:spacing w:after="1400"/>
      </w:pPr>
    </w:p>
    <w:p>
      <w:pPr>
        <w:keepNext/>
        <w:spacing w:after="320"/>
        <w:jc w:val="center"/>
      </w:pPr>
      <w:r>
        <w:rPr>
          <w:rFonts w:ascii="Arial" w:hAnsi="Arial"/>
          <w:b/>
          <w:caps/>
          <w:color w:val="C76F8A"/>
          <w:sz w:val="17"/>
        </w:rPr>
        <w:t>PART III</w:t>
      </w:r>
    </w:p>
    <w:p>
      <w:pPr>
        <w:spacing w:after="280"/>
        <w:jc w:val="center"/>
      </w:pPr>
      <w:r>
        <w:rPr>
          <w:rFonts w:ascii="Calibri" w:hAnsi="Calibri"/>
          <w:b/>
          <w:color w:val="26344A"/>
          <w:sz w:val="60"/>
        </w:rPr>
        <w:t>The Qyvox circuit</w:t>
      </w:r>
    </w:p>
    <w:p>
      <w:pPr>
        <w:spacing w:after="480"/>
        <w:ind w:left="648" w:right="648"/>
        <w:jc w:val="center"/>
      </w:pPr>
      <w:r>
        <w:rPr>
          <w:rFonts w:ascii="Calibri" w:hAnsi="Calibri"/>
          <w:i w:val="0"/>
          <w:color w:val="697386"/>
          <w:sz w:val="22"/>
        </w:rPr>
        <w:t>A line-by-line explanation of signals, range constraints, comparison logic, public ordering, artifacts, and negative tests.</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Circuit specification</w:t>
      </w:r>
    </w:p>
    <w:p>
      <w:pPr>
        <w:spacing w:after="100"/>
        <w:jc w:val="center"/>
      </w:pPr>
      <w:r>
        <w:rPr>
          <w:rFonts w:ascii="Calibri" w:hAnsi="Calibri"/>
          <w:b/>
          <w:color w:val="C76F8A"/>
          <w:sz w:val="19"/>
        </w:rPr>
        <w:t xml:space="preserve">02  </w:t>
      </w:r>
      <w:r>
        <w:rPr>
          <w:rFonts w:ascii="Calibri" w:hAnsi="Calibri"/>
          <w:color w:val="160F14"/>
          <w:sz w:val="21"/>
        </w:rPr>
        <w:t>Line-by-line walkthrough</w:t>
      </w:r>
    </w:p>
    <w:p>
      <w:pPr>
        <w:spacing w:after="100"/>
        <w:jc w:val="center"/>
      </w:pPr>
      <w:r>
        <w:rPr>
          <w:rFonts w:ascii="Calibri" w:hAnsi="Calibri"/>
          <w:b/>
          <w:color w:val="C76F8A"/>
          <w:sz w:val="19"/>
        </w:rPr>
        <w:t xml:space="preserve">03  </w:t>
      </w:r>
      <w:r>
        <w:rPr>
          <w:rFonts w:ascii="Calibri" w:hAnsi="Calibri"/>
          <w:color w:val="160F14"/>
          <w:sz w:val="21"/>
        </w:rPr>
        <w:t>Boundary conditions and tests</w:t>
      </w:r>
    </w:p>
    <w:p>
      <w:pPr>
        <w:spacing w:after="100"/>
        <w:jc w:val="center"/>
      </w:pPr>
      <w:r>
        <w:rPr>
          <w:rFonts w:ascii="Calibri" w:hAnsi="Calibri"/>
          <w:b/>
          <w:color w:val="C76F8A"/>
          <w:sz w:val="19"/>
        </w:rPr>
        <w:t xml:space="preserve">04  </w:t>
      </w:r>
      <w:r>
        <w:rPr>
          <w:rFonts w:ascii="Calibri" w:hAnsi="Calibri"/>
          <w:color w:val="160F14"/>
          <w:sz w:val="21"/>
        </w:rPr>
        <w:t>Artifacts and version binding</w:t>
      </w:r>
    </w:p>
    <w:p>
      <w:r>
        <w:br w:type="page"/>
      </w:r>
    </w:p>
    <w:p>
      <w:pPr>
        <w:keepNext/>
        <w:spacing w:after="120"/>
        <w:jc w:val="left"/>
      </w:pPr>
      <w:r>
        <w:rPr>
          <w:rFonts w:ascii="Arial" w:hAnsi="Arial"/>
          <w:b/>
          <w:caps/>
          <w:color w:val="C76F8A"/>
          <w:sz w:val="17"/>
        </w:rPr>
        <w:t>CHAPTER 09  /  QYVOX IMPLEMENTATION GUIDE</w:t>
      </w:r>
    </w:p>
    <w:p>
      <w:bookmarkStart w:id="109" w:name="ch09"/>
      <w:pPr>
        <w:pStyle w:val="Heading1"/>
        <w:spacing w:after="80"/>
      </w:pPr>
      <w:r>
        <w:t>Circuit specification</w:t>
      </w:r>
      <w:bookmarkEnd w:id="109"/>
    </w:p>
    <w:p>
      <w:pPr>
        <w:keepNext/>
        <w:spacing w:after="280"/>
      </w:pPr>
      <w:r>
        <w:rPr>
          <w:rFonts w:ascii="Calibri" w:hAnsi="Calibri"/>
          <w:i w:val="0"/>
          <w:color w:val="697386"/>
          <w:sz w:val="22"/>
        </w:rPr>
        <w:t>The formal inputs, outputs, invariant, and public signal ordering of age_check.circom.</w:t>
      </w:r>
    </w:p>
    <w:p>
      <w:pPr>
        <w:spacing w:after="240"/>
        <w:pBdr>
          <w:bottom w:val="single" w:sz="14" w:space="0" w:color="C76F8A"/>
        </w:pBdr>
      </w:pPr>
    </w:p>
    <w:p>
      <w:pPr>
        <w:keepNext/>
        <w:spacing w:before="120" w:after="60"/>
      </w:pPr>
      <w:r>
        <w:rPr>
          <w:rFonts w:ascii="Calibri" w:hAnsi="Calibri"/>
          <w:b/>
          <w:color w:val="697386"/>
          <w:sz w:val="17"/>
        </w:rPr>
        <w:t>Simplified complete circuit listing</w:t>
      </w:r>
    </w:p>
    <w:p>
      <w:pPr>
        <w:spacing w:before="0" w:after="200" w:line="240" w:lineRule="auto"/>
        <w:ind w:left="173" w:right="173"/>
        <w:keepLines/>
        <w:shd w:fill="160F14"/>
      </w:pPr>
      <w:r>
        <w:rPr>
          <w:rFonts w:ascii="Courier New" w:hAnsi="Courier New"/>
          <w:color w:val="FBF8F5"/>
          <w:sz w:val="16"/>
        </w:rPr>
        <w:t>pragma circom 2.0.0;</w:t>
      </w:r>
      <w:r>
        <w:br/>
      </w:r>
      <w:r>
        <w:rPr>
          <w:rFonts w:ascii="Courier New" w:hAnsi="Courier New"/>
          <w:color w:val="FBF8F5"/>
          <w:sz w:val="16"/>
        </w:rPr>
        <w:t xml:space="preserve"> </w:t>
      </w:r>
      <w:r>
        <w:br/>
      </w:r>
      <w:r>
        <w:rPr>
          <w:rFonts w:ascii="Courier New" w:hAnsi="Courier New"/>
          <w:color w:val="FBF8F5"/>
          <w:sz w:val="16"/>
        </w:rPr>
        <w:t>include "circomlib/circuits/comparators.circom";</w:t>
      </w:r>
      <w:r>
        <w:br/>
      </w:r>
      <w:r>
        <w:rPr>
          <w:rFonts w:ascii="Courier New" w:hAnsi="Courier New"/>
          <w:color w:val="FBF8F5"/>
          <w:sz w:val="16"/>
        </w:rPr>
        <w:t>include "circomlib/circuits/bitify.circom";</w:t>
      </w:r>
      <w:r>
        <w:br/>
      </w:r>
      <w:r>
        <w:rPr>
          <w:rFonts w:ascii="Courier New" w:hAnsi="Courier New"/>
          <w:color w:val="FBF8F5"/>
          <w:sz w:val="16"/>
        </w:rPr>
        <w:t xml:space="preserve"> </w:t>
      </w:r>
      <w:r>
        <w:br/>
      </w:r>
      <w:r>
        <w:rPr>
          <w:rFonts w:ascii="Courier New" w:hAnsi="Courier New"/>
          <w:color w:val="FBF8F5"/>
          <w:sz w:val="16"/>
        </w:rPr>
        <w:t>template AgeCheck(nBits) {</w:t>
      </w:r>
      <w:r>
        <w:br/>
      </w:r>
      <w:r>
        <w:rPr>
          <w:rFonts w:ascii="Courier New" w:hAnsi="Courier New"/>
          <w:color w:val="FBF8F5"/>
          <w:sz w:val="16"/>
        </w:rPr>
        <w:t xml:space="preserve">    signal input birthYear;</w:t>
      </w:r>
      <w:r>
        <w:br/>
      </w:r>
      <w:r>
        <w:rPr>
          <w:rFonts w:ascii="Courier New" w:hAnsi="Courier New"/>
          <w:color w:val="FBF8F5"/>
          <w:sz w:val="16"/>
        </w:rPr>
        <w:t xml:space="preserve">    signal input currentYear;</w:t>
      </w:r>
      <w:r>
        <w:br/>
      </w:r>
      <w:r>
        <w:rPr>
          <w:rFonts w:ascii="Courier New" w:hAnsi="Courier New"/>
          <w:color w:val="FBF8F5"/>
          <w:sz w:val="16"/>
        </w:rPr>
        <w:t xml:space="preserve">    signal output isEligible;</w:t>
      </w:r>
      <w:r>
        <w:br/>
      </w:r>
      <w:r>
        <w:rPr>
          <w:rFonts w:ascii="Courier New" w:hAnsi="Courier New"/>
          <w:color w:val="FBF8F5"/>
          <w:sz w:val="16"/>
        </w:rPr>
        <w:t xml:space="preserve">    signal ageInYears;</w:t>
      </w:r>
      <w:r>
        <w:br/>
      </w:r>
      <w:r>
        <w:rPr>
          <w:rFonts w:ascii="Courier New" w:hAnsi="Courier New"/>
          <w:color w:val="FBF8F5"/>
          <w:sz w:val="16"/>
        </w:rPr>
        <w:t xml:space="preserve"> </w:t>
      </w:r>
      <w:r>
        <w:br/>
      </w:r>
      <w:r>
        <w:rPr>
          <w:rFonts w:ascii="Courier New" w:hAnsi="Courier New"/>
          <w:color w:val="FBF8F5"/>
          <w:sz w:val="16"/>
        </w:rPr>
        <w:t xml:space="preserve">    component birthYearBits = Num2Bits(nBits);</w:t>
      </w:r>
      <w:r>
        <w:br/>
      </w:r>
      <w:r>
        <w:rPr>
          <w:rFonts w:ascii="Courier New" w:hAnsi="Courier New"/>
          <w:color w:val="FBF8F5"/>
          <w:sz w:val="16"/>
        </w:rPr>
        <w:t xml:space="preserve">    component currentYearBits = Num2Bits(nBits);</w:t>
      </w:r>
      <w:r>
        <w:br/>
      </w:r>
      <w:r>
        <w:rPr>
          <w:rFonts w:ascii="Courier New" w:hAnsi="Courier New"/>
          <w:color w:val="FBF8F5"/>
          <w:sz w:val="16"/>
        </w:rPr>
        <w:t xml:space="preserve">    component ageBits = Num2Bits(nBits);</w:t>
      </w:r>
      <w:r>
        <w:br/>
      </w:r>
      <w:r>
        <w:rPr>
          <w:rFonts w:ascii="Courier New" w:hAnsi="Courier New"/>
          <w:color w:val="FBF8F5"/>
          <w:sz w:val="16"/>
        </w:rPr>
        <w:t xml:space="preserve">    component ageThreshold = GreaterEqThan(nBits);</w:t>
      </w:r>
      <w:r>
        <w:br/>
      </w:r>
      <w:r>
        <w:rPr>
          <w:rFonts w:ascii="Courier New" w:hAnsi="Courier New"/>
          <w:color w:val="FBF8F5"/>
          <w:sz w:val="16"/>
        </w:rPr>
        <w:t xml:space="preserve"> </w:t>
      </w:r>
      <w:r>
        <w:br/>
      </w:r>
      <w:r>
        <w:rPr>
          <w:rFonts w:ascii="Courier New" w:hAnsi="Courier New"/>
          <w:color w:val="FBF8F5"/>
          <w:sz w:val="16"/>
        </w:rPr>
        <w:t xml:space="preserve">    birthYearBits.in &lt;== birthYear;</w:t>
      </w:r>
      <w:r>
        <w:br/>
      </w:r>
      <w:r>
        <w:rPr>
          <w:rFonts w:ascii="Courier New" w:hAnsi="Courier New"/>
          <w:color w:val="FBF8F5"/>
          <w:sz w:val="16"/>
        </w:rPr>
        <w:t xml:space="preserve">    currentYearBits.in &lt;== currentYear;</w:t>
      </w:r>
      <w:r>
        <w:br/>
      </w:r>
      <w:r>
        <w:rPr>
          <w:rFonts w:ascii="Courier New" w:hAnsi="Courier New"/>
          <w:color w:val="FBF8F5"/>
          <w:sz w:val="16"/>
        </w:rPr>
        <w:t xml:space="preserve">    ageInYears &lt;== currentYear - birthYear;</w:t>
      </w:r>
      <w:r>
        <w:br/>
      </w:r>
      <w:r>
        <w:rPr>
          <w:rFonts w:ascii="Courier New" w:hAnsi="Courier New"/>
          <w:color w:val="FBF8F5"/>
          <w:sz w:val="16"/>
        </w:rPr>
        <w:t xml:space="preserve">    ageBits.in &lt;== ageInYears;</w:t>
      </w:r>
      <w:r>
        <w:br/>
      </w:r>
      <w:r>
        <w:rPr>
          <w:rFonts w:ascii="Courier New" w:hAnsi="Courier New"/>
          <w:color w:val="FBF8F5"/>
          <w:sz w:val="16"/>
        </w:rPr>
        <w:t xml:space="preserve">    ageThreshold.in[0] &lt;== ageInYears;</w:t>
      </w:r>
      <w:r>
        <w:br/>
      </w:r>
      <w:r>
        <w:rPr>
          <w:rFonts w:ascii="Courier New" w:hAnsi="Courier New"/>
          <w:color w:val="FBF8F5"/>
          <w:sz w:val="16"/>
        </w:rPr>
        <w:t xml:space="preserve">    ageThreshold.in[1] &lt;== 18;</w:t>
      </w:r>
      <w:r>
        <w:br/>
      </w:r>
      <w:r>
        <w:rPr>
          <w:rFonts w:ascii="Courier New" w:hAnsi="Courier New"/>
          <w:color w:val="FBF8F5"/>
          <w:sz w:val="16"/>
        </w:rPr>
        <w:t xml:space="preserve">    isEligible &lt;== ageThreshold.out;</w:t>
      </w:r>
      <w:r>
        <w:br/>
      </w:r>
      <w:r>
        <w:rPr>
          <w:rFonts w:ascii="Courier New" w:hAnsi="Courier New"/>
          <w:color w:val="FBF8F5"/>
          <w:sz w:val="16"/>
        </w:rPr>
        <w:t xml:space="preserve">    isEligible === 1;</w:t>
      </w:r>
      <w:r>
        <w:br/>
      </w:r>
      <w:r>
        <w:rPr>
          <w:rFonts w:ascii="Courier New" w:hAnsi="Courier New"/>
          <w:color w:val="FBF8F5"/>
          <w:sz w:val="16"/>
        </w:rPr>
        <w:t>}</w:t>
      </w:r>
      <w:r>
        <w:br/>
      </w:r>
      <w:r>
        <w:rPr>
          <w:rFonts w:ascii="Courier New" w:hAnsi="Courier New"/>
          <w:color w:val="FBF8F5"/>
          <w:sz w:val="16"/>
        </w:rPr>
        <w:t xml:space="preserve"> </w:t>
      </w:r>
      <w:r>
        <w:br/>
      </w:r>
      <w:r>
        <w:rPr>
          <w:rFonts w:ascii="Courier New" w:hAnsi="Courier New"/>
          <w:color w:val="FBF8F5"/>
          <w:sz w:val="16"/>
        </w:rPr>
        <w:t>component main { public [currentYear] } = AgeCheck(16);</w:t>
      </w:r>
    </w:p>
    <w:p>
      <w:pPr>
        <w:keepNext/>
        <w:spacing w:before="80" w:after="80"/>
      </w:pPr>
      <w:r>
        <w:rPr>
          <w:rFonts w:ascii="Calibri" w:hAnsi="Calibri"/>
          <w:b/>
          <w:color w:val="697386"/>
          <w:sz w:val="18"/>
        </w:rPr>
        <w:t>Age-check circuit contract</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400"/>
        <w:gridCol w:w="6960"/>
      </w:tblGrid>
      <w:tr>
        <w:trPr>
          <w:tblHeader w:val="true"/>
          <w:cantSplit w:val="true"/>
        </w:trPr>
        <w:tc>
          <w:tcPr>
            <w:tcW w:type="dxa" w:w="2400"/>
            <w:vAlign w:val="center"/>
            <w:tcMar>
              <w:top w:w="80" w:type="dxa"/>
              <w:start w:w="120" w:type="dxa"/>
              <w:bottom w:w="80" w:type="dxa"/>
              <w:end w:w="120" w:type="dxa"/>
            </w:tcMar>
            <w:shd w:fill="E8EEF5"/>
          </w:tcPr>
          <w:p>
            <w:pPr>
              <w:spacing w:after="0"/>
              <w:jc w:val="left"/>
            </w:pPr>
            <w:r>
              <w:rPr>
                <w:rFonts w:ascii="Calibri" w:hAnsi="Calibri"/>
                <w:b/>
                <w:color w:val="26344A"/>
                <w:sz w:val="18"/>
              </w:rPr>
              <w:t>Property</w:t>
            </w:r>
          </w:p>
        </w:tc>
        <w:tc>
          <w:tcPr>
            <w:tcW w:type="dxa" w:w="6960"/>
            <w:vAlign w:val="center"/>
            <w:tcMar>
              <w:top w:w="80" w:type="dxa"/>
              <w:start w:w="120" w:type="dxa"/>
              <w:bottom w:w="80" w:type="dxa"/>
              <w:end w:w="120" w:type="dxa"/>
            </w:tcMar>
            <w:shd w:fill="E8EEF5"/>
          </w:tcPr>
          <w:p>
            <w:pPr>
              <w:spacing w:after="0"/>
              <w:jc w:val="left"/>
            </w:pPr>
            <w:r>
              <w:rPr>
                <w:rFonts w:ascii="Calibri" w:hAnsi="Calibri"/>
                <w:b/>
                <w:color w:val="26344A"/>
                <w:sz w:val="18"/>
              </w:rPr>
              <w:t>Value</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color w:val="160F14"/>
                <w:sz w:val="18"/>
              </w:rPr>
              <w:t>Private input</w:t>
            </w:r>
          </w:p>
        </w:tc>
        <w:tc>
          <w:tcPr>
            <w:tcW w:type="dxa" w:w="6960"/>
            <w:vAlign w:val="center"/>
            <w:tcMar>
              <w:top w:w="80" w:type="dxa"/>
              <w:start w:w="120" w:type="dxa"/>
              <w:bottom w:w="80" w:type="dxa"/>
              <w:end w:w="120" w:type="dxa"/>
            </w:tcMar>
          </w:tcPr>
          <w:p>
            <w:pPr>
              <w:spacing w:after="0" w:line="252" w:lineRule="auto"/>
            </w:pPr>
            <w:r>
              <w:rPr>
                <w:rFonts w:ascii="Calibri" w:hAnsi="Calibri"/>
                <w:color w:val="160F14"/>
                <w:sz w:val="18"/>
              </w:rPr>
              <w:t>birthYear</w:t>
            </w:r>
          </w:p>
        </w:tc>
      </w:tr>
      <w:tr>
        <w:trPr>
          <w:cantSplit w:val="true"/>
        </w:trPr>
        <w:tc>
          <w:tcPr>
            <w:tcW w:type="dxa" w:w="2400"/>
            <w:shd w:fill="F8FAFC"/>
            <w:vAlign w:val="center"/>
            <w:tcMar>
              <w:top w:w="80" w:type="dxa"/>
              <w:start w:w="120" w:type="dxa"/>
              <w:bottom w:w="80" w:type="dxa"/>
              <w:end w:w="120" w:type="dxa"/>
            </w:tcMar>
          </w:tcPr>
          <w:p>
            <w:pPr>
              <w:spacing w:after="0" w:line="252" w:lineRule="auto"/>
            </w:pPr>
            <w:r>
              <w:rPr>
                <w:rFonts w:ascii="Calibri" w:hAnsi="Calibri"/>
                <w:color w:val="160F14"/>
                <w:sz w:val="18"/>
              </w:rPr>
              <w:t>Explicit public input</w:t>
            </w:r>
          </w:p>
        </w:tc>
        <w:tc>
          <w:tcPr>
            <w:tcW w:type="dxa" w:w="6960"/>
            <w:shd w:fill="F8FAFC"/>
            <w:vAlign w:val="center"/>
            <w:tcMar>
              <w:top w:w="80" w:type="dxa"/>
              <w:start w:w="120" w:type="dxa"/>
              <w:bottom w:w="80" w:type="dxa"/>
              <w:end w:w="120" w:type="dxa"/>
            </w:tcMar>
          </w:tcPr>
          <w:p>
            <w:pPr>
              <w:spacing w:after="0" w:line="252" w:lineRule="auto"/>
            </w:pPr>
            <w:r>
              <w:rPr>
                <w:rFonts w:ascii="Calibri" w:hAnsi="Calibri"/>
                <w:color w:val="160F14"/>
                <w:sz w:val="18"/>
              </w:rPr>
              <w:t>currentYear</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color w:val="160F14"/>
                <w:sz w:val="18"/>
              </w:rPr>
              <w:t>Public output</w:t>
            </w:r>
          </w:p>
        </w:tc>
        <w:tc>
          <w:tcPr>
            <w:tcW w:type="dxa" w:w="6960"/>
            <w:vAlign w:val="center"/>
            <w:tcMar>
              <w:top w:w="80" w:type="dxa"/>
              <w:start w:w="120" w:type="dxa"/>
              <w:bottom w:w="80" w:type="dxa"/>
              <w:end w:w="120" w:type="dxa"/>
            </w:tcMar>
          </w:tcPr>
          <w:p>
            <w:pPr>
              <w:spacing w:after="0" w:line="252" w:lineRule="auto"/>
            </w:pPr>
            <w:r>
              <w:rPr>
                <w:rFonts w:ascii="Calibri" w:hAnsi="Calibri"/>
                <w:color w:val="160F14"/>
                <w:sz w:val="18"/>
              </w:rPr>
              <w:t>isEligible</w:t>
            </w:r>
          </w:p>
        </w:tc>
      </w:tr>
      <w:tr>
        <w:trPr>
          <w:cantSplit w:val="true"/>
        </w:trPr>
        <w:tc>
          <w:tcPr>
            <w:tcW w:type="dxa" w:w="2400"/>
            <w:shd w:fill="F8FAFC"/>
            <w:vAlign w:val="center"/>
            <w:tcMar>
              <w:top w:w="80" w:type="dxa"/>
              <w:start w:w="120" w:type="dxa"/>
              <w:bottom w:w="80" w:type="dxa"/>
              <w:end w:w="120" w:type="dxa"/>
            </w:tcMar>
          </w:tcPr>
          <w:p>
            <w:pPr>
              <w:spacing w:after="0" w:line="252" w:lineRule="auto"/>
            </w:pPr>
            <w:r>
              <w:rPr>
                <w:rFonts w:ascii="Calibri" w:hAnsi="Calibri"/>
                <w:color w:val="160F14"/>
                <w:sz w:val="18"/>
              </w:rPr>
              <w:t>Threshold</w:t>
            </w:r>
          </w:p>
        </w:tc>
        <w:tc>
          <w:tcPr>
            <w:tcW w:type="dxa" w:w="6960"/>
            <w:shd w:fill="F8FAFC"/>
            <w:vAlign w:val="center"/>
            <w:tcMar>
              <w:top w:w="80" w:type="dxa"/>
              <w:start w:w="120" w:type="dxa"/>
              <w:bottom w:w="80" w:type="dxa"/>
              <w:end w:w="120" w:type="dxa"/>
            </w:tcMar>
          </w:tcPr>
          <w:p>
            <w:pPr>
              <w:spacing w:after="0" w:line="252" w:lineRule="auto"/>
            </w:pPr>
            <w:r>
              <w:rPr>
                <w:rFonts w:ascii="Calibri" w:hAnsi="Calibri"/>
                <w:color w:val="160F14"/>
                <w:sz w:val="18"/>
              </w:rPr>
              <w:t>18 calendar years</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color w:val="160F14"/>
                <w:sz w:val="18"/>
              </w:rPr>
              <w:t>Bit width</w:t>
            </w:r>
          </w:p>
        </w:tc>
        <w:tc>
          <w:tcPr>
            <w:tcW w:type="dxa" w:w="6960"/>
            <w:vAlign w:val="center"/>
            <w:tcMar>
              <w:top w:w="80" w:type="dxa"/>
              <w:start w:w="120" w:type="dxa"/>
              <w:bottom w:w="80" w:type="dxa"/>
              <w:end w:w="120" w:type="dxa"/>
            </w:tcMar>
          </w:tcPr>
          <w:p>
            <w:pPr>
              <w:spacing w:after="0" w:line="252" w:lineRule="auto"/>
            </w:pPr>
            <w:r>
              <w:rPr>
                <w:rFonts w:ascii="Calibri" w:hAnsi="Calibri"/>
                <w:color w:val="160F14"/>
                <w:sz w:val="18"/>
              </w:rPr>
              <w:t>16</w:t>
            </w:r>
          </w:p>
        </w:tc>
      </w:tr>
      <w:tr>
        <w:trPr>
          <w:cantSplit w:val="true"/>
        </w:trPr>
        <w:tc>
          <w:tcPr>
            <w:tcW w:type="dxa" w:w="2400"/>
            <w:shd w:fill="F8FAFC"/>
            <w:vAlign w:val="center"/>
            <w:tcMar>
              <w:top w:w="80" w:type="dxa"/>
              <w:start w:w="120" w:type="dxa"/>
              <w:bottom w:w="80" w:type="dxa"/>
              <w:end w:w="120" w:type="dxa"/>
            </w:tcMar>
          </w:tcPr>
          <w:p>
            <w:pPr>
              <w:spacing w:after="0" w:line="252" w:lineRule="auto"/>
            </w:pPr>
            <w:r>
              <w:rPr>
                <w:rFonts w:ascii="Calibri" w:hAnsi="Calibri"/>
                <w:color w:val="160F14"/>
                <w:sz w:val="18"/>
              </w:rPr>
              <w:t>Field / curve environment</w:t>
            </w:r>
          </w:p>
        </w:tc>
        <w:tc>
          <w:tcPr>
            <w:tcW w:type="dxa" w:w="6960"/>
            <w:shd w:fill="F8FAFC"/>
            <w:vAlign w:val="center"/>
            <w:tcMar>
              <w:top w:w="80" w:type="dxa"/>
              <w:start w:w="120" w:type="dxa"/>
              <w:bottom w:w="80" w:type="dxa"/>
              <w:end w:w="120" w:type="dxa"/>
            </w:tcMar>
          </w:tcPr>
          <w:p>
            <w:pPr>
              <w:spacing w:after="0" w:line="252" w:lineRule="auto"/>
            </w:pPr>
            <w:r>
              <w:rPr>
                <w:rFonts w:ascii="Calibri" w:hAnsi="Calibri"/>
                <w:color w:val="160F14"/>
                <w:sz w:val="18"/>
              </w:rPr>
              <w:t>BN254 / bn128 through SnarkJS Groth16</w:t>
            </w:r>
          </w:p>
        </w:tc>
      </w:tr>
      <w:tr>
        <w:trPr>
          <w:cantSplit w:val="true"/>
        </w:trPr>
        <w:tc>
          <w:tcPr>
            <w:tcW w:type="dxa" w:w="2400"/>
            <w:vAlign w:val="center"/>
            <w:tcMar>
              <w:top w:w="80" w:type="dxa"/>
              <w:start w:w="120" w:type="dxa"/>
              <w:bottom w:w="80" w:type="dxa"/>
              <w:end w:w="120" w:type="dxa"/>
            </w:tcMar>
          </w:tcPr>
          <w:p>
            <w:pPr>
              <w:spacing w:after="0" w:line="252" w:lineRule="auto"/>
            </w:pPr>
            <w:r>
              <w:rPr>
                <w:rFonts w:ascii="Calibri" w:hAnsi="Calibri"/>
                <w:color w:val="160F14"/>
                <w:sz w:val="18"/>
              </w:rPr>
              <w:t>Observed compiled size</w:t>
            </w:r>
          </w:p>
        </w:tc>
        <w:tc>
          <w:tcPr>
            <w:tcW w:type="dxa" w:w="6960"/>
            <w:vAlign w:val="center"/>
            <w:tcMar>
              <w:top w:w="80" w:type="dxa"/>
              <w:start w:w="120" w:type="dxa"/>
              <w:bottom w:w="80" w:type="dxa"/>
              <w:end w:w="120" w:type="dxa"/>
            </w:tcMar>
          </w:tcPr>
          <w:p>
            <w:pPr>
              <w:spacing w:after="0" w:line="252" w:lineRule="auto"/>
            </w:pPr>
            <w:r>
              <w:rPr>
                <w:rFonts w:ascii="Calibri" w:hAnsi="Calibri"/>
                <w:color w:val="160F14"/>
                <w:sz w:val="18"/>
              </w:rPr>
              <w:t>74 constraints and 72 wires</w:t>
            </w:r>
          </w:p>
        </w:tc>
      </w:tr>
      <w:tr>
        <w:trPr>
          <w:cantSplit w:val="true"/>
        </w:trPr>
        <w:tc>
          <w:tcPr>
            <w:tcW w:type="dxa" w:w="2400"/>
            <w:shd w:fill="F8FAFC"/>
            <w:vAlign w:val="center"/>
            <w:tcMar>
              <w:top w:w="80" w:type="dxa"/>
              <w:start w:w="120" w:type="dxa"/>
              <w:bottom w:w="80" w:type="dxa"/>
              <w:end w:w="120" w:type="dxa"/>
            </w:tcMar>
          </w:tcPr>
          <w:p>
            <w:pPr>
              <w:spacing w:after="0" w:line="252" w:lineRule="auto"/>
            </w:pPr>
            <w:r>
              <w:rPr>
                <w:rFonts w:ascii="Calibri" w:hAnsi="Calibri"/>
                <w:color w:val="160F14"/>
                <w:sz w:val="18"/>
              </w:rPr>
              <w:t>Public signal order</w:t>
            </w:r>
          </w:p>
        </w:tc>
        <w:tc>
          <w:tcPr>
            <w:tcW w:type="dxa" w:w="6960"/>
            <w:shd w:fill="F8FAFC"/>
            <w:vAlign w:val="center"/>
            <w:tcMar>
              <w:top w:w="80" w:type="dxa"/>
              <w:start w:w="120" w:type="dxa"/>
              <w:bottom w:w="80" w:type="dxa"/>
              <w:end w:w="120" w:type="dxa"/>
            </w:tcMar>
          </w:tcPr>
          <w:p>
            <w:pPr>
              <w:spacing w:after="0" w:line="252" w:lineRule="auto"/>
            </w:pPr>
            <w:r>
              <w:rPr>
                <w:rFonts w:ascii="Calibri" w:hAnsi="Calibri"/>
                <w:color w:val="160F14"/>
                <w:sz w:val="18"/>
              </w:rPr>
              <w:t>[isEligible, currentYear]</w:t>
            </w:r>
          </w:p>
        </w:tc>
      </w:tr>
    </w:tbl>
    <w:p>
      <w:pPr>
        <w:spacing w:before="80" w:after="80"/>
      </w:pPr>
    </w:p>
    <w:p>
      <w:pPr>
        <w:spacing w:before="140" w:after="180" w:line="283" w:lineRule="auto"/>
        <w:ind w:left="216" w:right="144"/>
        <w:shd w:fill="F3F5F8"/>
        <w:keepLines/>
        <w:pBdr>
          <w:left w:val="single" w:sz="26" w:space="6" w:color="2E74B5"/>
        </w:pBdr>
      </w:pPr>
      <w:r>
        <w:rPr>
          <w:rFonts w:ascii="Calibri" w:hAnsi="Calibri"/>
          <w:b/>
          <w:color w:val="2E74B5"/>
          <w:sz w:val="18"/>
        </w:rPr>
        <w:t xml:space="preserve">PUBLIC-OUTPUT ORDERING  </w:t>
      </w:r>
      <w:r>
        <w:rPr>
          <w:rFonts w:ascii="Calibri" w:hAnsi="Calibri"/>
          <w:color w:val="160F14"/>
          <w:sz w:val="20"/>
        </w:rPr>
        <w:t>Circom exposes output signals before explicitly public input signals. The API therefore interprets publicSignals[0] as isEligible and publicSignals[1] as currentYear.</w:t>
      </w:r>
    </w:p>
    <w:p>
      <w:pPr>
        <w:keepNext/>
        <w:spacing w:after="120"/>
        <w:jc w:val="left"/>
      </w:pPr>
      <w:r>
        <w:rPr>
          <w:rFonts w:ascii="Arial" w:hAnsi="Arial"/>
          <w:b/>
          <w:caps/>
          <w:color w:val="C76F8A"/>
          <w:sz w:val="17"/>
        </w:rPr>
        <w:t>CHAPTER 10  /  QYVOX IMPLEMENTATION GUIDE</w:t>
      </w:r>
    </w:p>
    <w:p>
      <w:bookmarkStart w:id="110" w:name="ch10"/>
      <w:pPr>
        <w:pStyle w:val="Heading1"/>
        <w:spacing w:after="80"/>
      </w:pPr>
      <w:r>
        <w:t>Line-by-line circuit walkthrough</w:t>
      </w:r>
      <w:bookmarkEnd w:id="110"/>
    </w:p>
    <w:p>
      <w:pPr>
        <w:keepNext/>
        <w:spacing w:after="280"/>
      </w:pPr>
      <w:r>
        <w:rPr>
          <w:rFonts w:ascii="Calibri" w:hAnsi="Calibri"/>
          <w:i w:val="0"/>
          <w:color w:val="697386"/>
          <w:sz w:val="22"/>
        </w:rPr>
        <w:t>Why each component exists and what can go wrong if it is removed.</w:t>
      </w:r>
    </w:p>
    <w:p>
      <w:pPr>
        <w:spacing w:after="240"/>
        <w:pBdr>
          <w:bottom w:val="single" w:sz="14" w:space="0" w:color="C76F8A"/>
        </w:pBdr>
      </w:pPr>
    </w:p>
    <w:p>
      <w:pPr>
        <w:pStyle w:val="Heading2"/>
      </w:pPr>
      <w:r>
        <w:t>Pragma and imports</w:t>
      </w:r>
    </w:p>
    <w:p>
      <w:pPr>
        <w:spacing w:after="120"/>
      </w:pPr>
      <w:r>
        <w:rPr>
          <w:rFonts w:ascii="Calibri" w:hAnsi="Calibri"/>
          <w:i w:val="0"/>
          <w:color w:val="160F14"/>
          <w:sz w:val="22"/>
        </w:rPr>
        <w:t>The pragma requires the Circom 2 language family. comparators.circom provides GreaterEqThan; bitify.circom provides Num2Bits. Imports are resolved from the pinned circomlib 2.0.5 dependency. Pinning avoids silently changing constraint implementations when dependencies update.</w:t>
      </w:r>
    </w:p>
    <w:p>
      <w:pPr>
        <w:pStyle w:val="Heading2"/>
      </w:pPr>
      <w:r>
        <w:t>Signals and data flow</w:t>
      </w:r>
    </w:p>
    <w:p>
      <w:pPr>
        <w:spacing w:after="120"/>
      </w:pPr>
      <w:r>
        <w:rPr>
          <w:rFonts w:ascii="Calibri" w:hAnsi="Calibri"/>
          <w:i w:val="0"/>
          <w:color w:val="160F14"/>
          <w:sz w:val="22"/>
        </w:rPr>
        <w:t>birthYear and currentYear are inputs to the template. Privacy is determined at the main component declaration, not by the word “private” attached to a signal. currentYear is explicitly listed as public; birthYear is omitted and therefore remains private. isEligible is a signal output and becomes public. ageInYears is an internal witness signal.</w:t>
      </w:r>
    </w:p>
    <w:p>
      <w:pPr>
        <w:pStyle w:val="Heading2"/>
      </w:pPr>
      <w:r>
        <w:t>Range constraints</w:t>
      </w:r>
    </w:p>
    <w:p>
      <w:pPr>
        <w:spacing w:after="120"/>
      </w:pPr>
      <w:r>
        <w:rPr>
          <w:rFonts w:ascii="Calibri" w:hAnsi="Calibri"/>
          <w:i w:val="0"/>
          <w:color w:val="160F14"/>
          <w:sz w:val="22"/>
        </w:rPr>
        <w:t>Num2Bits(16) constrains a value to a 16-bit non-negative integer representation. Qyvox applies this to both years and to their difference. This is not cosmetic input validation. It turns the application’s integer assumptions into circuit-enforced facts and closes a finite-field wraparound avenue.</w:t>
      </w:r>
    </w:p>
    <w:p>
      <w:pPr>
        <w:pStyle w:val="Heading2"/>
      </w:pPr>
      <w:r>
        <w:t>Comparison and forced outcome</w:t>
      </w:r>
    </w:p>
    <w:p>
      <w:pPr>
        <w:spacing w:after="120"/>
      </w:pPr>
      <w:r>
        <w:rPr>
          <w:rFonts w:ascii="Calibri" w:hAnsi="Calibri"/>
          <w:i w:val="0"/>
          <w:color w:val="160F14"/>
          <w:sz w:val="22"/>
        </w:rPr>
        <w:t>GreaterEqThan(16) receives ageInYears and the constant 18. Its output is one when the first is at least the second. The assignment isEligible &lt;== ageThreshold.out constrains the output to the comparator result. The final equality isEligible === 1 ensures that only an eligible witness can satisfy the circuit. Without the final equality, the circuit could prove either branch and ask the server to interpret the output; Qyvox intentionally makes ineligibility unsatisfiable.</w:t>
      </w:r>
    </w:p>
    <w:p>
      <w:pPr>
        <w:spacing w:before="140" w:after="180" w:line="283" w:lineRule="auto"/>
        <w:ind w:left="216" w:right="144"/>
        <w:shd w:fill="FBEAEA"/>
        <w:keepLines/>
        <w:pBdr>
          <w:left w:val="single" w:sz="26" w:space="6" w:color="9B1C1C"/>
        </w:pBdr>
      </w:pPr>
      <w:r>
        <w:rPr>
          <w:rFonts w:ascii="Calibri" w:hAnsi="Calibri"/>
          <w:b/>
          <w:color w:val="9B1C1C"/>
          <w:sz w:val="18"/>
        </w:rPr>
        <w:t xml:space="preserve">REVIEW QUESTION  </w:t>
      </w:r>
      <w:r>
        <w:rPr>
          <w:rFonts w:ascii="Calibri" w:hAnsi="Calibri"/>
          <w:color w:val="160F14"/>
          <w:sz w:val="20"/>
        </w:rPr>
        <w:t>Can every security-relevant signal float freely? For each value, trace both its witness assignment and the constraints that force it to be correct.</w:t>
      </w:r>
    </w:p>
    <w:p>
      <w:pPr>
        <w:keepNext/>
        <w:spacing w:after="120"/>
        <w:jc w:val="left"/>
      </w:pPr>
      <w:r>
        <w:rPr>
          <w:rFonts w:ascii="Arial" w:hAnsi="Arial"/>
          <w:b/>
          <w:caps/>
          <w:color w:val="C76F8A"/>
          <w:sz w:val="17"/>
        </w:rPr>
        <w:t>CHAPTER 11  /  QYVOX IMPLEMENTATION GUIDE</w:t>
      </w:r>
    </w:p>
    <w:p>
      <w:bookmarkStart w:id="111" w:name="ch11"/>
      <w:pPr>
        <w:pStyle w:val="Heading1"/>
        <w:spacing w:after="80"/>
      </w:pPr>
      <w:r>
        <w:t>Boundary conditions and negative tests</w:t>
      </w:r>
      <w:bookmarkEnd w:id="111"/>
    </w:p>
    <w:p>
      <w:pPr>
        <w:keepNext/>
        <w:spacing w:after="280"/>
      </w:pPr>
      <w:r>
        <w:rPr>
          <w:rFonts w:ascii="Calibri" w:hAnsi="Calibri"/>
          <w:i w:val="0"/>
          <w:color w:val="697386"/>
          <w:sz w:val="22"/>
        </w:rPr>
        <w:t>How the repository demonstrates behavior at the threshold and under adversarial inputs.</w:t>
      </w:r>
    </w:p>
    <w:p>
      <w:pPr>
        <w:spacing w:after="240"/>
        <w:pBdr>
          <w:bottom w:val="single" w:sz="14" w:space="0" w:color="C76F8A"/>
        </w:pBdr>
      </w:pPr>
    </w:p>
    <w:p>
      <w:pPr>
        <w:keepNext/>
        <w:spacing w:before="80" w:after="80"/>
      </w:pPr>
      <w:r>
        <w:rPr>
          <w:rFonts w:ascii="Calibri" w:hAnsi="Calibri"/>
          <w:b/>
          <w:color w:val="697386"/>
          <w:sz w:val="18"/>
        </w:rPr>
        <w:t>Circuit smoke-test matrix</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500"/>
        <w:gridCol w:w="1700"/>
        <w:gridCol w:w="2500"/>
        <w:gridCol w:w="3660"/>
      </w:tblGrid>
      <w:tr>
        <w:trPr>
          <w:tblHeader w:val="true"/>
          <w:cantSplit w:val="true"/>
        </w:trPr>
        <w:tc>
          <w:tcPr>
            <w:tcW w:type="dxa" w:w="1500"/>
            <w:vAlign w:val="center"/>
            <w:tcMar>
              <w:top w:w="80" w:type="dxa"/>
              <w:start w:w="120" w:type="dxa"/>
              <w:bottom w:w="80" w:type="dxa"/>
              <w:end w:w="120" w:type="dxa"/>
            </w:tcMar>
            <w:shd w:fill="E8EEF5"/>
          </w:tcPr>
          <w:p>
            <w:pPr>
              <w:keepNext/>
              <w:spacing w:after="0"/>
              <w:jc w:val="left"/>
            </w:pPr>
            <w:r>
              <w:rPr>
                <w:rFonts w:ascii="Calibri" w:hAnsi="Calibri"/>
                <w:b/>
                <w:color w:val="26344A"/>
                <w:sz w:val="17"/>
              </w:rPr>
              <w:t>Case</w:t>
            </w:r>
          </w:p>
        </w:tc>
        <w:tc>
          <w:tcPr>
            <w:tcW w:type="dxa" w:w="1700"/>
            <w:vAlign w:val="center"/>
            <w:tcMar>
              <w:top w:w="80" w:type="dxa"/>
              <w:start w:w="120" w:type="dxa"/>
              <w:bottom w:w="80" w:type="dxa"/>
              <w:end w:w="120" w:type="dxa"/>
            </w:tcMar>
            <w:shd w:fill="E8EEF5"/>
          </w:tcPr>
          <w:p>
            <w:pPr>
              <w:keepNext/>
              <w:spacing w:after="0"/>
              <w:jc w:val="left"/>
            </w:pPr>
            <w:r>
              <w:rPr>
                <w:rFonts w:ascii="Calibri" w:hAnsi="Calibri"/>
                <w:b/>
                <w:color w:val="26344A"/>
                <w:sz w:val="17"/>
              </w:rPr>
              <w:t>Input</w:t>
            </w:r>
          </w:p>
        </w:tc>
        <w:tc>
          <w:tcPr>
            <w:tcW w:type="dxa" w:w="2500"/>
            <w:vAlign w:val="center"/>
            <w:tcMar>
              <w:top w:w="80" w:type="dxa"/>
              <w:start w:w="120" w:type="dxa"/>
              <w:bottom w:w="80" w:type="dxa"/>
              <w:end w:w="120" w:type="dxa"/>
            </w:tcMar>
            <w:shd w:fill="E8EEF5"/>
          </w:tcPr>
          <w:p>
            <w:pPr>
              <w:keepNext/>
              <w:spacing w:after="0"/>
              <w:jc w:val="left"/>
            </w:pPr>
            <w:r>
              <w:rPr>
                <w:rFonts w:ascii="Calibri" w:hAnsi="Calibri"/>
                <w:b/>
                <w:color w:val="26344A"/>
                <w:sz w:val="17"/>
              </w:rPr>
              <w:t>Expected result</w:t>
            </w:r>
          </w:p>
        </w:tc>
        <w:tc>
          <w:tcPr>
            <w:tcW w:type="dxa" w:w="3660"/>
            <w:vAlign w:val="center"/>
            <w:tcMar>
              <w:top w:w="80" w:type="dxa"/>
              <w:start w:w="120" w:type="dxa"/>
              <w:bottom w:w="80" w:type="dxa"/>
              <w:end w:w="120" w:type="dxa"/>
            </w:tcMar>
            <w:shd w:fill="E8EEF5"/>
          </w:tcPr>
          <w:p>
            <w:pPr>
              <w:keepNext/>
              <w:spacing w:after="0"/>
              <w:jc w:val="left"/>
            </w:pPr>
            <w:r>
              <w:rPr>
                <w:rFonts w:ascii="Calibri" w:hAnsi="Calibri"/>
                <w:b/>
                <w:color w:val="26344A"/>
                <w:sz w:val="17"/>
              </w:rPr>
              <w:t>Reason</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Clearly eligible</w:t>
            </w:r>
          </w:p>
        </w:tc>
        <w:tc>
          <w:tcPr>
            <w:tcW w:type="dxa" w:w="1700"/>
            <w:vAlign w:val="center"/>
            <w:tcMar>
              <w:top w:w="80" w:type="dxa"/>
              <w:start w:w="120" w:type="dxa"/>
              <w:bottom w:w="80" w:type="dxa"/>
              <w:end w:w="120" w:type="dxa"/>
            </w:tcMar>
          </w:tcPr>
          <w:p>
            <w:pPr>
              <w:keepNext/>
              <w:spacing w:after="0" w:line="252" w:lineRule="auto"/>
            </w:pPr>
            <w:r>
              <w:rPr>
                <w:rFonts w:ascii="Calibri" w:hAnsi="Calibri"/>
                <w:color w:val="160F14"/>
                <w:sz w:val="17"/>
              </w:rPr>
              <w:t>2000 / 2026</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Proof valid; signals [1, 2026]</w:t>
            </w:r>
          </w:p>
        </w:tc>
        <w:tc>
          <w:tcPr>
            <w:tcW w:type="dxa" w:w="3660"/>
            <w:vAlign w:val="center"/>
            <w:tcMar>
              <w:top w:w="80" w:type="dxa"/>
              <w:start w:w="120" w:type="dxa"/>
              <w:bottom w:w="80" w:type="dxa"/>
              <w:end w:w="120" w:type="dxa"/>
            </w:tcMar>
          </w:tcPr>
          <w:p>
            <w:pPr>
              <w:keepNext/>
              <w:spacing w:after="0" w:line="252" w:lineRule="auto"/>
            </w:pPr>
            <w:r>
              <w:rPr>
                <w:rFonts w:ascii="Calibri" w:hAnsi="Calibri"/>
                <w:color w:val="160F14"/>
                <w:sz w:val="17"/>
              </w:rPr>
              <w:t>Age difference is 26.</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Exact boundary</w:t>
            </w:r>
          </w:p>
        </w:tc>
        <w:tc>
          <w:tcPr>
            <w:tcW w:type="dxa" w:w="17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2008 / 2026</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Proof valid</w:t>
            </w:r>
          </w:p>
        </w:tc>
        <w:tc>
          <w:tcPr>
            <w:tcW w:type="dxa" w:w="36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Difference is exactly 18.</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Underage</w:t>
            </w:r>
          </w:p>
        </w:tc>
        <w:tc>
          <w:tcPr>
            <w:tcW w:type="dxa" w:w="1700"/>
            <w:vAlign w:val="center"/>
            <w:tcMar>
              <w:top w:w="80" w:type="dxa"/>
              <w:start w:w="120" w:type="dxa"/>
              <w:bottom w:w="80" w:type="dxa"/>
              <w:end w:w="120" w:type="dxa"/>
            </w:tcMar>
          </w:tcPr>
          <w:p>
            <w:pPr>
              <w:keepNext/>
              <w:spacing w:after="0" w:line="252" w:lineRule="auto"/>
            </w:pPr>
            <w:r>
              <w:rPr>
                <w:rFonts w:ascii="Calibri" w:hAnsi="Calibri"/>
                <w:color w:val="160F14"/>
                <w:sz w:val="17"/>
              </w:rPr>
              <w:t>2010 / 2026</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Witness/proof generation rejects</w:t>
            </w:r>
          </w:p>
        </w:tc>
        <w:tc>
          <w:tcPr>
            <w:tcW w:type="dxa" w:w="3660"/>
            <w:vAlign w:val="center"/>
            <w:tcMar>
              <w:top w:w="80" w:type="dxa"/>
              <w:start w:w="120" w:type="dxa"/>
              <w:bottom w:w="80" w:type="dxa"/>
              <w:end w:w="120" w:type="dxa"/>
            </w:tcMar>
          </w:tcPr>
          <w:p>
            <w:pPr>
              <w:keepNext/>
              <w:spacing w:after="0" w:line="252" w:lineRule="auto"/>
            </w:pPr>
            <w:r>
              <w:rPr>
                <w:rFonts w:ascii="Calibri" w:hAnsi="Calibri"/>
                <w:color w:val="160F14"/>
                <w:sz w:val="17"/>
              </w:rPr>
              <w:t>Difference is 16; isEligible cannot equal 1.</w:t>
            </w:r>
          </w:p>
        </w:tc>
      </w:tr>
      <w:tr>
        <w:trPr>
          <w:cantSplit w:val="true"/>
        </w:trPr>
        <w:tc>
          <w:tcPr>
            <w:tcW w:type="dxa" w:w="1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Future year</w:t>
            </w:r>
          </w:p>
        </w:tc>
        <w:tc>
          <w:tcPr>
            <w:tcW w:type="dxa" w:w="17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2027 / 2026</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Rejects</w:t>
            </w:r>
          </w:p>
        </w:tc>
        <w:tc>
          <w:tcPr>
            <w:tcW w:type="dxa" w:w="36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Negative difference cannot fit the constrained 16-bit range.</w:t>
            </w:r>
          </w:p>
        </w:tc>
      </w:tr>
      <w:tr>
        <w:trPr>
          <w:cantSplit w:val="true"/>
        </w:trPr>
        <w:tc>
          <w:tcPr>
            <w:tcW w:type="dxa" w:w="1500"/>
            <w:vAlign w:val="center"/>
            <w:tcMar>
              <w:top w:w="80" w:type="dxa"/>
              <w:start w:w="120" w:type="dxa"/>
              <w:bottom w:w="80" w:type="dxa"/>
              <w:end w:w="120" w:type="dxa"/>
            </w:tcMar>
          </w:tcPr>
          <w:p>
            <w:pPr>
              <w:keepNext/>
              <w:spacing w:after="0" w:line="252" w:lineRule="auto"/>
            </w:pPr>
            <w:r>
              <w:rPr>
                <w:rFonts w:ascii="Calibri" w:hAnsi="Calibri"/>
                <w:color w:val="160F14"/>
                <w:sz w:val="17"/>
              </w:rPr>
              <w:t>Out-of-range public year</w:t>
            </w:r>
          </w:p>
        </w:tc>
        <w:tc>
          <w:tcPr>
            <w:tcW w:type="dxa" w:w="1700"/>
            <w:vAlign w:val="center"/>
            <w:tcMar>
              <w:top w:w="80" w:type="dxa"/>
              <w:start w:w="120" w:type="dxa"/>
              <w:bottom w:w="80" w:type="dxa"/>
              <w:end w:w="120" w:type="dxa"/>
            </w:tcMar>
          </w:tcPr>
          <w:p>
            <w:pPr>
              <w:keepNext/>
              <w:spacing w:after="0" w:line="252" w:lineRule="auto"/>
            </w:pPr>
            <w:r>
              <w:rPr>
                <w:rFonts w:ascii="Calibri" w:hAnsi="Calibri"/>
                <w:color w:val="160F14"/>
                <w:sz w:val="17"/>
              </w:rPr>
              <w:t>65517 / 65536</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Rejects</w:t>
            </w:r>
          </w:p>
        </w:tc>
        <w:tc>
          <w:tcPr>
            <w:tcW w:type="dxa" w:w="3660"/>
            <w:vAlign w:val="center"/>
            <w:tcMar>
              <w:top w:w="80" w:type="dxa"/>
              <w:start w:w="120" w:type="dxa"/>
              <w:bottom w:w="80" w:type="dxa"/>
              <w:end w:w="120" w:type="dxa"/>
            </w:tcMar>
          </w:tcPr>
          <w:p>
            <w:pPr>
              <w:keepNext/>
              <w:spacing w:after="0" w:line="252" w:lineRule="auto"/>
            </w:pPr>
            <w:r>
              <w:rPr>
                <w:rFonts w:ascii="Calibri" w:hAnsi="Calibri"/>
                <w:color w:val="160F14"/>
                <w:sz w:val="17"/>
              </w:rPr>
              <w:t>65536 does not fit in 16 bits.</w:t>
            </w:r>
          </w:p>
        </w:tc>
      </w:tr>
      <w:tr>
        <w:trPr>
          <w:cantSplit w:val="true"/>
        </w:trPr>
        <w:tc>
          <w:tcPr>
            <w:tcW w:type="dxa" w:w="1500"/>
            <w:shd w:fill="F8FAFC"/>
            <w:vAlign w:val="center"/>
            <w:tcMar>
              <w:top w:w="80" w:type="dxa"/>
              <w:start w:w="120" w:type="dxa"/>
              <w:bottom w:w="80" w:type="dxa"/>
              <w:end w:w="120" w:type="dxa"/>
            </w:tcMar>
          </w:tcPr>
          <w:p>
            <w:pPr>
              <w:spacing w:after="0" w:line="252" w:lineRule="auto"/>
            </w:pPr>
            <w:r>
              <w:rPr>
                <w:rFonts w:ascii="Calibri" w:hAnsi="Calibri"/>
                <w:color w:val="160F14"/>
                <w:sz w:val="17"/>
              </w:rPr>
              <w:t>Tampered public signal</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Valid proof, year changed to 2027</w:t>
            </w:r>
          </w:p>
        </w:tc>
        <w:tc>
          <w:tcPr>
            <w:tcW w:type="dxa" w:w="2500"/>
            <w:shd w:fill="F8FAFC"/>
            <w:vAlign w:val="center"/>
            <w:tcMar>
              <w:top w:w="80" w:type="dxa"/>
              <w:start w:w="120" w:type="dxa"/>
              <w:bottom w:w="80" w:type="dxa"/>
              <w:end w:w="120" w:type="dxa"/>
            </w:tcMar>
          </w:tcPr>
          <w:p>
            <w:pPr>
              <w:spacing w:after="0" w:line="252" w:lineRule="auto"/>
            </w:pPr>
            <w:r>
              <w:rPr>
                <w:rFonts w:ascii="Calibri" w:hAnsi="Calibri"/>
                <w:color w:val="160F14"/>
                <w:sz w:val="17"/>
              </w:rPr>
              <w:t>Verification false</w:t>
            </w:r>
          </w:p>
        </w:tc>
        <w:tc>
          <w:tcPr>
            <w:tcW w:type="dxa" w:w="3660"/>
            <w:shd w:fill="F8FAFC"/>
            <w:vAlign w:val="center"/>
            <w:tcMar>
              <w:top w:w="80" w:type="dxa"/>
              <w:start w:w="120" w:type="dxa"/>
              <w:bottom w:w="80" w:type="dxa"/>
              <w:end w:w="120" w:type="dxa"/>
            </w:tcMar>
          </w:tcPr>
          <w:p>
            <w:pPr>
              <w:spacing w:after="0" w:line="252" w:lineRule="auto"/>
            </w:pPr>
            <w:r>
              <w:rPr>
                <w:rFonts w:ascii="Calibri" w:hAnsi="Calibri"/>
                <w:color w:val="160F14"/>
                <w:sz w:val="17"/>
              </w:rPr>
              <w:t>Proof is cryptographically bound to the original public signal.</w:t>
            </w:r>
          </w:p>
        </w:tc>
      </w:tr>
    </w:tbl>
    <w:p>
      <w:pPr>
        <w:spacing w:before="80" w:after="80"/>
      </w:pPr>
    </w:p>
    <w:p>
      <w:pPr>
        <w:spacing w:after="120"/>
      </w:pPr>
      <w:r>
        <w:rPr>
          <w:rFonts w:ascii="Calibri" w:hAnsi="Calibri"/>
          <w:i w:val="0"/>
          <w:color w:val="160F14"/>
          <w:sz w:val="22"/>
        </w:rPr>
        <w:t>The smoke test also invokes the exact backend/verify.mjs helper used by FastAPI, providing an integration bridge between circuit artifacts and the server verifier. The test terminates Node explicitly because SnarkJS worker handles can otherwise keep the event loop alive after assertions complete.</w:t>
      </w:r>
    </w:p>
    <w:p>
      <w:pPr>
        <w:pStyle w:val="Heading2"/>
      </w:pPr>
      <w:r>
        <w:t>Additional tests recommended before production</w:t>
      </w:r>
    </w:p>
    <w:p>
      <w:pPr>
        <w:numPr>
          <w:ilvl w:val="0"/>
          <w:numId w:val="10"/>
        </w:numPr>
        <w:spacing w:after="60" w:line="276" w:lineRule="auto"/>
      </w:pPr>
      <w:r>
        <w:rPr>
          <w:rFonts w:ascii="Calibri" w:hAnsi="Calibri"/>
          <w:color w:val="160F14"/>
          <w:sz w:val="22"/>
        </w:rPr>
        <w:t>Property-based generation across all relevant year boundaries.</w:t>
      </w:r>
    </w:p>
    <w:p>
      <w:pPr>
        <w:numPr>
          <w:ilvl w:val="0"/>
          <w:numId w:val="10"/>
        </w:numPr>
        <w:spacing w:after="60" w:line="276" w:lineRule="auto"/>
      </w:pPr>
      <w:r>
        <w:rPr>
          <w:rFonts w:ascii="Calibri" w:hAnsi="Calibri"/>
          <w:color w:val="160F14"/>
          <w:sz w:val="22"/>
        </w:rPr>
        <w:t>Differential tests against an independent reference implementation of the policy.</w:t>
      </w:r>
    </w:p>
    <w:p>
      <w:pPr>
        <w:numPr>
          <w:ilvl w:val="0"/>
          <w:numId w:val="10"/>
        </w:numPr>
        <w:spacing w:after="60" w:line="276" w:lineRule="auto"/>
      </w:pPr>
      <w:r>
        <w:rPr>
          <w:rFonts w:ascii="Calibri" w:hAnsi="Calibri"/>
          <w:color w:val="160F14"/>
          <w:sz w:val="22"/>
        </w:rPr>
        <w:t>Mutation tests that remove or weaken one constraint at a time and require tests to fail.</w:t>
      </w:r>
    </w:p>
    <w:p>
      <w:pPr>
        <w:numPr>
          <w:ilvl w:val="0"/>
          <w:numId w:val="10"/>
        </w:numPr>
        <w:spacing w:after="60" w:line="276" w:lineRule="auto"/>
      </w:pPr>
      <w:r>
        <w:rPr>
          <w:rFonts w:ascii="Calibri" w:hAnsi="Calibri"/>
          <w:color w:val="160F14"/>
          <w:sz w:val="22"/>
        </w:rPr>
        <w:t>Independent R1CS inspection and unconstrained-signal analysis.</w:t>
      </w:r>
    </w:p>
    <w:p>
      <w:pPr>
        <w:numPr>
          <w:ilvl w:val="0"/>
          <w:numId w:val="10"/>
        </w:numPr>
        <w:spacing w:after="60" w:line="276" w:lineRule="auto"/>
      </w:pPr>
      <w:r>
        <w:rPr>
          <w:rFonts w:ascii="Calibri" w:hAnsi="Calibri"/>
          <w:color w:val="160F14"/>
          <w:sz w:val="22"/>
        </w:rPr>
        <w:t>Fuzzing of public signal order, scalar encodings, and verifier input parsing.</w:t>
      </w:r>
    </w:p>
    <w:p>
      <w:pPr>
        <w:numPr>
          <w:ilvl w:val="0"/>
          <w:numId w:val="10"/>
        </w:numPr>
        <w:spacing w:after="60" w:line="276" w:lineRule="auto"/>
      </w:pPr>
      <w:r>
        <w:rPr>
          <w:rFonts w:ascii="Calibri" w:hAnsi="Calibri"/>
          <w:color w:val="160F14"/>
          <w:sz w:val="22"/>
        </w:rPr>
        <w:t>Cross-browser proof generation on low-memory mobile devices.</w:t>
      </w:r>
    </w:p>
    <w:p>
      <w:pPr>
        <w:keepNext/>
        <w:spacing w:after="120"/>
        <w:jc w:val="left"/>
      </w:pPr>
      <w:r>
        <w:rPr>
          <w:rFonts w:ascii="Arial" w:hAnsi="Arial"/>
          <w:b/>
          <w:caps/>
          <w:color w:val="C76F8A"/>
          <w:sz w:val="17"/>
        </w:rPr>
        <w:t>CHAPTER 12  /  QYVOX IMPLEMENTATION GUIDE</w:t>
      </w:r>
    </w:p>
    <w:p>
      <w:bookmarkStart w:id="112" w:name="ch12"/>
      <w:pPr>
        <w:pStyle w:val="Heading1"/>
        <w:spacing w:after="80"/>
      </w:pPr>
      <w:r>
        <w:t>Artifacts and version binding</w:t>
      </w:r>
      <w:bookmarkEnd w:id="112"/>
    </w:p>
    <w:p>
      <w:pPr>
        <w:keepNext/>
        <w:spacing w:after="280"/>
      </w:pPr>
      <w:r>
        <w:rPr>
          <w:rFonts w:ascii="Calibri" w:hAnsi="Calibri"/>
          <w:i w:val="0"/>
          <w:color w:val="697386"/>
          <w:sz w:val="22"/>
        </w:rPr>
        <w:t>How source, R1CS, WASM, proving key, and verification key must remain one coherent release.</w:t>
      </w:r>
    </w:p>
    <w:p>
      <w:pPr>
        <w:spacing w:after="240"/>
        <w:pBdr>
          <w:bottom w:val="single" w:sz="14" w:space="0" w:color="C76F8A"/>
        </w:pBdr>
      </w:pPr>
    </w:p>
    <w:p>
      <w:pPr>
        <w:spacing w:after="120"/>
      </w:pPr>
      <w:r>
        <w:rPr>
          <w:rFonts w:ascii="Calibri" w:hAnsi="Calibri"/>
          <w:i w:val="0"/>
          <w:color w:val="160F14"/>
          <w:sz w:val="22"/>
        </w:rPr>
        <w:t>A proof generated from one circuit setup cannot be treated as interchangeable with another. The R1CS defines the relation. The WASM constructs a witness for that relation. The proving key is circuit-specific. The verification key is derived from the same final setup. Deploying a mismatched combination results in failure—or, worse, in confusing provenance if releases are not labeled.</w:t>
      </w:r>
    </w:p>
    <w:p>
      <w:pPr>
        <w:keepNext/>
        <w:spacing w:before="80" w:after="80"/>
      </w:pPr>
      <w:r>
        <w:rPr>
          <w:rFonts w:ascii="Calibri" w:hAnsi="Calibri"/>
          <w:b/>
          <w:color w:val="697386"/>
          <w:sz w:val="18"/>
        </w:rPr>
        <w:t>Cryptographic artifact inventory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900"/>
        <w:gridCol w:w="1900"/>
        <w:gridCol w:w="2800"/>
        <w:gridCol w:w="2760"/>
      </w:tblGrid>
      <w:tr>
        <w:trPr>
          <w:tblHeader w:val="true"/>
          <w:cantSplit w:val="true"/>
        </w:trPr>
        <w:tc>
          <w:tcPr>
            <w:tcW w:type="dxa" w:w="1900"/>
            <w:vAlign w:val="center"/>
            <w:tcMar>
              <w:top w:w="80" w:type="dxa"/>
              <w:start w:w="120" w:type="dxa"/>
              <w:bottom w:w="80" w:type="dxa"/>
              <w:end w:w="120" w:type="dxa"/>
            </w:tcMar>
            <w:shd w:fill="E8EEF5"/>
          </w:tcPr>
          <w:p>
            <w:pPr>
              <w:keepNext/>
              <w:spacing w:after="0"/>
              <w:jc w:val="left"/>
            </w:pPr>
            <w:r>
              <w:rPr>
                <w:rFonts w:ascii="Calibri" w:hAnsi="Calibri"/>
                <w:b/>
                <w:color w:val="26344A"/>
                <w:sz w:val="17"/>
              </w:rPr>
              <w:t>Artifact</w:t>
            </w:r>
          </w:p>
        </w:tc>
        <w:tc>
          <w:tcPr>
            <w:tcW w:type="dxa" w:w="1900"/>
            <w:vAlign w:val="center"/>
            <w:tcMar>
              <w:top w:w="80" w:type="dxa"/>
              <w:start w:w="120" w:type="dxa"/>
              <w:bottom w:w="80" w:type="dxa"/>
              <w:end w:w="120" w:type="dxa"/>
            </w:tcMar>
            <w:shd w:fill="E8EEF5"/>
          </w:tcPr>
          <w:p>
            <w:pPr>
              <w:keepNext/>
              <w:spacing w:after="0"/>
              <w:jc w:val="left"/>
            </w:pPr>
            <w:r>
              <w:rPr>
                <w:rFonts w:ascii="Calibri" w:hAnsi="Calibri"/>
                <w:b/>
                <w:color w:val="26344A"/>
                <w:sz w:val="17"/>
              </w:rPr>
              <w:t>Consumer</w:t>
            </w:r>
          </w:p>
        </w:tc>
        <w:tc>
          <w:tcPr>
            <w:tcW w:type="dxa" w:w="2800"/>
            <w:vAlign w:val="center"/>
            <w:tcMar>
              <w:top w:w="80" w:type="dxa"/>
              <w:start w:w="120" w:type="dxa"/>
              <w:bottom w:w="80" w:type="dxa"/>
              <w:end w:w="120" w:type="dxa"/>
            </w:tcMar>
            <w:shd w:fill="E8EEF5"/>
          </w:tcPr>
          <w:p>
            <w:pPr>
              <w:keepNext/>
              <w:spacing w:after="0"/>
              <w:jc w:val="left"/>
            </w:pPr>
            <w:r>
              <w:rPr>
                <w:rFonts w:ascii="Calibri" w:hAnsi="Calibri"/>
                <w:b/>
                <w:color w:val="26344A"/>
                <w:sz w:val="17"/>
              </w:rPr>
              <w:t>Repository location</w:t>
            </w:r>
          </w:p>
        </w:tc>
        <w:tc>
          <w:tcPr>
            <w:tcW w:type="dxa" w:w="2760"/>
            <w:vAlign w:val="center"/>
            <w:tcMar>
              <w:top w:w="80" w:type="dxa"/>
              <w:start w:w="120" w:type="dxa"/>
              <w:bottom w:w="80" w:type="dxa"/>
              <w:end w:w="120" w:type="dxa"/>
            </w:tcMar>
            <w:shd w:fill="E8EEF5"/>
          </w:tcPr>
          <w:p>
            <w:pPr>
              <w:keepNext/>
              <w:spacing w:after="0"/>
              <w:jc w:val="left"/>
            </w:pPr>
            <w:r>
              <w:rPr>
                <w:rFonts w:ascii="Calibri" w:hAnsi="Calibri"/>
                <w:b/>
                <w:color w:val="26344A"/>
                <w:sz w:val="17"/>
              </w:rPr>
              <w:t>Release control</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age_check.circom</w:t>
            </w:r>
          </w:p>
        </w:tc>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Circuit compiler and reviewers</w:t>
            </w:r>
          </w:p>
        </w:tc>
        <w:tc>
          <w:tcPr>
            <w:tcW w:type="dxa" w:w="2800"/>
            <w:vAlign w:val="center"/>
            <w:tcMar>
              <w:top w:w="80" w:type="dxa"/>
              <w:start w:w="120" w:type="dxa"/>
              <w:bottom w:w="80" w:type="dxa"/>
              <w:end w:w="120" w:type="dxa"/>
            </w:tcMar>
          </w:tcPr>
          <w:p>
            <w:pPr>
              <w:keepNext/>
              <w:spacing w:after="0" w:line="252" w:lineRule="auto"/>
            </w:pPr>
            <w:r>
              <w:rPr>
                <w:rFonts w:ascii="Calibri" w:hAnsi="Calibri"/>
                <w:color w:val="160F14"/>
                <w:sz w:val="17"/>
              </w:rPr>
              <w:t>circuits/age_check.circom</w:t>
            </w:r>
          </w:p>
        </w:tc>
        <w:tc>
          <w:tcPr>
            <w:tcW w:type="dxa" w:w="2760"/>
            <w:vAlign w:val="center"/>
            <w:tcMar>
              <w:top w:w="80" w:type="dxa"/>
              <w:start w:w="120" w:type="dxa"/>
              <w:bottom w:w="80" w:type="dxa"/>
              <w:end w:w="120" w:type="dxa"/>
            </w:tcMar>
          </w:tcPr>
          <w:p>
            <w:pPr>
              <w:keepNext/>
              <w:spacing w:after="0" w:line="252" w:lineRule="auto"/>
            </w:pPr>
            <w:r>
              <w:rPr>
                <w:rFonts w:ascii="Calibri" w:hAnsi="Calibri"/>
                <w:color w:val="160F14"/>
                <w:sz w:val="17"/>
              </w:rPr>
              <w:t>Source commit and code review.</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age_check.r1cs</w:t>
            </w:r>
          </w:p>
        </w:tc>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Setup and auditors</w:t>
            </w:r>
          </w:p>
        </w:tc>
        <w:tc>
          <w:tcPr>
            <w:tcW w:type="dxa" w:w="2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circuits/build</w:t>
            </w:r>
          </w:p>
        </w:tc>
        <w:tc>
          <w:tcPr>
            <w:tcW w:type="dxa" w:w="2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Publish hash and circuit statistics.</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age_check.wasm</w:t>
            </w:r>
          </w:p>
        </w:tc>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Browser prover</w:t>
            </w:r>
          </w:p>
        </w:tc>
        <w:tc>
          <w:tcPr>
            <w:tcW w:type="dxa" w:w="2800"/>
            <w:vAlign w:val="center"/>
            <w:tcMar>
              <w:top w:w="80" w:type="dxa"/>
              <w:start w:w="120" w:type="dxa"/>
              <w:bottom w:w="80" w:type="dxa"/>
              <w:end w:w="120" w:type="dxa"/>
            </w:tcMar>
          </w:tcPr>
          <w:p>
            <w:pPr>
              <w:keepNext/>
              <w:spacing w:after="0" w:line="252" w:lineRule="auto"/>
            </w:pPr>
            <w:r>
              <w:rPr>
                <w:rFonts w:ascii="Calibri" w:hAnsi="Calibri"/>
                <w:color w:val="160F14"/>
                <w:sz w:val="17"/>
              </w:rPr>
              <w:t>frontend/public/zk</w:t>
            </w:r>
          </w:p>
        </w:tc>
        <w:tc>
          <w:tcPr>
            <w:tcW w:type="dxa" w:w="2760"/>
            <w:vAlign w:val="center"/>
            <w:tcMar>
              <w:top w:w="80" w:type="dxa"/>
              <w:start w:w="120" w:type="dxa"/>
              <w:bottom w:w="80" w:type="dxa"/>
              <w:end w:w="120" w:type="dxa"/>
            </w:tcMar>
          </w:tcPr>
          <w:p>
            <w:pPr>
              <w:keepNext/>
              <w:spacing w:after="0" w:line="252" w:lineRule="auto"/>
            </w:pPr>
            <w:r>
              <w:rPr>
                <w:rFonts w:ascii="Calibri" w:hAnsi="Calibri"/>
                <w:color w:val="160F14"/>
                <w:sz w:val="17"/>
              </w:rPr>
              <w:t>Immutable asset hash and cache policy.</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age_check_final.zkey</w:t>
            </w:r>
          </w:p>
        </w:tc>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Browser prover</w:t>
            </w:r>
          </w:p>
        </w:tc>
        <w:tc>
          <w:tcPr>
            <w:tcW w:type="dxa" w:w="2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frontend/public/zk</w:t>
            </w:r>
          </w:p>
        </w:tc>
        <w:tc>
          <w:tcPr>
            <w:tcW w:type="dxa" w:w="2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Ceremony transcript binding and checksum.</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verification_key.json</w:t>
            </w:r>
          </w:p>
        </w:tc>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Backend verifier</w:t>
            </w:r>
          </w:p>
        </w:tc>
        <w:tc>
          <w:tcPr>
            <w:tcW w:type="dxa" w:w="2800"/>
            <w:vAlign w:val="center"/>
            <w:tcMar>
              <w:top w:w="80" w:type="dxa"/>
              <w:start w:w="120" w:type="dxa"/>
              <w:bottom w:w="80" w:type="dxa"/>
              <w:end w:w="120" w:type="dxa"/>
            </w:tcMar>
          </w:tcPr>
          <w:p>
            <w:pPr>
              <w:keepNext/>
              <w:spacing w:after="0" w:line="252" w:lineRule="auto"/>
            </w:pPr>
            <w:r>
              <w:rPr>
                <w:rFonts w:ascii="Calibri" w:hAnsi="Calibri"/>
                <w:color w:val="160F14"/>
                <w:sz w:val="17"/>
              </w:rPr>
              <w:t>backend/zk</w:t>
            </w:r>
          </w:p>
        </w:tc>
        <w:tc>
          <w:tcPr>
            <w:tcW w:type="dxa" w:w="2760"/>
            <w:vAlign w:val="center"/>
            <w:tcMar>
              <w:top w:w="80" w:type="dxa"/>
              <w:start w:w="120" w:type="dxa"/>
              <w:bottom w:w="80" w:type="dxa"/>
              <w:end w:w="120" w:type="dxa"/>
            </w:tcMar>
          </w:tcPr>
          <w:p>
            <w:pPr>
              <w:keepNext/>
              <w:spacing w:after="0" w:line="252" w:lineRule="auto"/>
            </w:pPr>
            <w:r>
              <w:rPr>
                <w:rFonts w:ascii="Calibri" w:hAnsi="Calibri"/>
                <w:color w:val="160F14"/>
                <w:sz w:val="17"/>
              </w:rPr>
              <w:t>Pinned image/release hash.</w:t>
            </w:r>
          </w:p>
        </w:tc>
      </w:tr>
      <w:tr>
        <w:trPr>
          <w:cantSplit w:val="true"/>
        </w:trPr>
        <w:tc>
          <w:tcPr>
            <w:tcW w:type="dxa" w:w="1900"/>
            <w:shd w:fill="F8FAFC"/>
            <w:vAlign w:val="center"/>
            <w:tcMar>
              <w:top w:w="80" w:type="dxa"/>
              <w:start w:w="120" w:type="dxa"/>
              <w:bottom w:w="80" w:type="dxa"/>
              <w:end w:w="120" w:type="dxa"/>
            </w:tcMar>
          </w:tcPr>
          <w:p>
            <w:pPr>
              <w:spacing w:after="0" w:line="252" w:lineRule="auto"/>
            </w:pPr>
            <w:r>
              <w:rPr>
                <w:rFonts w:ascii="Calibri" w:hAnsi="Calibri"/>
                <w:color w:val="160F14"/>
                <w:sz w:val="17"/>
              </w:rPr>
              <w:t>age_check.sym</w:t>
            </w:r>
          </w:p>
        </w:tc>
        <w:tc>
          <w:tcPr>
            <w:tcW w:type="dxa" w:w="1900"/>
            <w:shd w:fill="F8FAFC"/>
            <w:vAlign w:val="center"/>
            <w:tcMar>
              <w:top w:w="80" w:type="dxa"/>
              <w:start w:w="120" w:type="dxa"/>
              <w:bottom w:w="80" w:type="dxa"/>
              <w:end w:w="120" w:type="dxa"/>
            </w:tcMar>
          </w:tcPr>
          <w:p>
            <w:pPr>
              <w:spacing w:after="0" w:line="252" w:lineRule="auto"/>
            </w:pPr>
            <w:r>
              <w:rPr>
                <w:rFonts w:ascii="Calibri" w:hAnsi="Calibri"/>
                <w:color w:val="160F14"/>
                <w:sz w:val="17"/>
              </w:rPr>
              <w:t>Developers and auditors</w:t>
            </w:r>
          </w:p>
        </w:tc>
        <w:tc>
          <w:tcPr>
            <w:tcW w:type="dxa" w:w="2800"/>
            <w:shd w:fill="F8FAFC"/>
            <w:vAlign w:val="center"/>
            <w:tcMar>
              <w:top w:w="80" w:type="dxa"/>
              <w:start w:w="120" w:type="dxa"/>
              <w:bottom w:w="80" w:type="dxa"/>
              <w:end w:w="120" w:type="dxa"/>
            </w:tcMar>
          </w:tcPr>
          <w:p>
            <w:pPr>
              <w:spacing w:after="0" w:line="252" w:lineRule="auto"/>
            </w:pPr>
            <w:r>
              <w:rPr>
                <w:rFonts w:ascii="Calibri" w:hAnsi="Calibri"/>
                <w:color w:val="160F14"/>
                <w:sz w:val="17"/>
              </w:rPr>
              <w:t>circuits/build</w:t>
            </w:r>
          </w:p>
        </w:tc>
        <w:tc>
          <w:tcPr>
            <w:tcW w:type="dxa" w:w="2760"/>
            <w:shd w:fill="F8FAFC"/>
            <w:vAlign w:val="center"/>
            <w:tcMar>
              <w:top w:w="80" w:type="dxa"/>
              <w:start w:w="120" w:type="dxa"/>
              <w:bottom w:w="80" w:type="dxa"/>
              <w:end w:w="120" w:type="dxa"/>
            </w:tcMar>
          </w:tcPr>
          <w:p>
            <w:pPr>
              <w:spacing w:after="0" w:line="252" w:lineRule="auto"/>
            </w:pPr>
            <w:r>
              <w:rPr>
                <w:rFonts w:ascii="Calibri" w:hAnsi="Calibri"/>
                <w:color w:val="160F14"/>
                <w:sz w:val="17"/>
              </w:rPr>
              <w:t>Debug-only mapping; publish with audit bundle.</w:t>
            </w:r>
          </w:p>
        </w:tc>
      </w:tr>
    </w:tbl>
    <w:p>
      <w:pPr>
        <w:spacing w:before="80" w:after="80"/>
      </w:pPr>
    </w:p>
    <w:p>
      <w:pPr>
        <w:pStyle w:val="Heading2"/>
      </w:pPr>
      <w:r>
        <w:t>Recommended release manifest</w:t>
      </w:r>
    </w:p>
    <w:p>
      <w:pPr>
        <w:keepNext/>
        <w:spacing w:before="120" w:after="60"/>
      </w:pPr>
      <w:r>
        <w:rPr>
          <w:rFonts w:ascii="Calibri" w:hAnsi="Calibri"/>
          <w:b/>
          <w:color w:val="697386"/>
          <w:sz w:val="17"/>
        </w:rPr>
        <w:t>Illustrative release-manifest shape</w:t>
      </w:r>
    </w:p>
    <w:p>
      <w:pPr>
        <w:spacing w:before="0" w:after="200" w:line="240" w:lineRule="auto"/>
        <w:ind w:left="173" w:right="173"/>
        <w:keepLines/>
        <w:shd w:fill="160F14"/>
      </w:pPr>
      <w:r>
        <w:rPr>
          <w:rFonts w:ascii="Courier New" w:hAnsi="Courier New"/>
          <w:color w:val="FBF8F5"/>
          <w:sz w:val="16"/>
        </w:rPr>
        <w:t>{</w:t>
      </w:r>
      <w:r>
        <w:br/>
      </w:r>
      <w:r>
        <w:rPr>
          <w:rFonts w:ascii="Courier New" w:hAnsi="Courier New"/>
          <w:color w:val="FBF8F5"/>
          <w:sz w:val="16"/>
        </w:rPr>
        <w:t xml:space="preserve">  "circuit": "age_check",</w:t>
      </w:r>
      <w:r>
        <w:br/>
      </w:r>
      <w:r>
        <w:rPr>
          <w:rFonts w:ascii="Courier New" w:hAnsi="Courier New"/>
          <w:color w:val="FBF8F5"/>
          <w:sz w:val="16"/>
        </w:rPr>
        <w:t xml:space="preserve">  "version": "1.0.0",</w:t>
      </w:r>
      <w:r>
        <w:br/>
      </w:r>
      <w:r>
        <w:rPr>
          <w:rFonts w:ascii="Courier New" w:hAnsi="Courier New"/>
          <w:color w:val="FBF8F5"/>
          <w:sz w:val="16"/>
        </w:rPr>
        <w:t xml:space="preserve">  "source_commit": "&lt;git commit&gt;",</w:t>
      </w:r>
      <w:r>
        <w:br/>
      </w:r>
      <w:r>
        <w:rPr>
          <w:rFonts w:ascii="Courier New" w:hAnsi="Courier New"/>
          <w:color w:val="FBF8F5"/>
          <w:sz w:val="16"/>
        </w:rPr>
        <w:t xml:space="preserve">  "r1cs_sha256": "&lt;64 hex characters&gt;",</w:t>
      </w:r>
      <w:r>
        <w:br/>
      </w:r>
      <w:r>
        <w:rPr>
          <w:rFonts w:ascii="Courier New" w:hAnsi="Courier New"/>
          <w:color w:val="FBF8F5"/>
          <w:sz w:val="16"/>
        </w:rPr>
        <w:t xml:space="preserve">  "wasm_sha256": "&lt;64 hex characters&gt;",</w:t>
      </w:r>
      <w:r>
        <w:br/>
      </w:r>
      <w:r>
        <w:rPr>
          <w:rFonts w:ascii="Courier New" w:hAnsi="Courier New"/>
          <w:color w:val="FBF8F5"/>
          <w:sz w:val="16"/>
        </w:rPr>
        <w:t xml:space="preserve">  "zkey_sha256": "&lt;64 hex characters&gt;",</w:t>
      </w:r>
      <w:r>
        <w:br/>
      </w:r>
      <w:r>
        <w:rPr>
          <w:rFonts w:ascii="Courier New" w:hAnsi="Courier New"/>
          <w:color w:val="FBF8F5"/>
          <w:sz w:val="16"/>
        </w:rPr>
        <w:t xml:space="preserve">  "verification_key_sha256": "&lt;64 hex characters&gt;",</w:t>
      </w:r>
      <w:r>
        <w:br/>
      </w:r>
      <w:r>
        <w:rPr>
          <w:rFonts w:ascii="Courier New" w:hAnsi="Courier New"/>
          <w:color w:val="FBF8F5"/>
          <w:sz w:val="16"/>
        </w:rPr>
        <w:t xml:space="preserve">  "public_signals": ["isEligible", "currentYear"],</w:t>
      </w:r>
      <w:r>
        <w:br/>
      </w:r>
      <w:r>
        <w:rPr>
          <w:rFonts w:ascii="Courier New" w:hAnsi="Courier New"/>
          <w:color w:val="FBF8F5"/>
          <w:sz w:val="16"/>
        </w:rPr>
        <w:t xml:space="preserve">  "ceremony_transcript": "&lt;public URL and digest&gt;"</w:t>
      </w:r>
      <w:r>
        <w:br/>
      </w:r>
      <w:r>
        <w:rPr>
          <w:rFonts w:ascii="Courier New" w:hAnsi="Courier New"/>
          <w:color w:val="FBF8F5"/>
          <w:sz w:val="16"/>
        </w:rPr>
        <w:t>}</w:t>
      </w:r>
    </w:p>
    <w:p>
      <w:pPr>
        <w:spacing w:before="140" w:after="180" w:line="283" w:lineRule="auto"/>
        <w:ind w:left="216" w:right="144"/>
        <w:shd w:fill="FFF5D9"/>
        <w:keepLines/>
        <w:pBdr>
          <w:left w:val="single" w:sz="26" w:space="6" w:color="8A6500"/>
        </w:pBdr>
      </w:pPr>
      <w:r>
        <w:rPr>
          <w:rFonts w:ascii="Calibri" w:hAnsi="Calibri"/>
          <w:b/>
          <w:color w:val="8A6500"/>
          <w:sz w:val="18"/>
        </w:rPr>
        <w:t xml:space="preserve">DEPLOYMENT INVARIANT  </w:t>
      </w:r>
      <w:r>
        <w:rPr>
          <w:rFonts w:ascii="Calibri" w:hAnsi="Calibri"/>
          <w:color w:val="160F14"/>
          <w:sz w:val="20"/>
        </w:rPr>
        <w:t>The frontend artifacts and backend verification key must be released atomically from the same verified manifest.</w:t>
      </w:r>
    </w:p>
    <w:p>
      <w:pPr>
        <w:pageBreakBefore/>
        <w:spacing w:after="1400"/>
      </w:pPr>
    </w:p>
    <w:p>
      <w:pPr>
        <w:keepNext/>
        <w:spacing w:after="320"/>
        <w:jc w:val="center"/>
      </w:pPr>
      <w:r>
        <w:rPr>
          <w:rFonts w:ascii="Arial" w:hAnsi="Arial"/>
          <w:b/>
          <w:caps/>
          <w:color w:val="C76F8A"/>
          <w:sz w:val="17"/>
        </w:rPr>
        <w:t>PART IV</w:t>
      </w:r>
    </w:p>
    <w:p>
      <w:pPr>
        <w:spacing w:after="280"/>
        <w:jc w:val="center"/>
      </w:pPr>
      <w:r>
        <w:rPr>
          <w:rFonts w:ascii="Calibri" w:hAnsi="Calibri"/>
          <w:b/>
          <w:color w:val="26344A"/>
          <w:sz w:val="60"/>
        </w:rPr>
        <w:t>Browser proving and user experience</w:t>
      </w:r>
    </w:p>
    <w:p>
      <w:pPr>
        <w:spacing w:after="480"/>
        <w:ind w:left="648" w:right="648"/>
        <w:jc w:val="center"/>
      </w:pPr>
      <w:r>
        <w:rPr>
          <w:rFonts w:ascii="Calibri" w:hAnsi="Calibri"/>
          <w:i w:val="0"/>
          <w:color w:val="697386"/>
          <w:sz w:val="22"/>
        </w:rPr>
        <w:t>How the Next.js application constructs the proof locally, clears private state, authenticates without identity fields, and exposes real execution evidence.</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Frontend architecture</w:t>
      </w:r>
    </w:p>
    <w:p>
      <w:pPr>
        <w:spacing w:after="100"/>
        <w:jc w:val="center"/>
      </w:pPr>
      <w:r>
        <w:rPr>
          <w:rFonts w:ascii="Calibri" w:hAnsi="Calibri"/>
          <w:b/>
          <w:color w:val="C76F8A"/>
          <w:sz w:val="19"/>
        </w:rPr>
        <w:t xml:space="preserve">02  </w:t>
      </w:r>
      <w:r>
        <w:rPr>
          <w:rFonts w:ascii="Calibri" w:hAnsi="Calibri"/>
          <w:color w:val="160F14"/>
          <w:sz w:val="21"/>
        </w:rPr>
        <w:t>Private input lifecycle</w:t>
      </w:r>
    </w:p>
    <w:p>
      <w:pPr>
        <w:spacing w:after="100"/>
        <w:jc w:val="center"/>
      </w:pPr>
      <w:r>
        <w:rPr>
          <w:rFonts w:ascii="Calibri" w:hAnsi="Calibri"/>
          <w:b/>
          <w:color w:val="C76F8A"/>
          <w:sz w:val="19"/>
        </w:rPr>
        <w:t xml:space="preserve">03  </w:t>
      </w:r>
      <w:r>
        <w:rPr>
          <w:rFonts w:ascii="Calibri" w:hAnsi="Calibri"/>
          <w:color w:val="160F14"/>
          <w:sz w:val="21"/>
        </w:rPr>
        <w:t>Proof generation</w:t>
      </w:r>
    </w:p>
    <w:p>
      <w:pPr>
        <w:spacing w:after="100"/>
        <w:jc w:val="center"/>
      </w:pPr>
      <w:r>
        <w:rPr>
          <w:rFonts w:ascii="Calibri" w:hAnsi="Calibri"/>
          <w:b/>
          <w:color w:val="C76F8A"/>
          <w:sz w:val="19"/>
        </w:rPr>
        <w:t xml:space="preserve">04  </w:t>
      </w:r>
      <w:r>
        <w:rPr>
          <w:rFonts w:ascii="Calibri" w:hAnsi="Calibri"/>
          <w:color w:val="160F14"/>
          <w:sz w:val="21"/>
        </w:rPr>
        <w:t>Execution receipt and developer playground</w:t>
      </w:r>
    </w:p>
    <w:p>
      <w:r>
        <w:br w:type="page"/>
      </w:r>
    </w:p>
    <w:p>
      <w:pPr>
        <w:keepNext/>
        <w:spacing w:after="120"/>
        <w:jc w:val="left"/>
      </w:pPr>
      <w:r>
        <w:rPr>
          <w:rFonts w:ascii="Arial" w:hAnsi="Arial"/>
          <w:b/>
          <w:caps/>
          <w:color w:val="C76F8A"/>
          <w:sz w:val="17"/>
        </w:rPr>
        <w:t>CHAPTER 13  /  QYVOX IMPLEMENTATION GUIDE</w:t>
      </w:r>
    </w:p>
    <w:p>
      <w:bookmarkStart w:id="113" w:name="ch13"/>
      <w:pPr>
        <w:pStyle w:val="Heading1"/>
        <w:spacing w:after="80"/>
      </w:pPr>
      <w:r>
        <w:t>Frontend architecture</w:t>
      </w:r>
      <w:bookmarkEnd w:id="113"/>
    </w:p>
    <w:p>
      <w:pPr>
        <w:keepNext/>
        <w:spacing w:after="280"/>
      </w:pPr>
      <w:r>
        <w:rPr>
          <w:rFonts w:ascii="Calibri" w:hAnsi="Calibri"/>
          <w:i w:val="0"/>
          <w:color w:val="697386"/>
          <w:sz w:val="22"/>
        </w:rPr>
        <w:t>The routes, components, libraries, assets, and rendering choices that make up the Qyvox portal.</w:t>
      </w:r>
    </w:p>
    <w:p>
      <w:pPr>
        <w:spacing w:after="240"/>
        <w:pBdr>
          <w:bottom w:val="single" w:sz="14" w:space="0" w:color="C76F8A"/>
        </w:pBdr>
      </w:pPr>
    </w:p>
    <w:p>
      <w:pPr>
        <w:keepNext/>
        <w:spacing w:before="80" w:after="80"/>
      </w:pPr>
      <w:r>
        <w:rPr>
          <w:rFonts w:ascii="Calibri" w:hAnsi="Calibri"/>
          <w:b/>
          <w:color w:val="697386"/>
          <w:sz w:val="18"/>
        </w:rPr>
        <w:t>Frontend source map</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200"/>
        <w:gridCol w:w="6160"/>
      </w:tblGrid>
      <w:tr>
        <w:trPr>
          <w:tblHeader w:val="true"/>
          <w:cantSplit w:val="true"/>
        </w:trPr>
        <w:tc>
          <w:tcPr>
            <w:tcW w:type="dxa" w:w="3200"/>
            <w:vAlign w:val="center"/>
            <w:tcMar>
              <w:top w:w="80" w:type="dxa"/>
              <w:start w:w="120" w:type="dxa"/>
              <w:bottom w:w="80" w:type="dxa"/>
              <w:end w:w="120" w:type="dxa"/>
            </w:tcMar>
            <w:shd w:fill="E8EEF5"/>
          </w:tcPr>
          <w:p>
            <w:pPr>
              <w:spacing w:after="0"/>
              <w:jc w:val="left"/>
            </w:pPr>
            <w:r>
              <w:rPr>
                <w:rFonts w:ascii="Calibri" w:hAnsi="Calibri"/>
                <w:b/>
                <w:color w:val="26344A"/>
                <w:sz w:val="17"/>
              </w:rPr>
              <w:t>Path</w:t>
            </w:r>
          </w:p>
        </w:tc>
        <w:tc>
          <w:tcPr>
            <w:tcW w:type="dxa" w:w="6160"/>
            <w:vAlign w:val="center"/>
            <w:tcMar>
              <w:top w:w="80" w:type="dxa"/>
              <w:start w:w="120" w:type="dxa"/>
              <w:bottom w:w="80" w:type="dxa"/>
              <w:end w:w="120" w:type="dxa"/>
            </w:tcMar>
            <w:shd w:fill="E8EEF5"/>
          </w:tcPr>
          <w:p>
            <w:pPr>
              <w:spacing w:after="0"/>
              <w:jc w:val="left"/>
            </w:pPr>
            <w:r>
              <w:rPr>
                <w:rFonts w:ascii="Calibri" w:hAnsi="Calibri"/>
                <w:b/>
                <w:color w:val="26344A"/>
                <w:sz w:val="17"/>
              </w:rPr>
              <w:t>Role</w:t>
            </w:r>
          </w:p>
        </w:tc>
      </w:tr>
      <w:tr>
        <w:trPr>
          <w:cantSplit w:val="true"/>
        </w:trPr>
        <w:tc>
          <w:tcPr>
            <w:tcW w:type="dxa" w:w="3200"/>
            <w:vAlign w:val="center"/>
            <w:tcMar>
              <w:top w:w="80" w:type="dxa"/>
              <w:start w:w="120" w:type="dxa"/>
              <w:bottom w:w="80" w:type="dxa"/>
              <w:end w:w="120" w:type="dxa"/>
            </w:tcMar>
          </w:tcPr>
          <w:p>
            <w:pPr>
              <w:spacing w:after="0" w:line="252" w:lineRule="auto"/>
            </w:pPr>
            <w:r>
              <w:rPr>
                <w:rFonts w:ascii="Calibri" w:hAnsi="Calibri"/>
                <w:color w:val="160F14"/>
                <w:sz w:val="17"/>
              </w:rPr>
              <w:t>frontend/app/page.tsx</w:t>
            </w:r>
          </w:p>
        </w:tc>
        <w:tc>
          <w:tcPr>
            <w:tcW w:type="dxa" w:w="6160"/>
            <w:vAlign w:val="center"/>
            <w:tcMar>
              <w:top w:w="80" w:type="dxa"/>
              <w:start w:w="120" w:type="dxa"/>
              <w:bottom w:w="80" w:type="dxa"/>
              <w:end w:w="120" w:type="dxa"/>
            </w:tcMar>
          </w:tcPr>
          <w:p>
            <w:pPr>
              <w:spacing w:after="0" w:line="252" w:lineRule="auto"/>
            </w:pPr>
            <w:r>
              <w:rPr>
                <w:rFonts w:ascii="Calibri" w:hAnsi="Calibri"/>
                <w:color w:val="160F14"/>
                <w:sz w:val="17"/>
              </w:rPr>
              <w:t>Executive landing page and live proof demo placement.</w:t>
            </w:r>
          </w:p>
        </w:tc>
      </w:tr>
      <w:tr>
        <w:trPr>
          <w:cantSplit w:val="true"/>
        </w:trPr>
        <w:tc>
          <w:tcPr>
            <w:tcW w:type="dxa" w:w="32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frontend/app/whitepaper/page.tsx</w:t>
            </w:r>
          </w:p>
        </w:tc>
        <w:tc>
          <w:tcPr>
            <w:tcW w:type="dxa" w:w="6160"/>
            <w:shd w:fill="F8FAFC"/>
            <w:vAlign w:val="center"/>
            <w:tcMar>
              <w:top w:w="80" w:type="dxa"/>
              <w:start w:w="120" w:type="dxa"/>
              <w:bottom w:w="80" w:type="dxa"/>
              <w:end w:w="120" w:type="dxa"/>
            </w:tcMar>
          </w:tcPr>
          <w:p>
            <w:pPr>
              <w:spacing w:after="0" w:line="252" w:lineRule="auto"/>
            </w:pPr>
            <w:r>
              <w:rPr>
                <w:rFonts w:ascii="Calibri" w:hAnsi="Calibri"/>
                <w:color w:val="160F14"/>
                <w:sz w:val="17"/>
              </w:rPr>
              <w:t>Technical narrative, primitives, trust model, and security bounds.</w:t>
            </w:r>
          </w:p>
        </w:tc>
      </w:tr>
      <w:tr>
        <w:trPr>
          <w:cantSplit w:val="true"/>
        </w:trPr>
        <w:tc>
          <w:tcPr>
            <w:tcW w:type="dxa" w:w="3200"/>
            <w:vAlign w:val="center"/>
            <w:tcMar>
              <w:top w:w="80" w:type="dxa"/>
              <w:start w:w="120" w:type="dxa"/>
              <w:bottom w:w="80" w:type="dxa"/>
              <w:end w:w="120" w:type="dxa"/>
            </w:tcMar>
          </w:tcPr>
          <w:p>
            <w:pPr>
              <w:spacing w:after="0" w:line="252" w:lineRule="auto"/>
            </w:pPr>
            <w:r>
              <w:rPr>
                <w:rFonts w:ascii="Calibri" w:hAnsi="Calibri"/>
                <w:color w:val="160F14"/>
                <w:sz w:val="17"/>
              </w:rPr>
              <w:t>frontend/app/docs/page.tsx</w:t>
            </w:r>
          </w:p>
        </w:tc>
        <w:tc>
          <w:tcPr>
            <w:tcW w:type="dxa" w:w="6160"/>
            <w:vAlign w:val="center"/>
            <w:tcMar>
              <w:top w:w="80" w:type="dxa"/>
              <w:start w:w="120" w:type="dxa"/>
              <w:bottom w:w="80" w:type="dxa"/>
              <w:end w:w="120" w:type="dxa"/>
            </w:tcMar>
          </w:tcPr>
          <w:p>
            <w:pPr>
              <w:spacing w:after="0" w:line="252" w:lineRule="auto"/>
            </w:pPr>
            <w:r>
              <w:rPr>
                <w:rFonts w:ascii="Calibri" w:hAnsi="Calibri"/>
                <w:color w:val="160F14"/>
                <w:sz w:val="17"/>
              </w:rPr>
              <w:t>Quickstart, architecture, circuit, SDK patterns, API, schema, and playground.</w:t>
            </w:r>
          </w:p>
        </w:tc>
      </w:tr>
      <w:tr>
        <w:trPr>
          <w:cantSplit w:val="true"/>
        </w:trPr>
        <w:tc>
          <w:tcPr>
            <w:tcW w:type="dxa" w:w="32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frontend/app/research/page.tsx</w:t>
            </w:r>
          </w:p>
        </w:tc>
        <w:tc>
          <w:tcPr>
            <w:tcW w:type="dxa" w:w="6160"/>
            <w:shd w:fill="F8FAFC"/>
            <w:vAlign w:val="center"/>
            <w:tcMar>
              <w:top w:w="80" w:type="dxa"/>
              <w:start w:w="120" w:type="dxa"/>
              <w:bottom w:w="80" w:type="dxa"/>
              <w:end w:w="120" w:type="dxa"/>
            </w:tcMar>
          </w:tcPr>
          <w:p>
            <w:pPr>
              <w:spacing w:after="0" w:line="252" w:lineRule="auto"/>
            </w:pPr>
            <w:r>
              <w:rPr>
                <w:rFonts w:ascii="Calibri" w:hAnsi="Calibri"/>
                <w:color w:val="160F14"/>
                <w:sz w:val="17"/>
              </w:rPr>
              <w:t>Benchmark results, methodology boundaries, and validation roadmap.</w:t>
            </w:r>
          </w:p>
        </w:tc>
      </w:tr>
      <w:tr>
        <w:trPr>
          <w:cantSplit w:val="true"/>
        </w:trPr>
        <w:tc>
          <w:tcPr>
            <w:tcW w:type="dxa" w:w="3200"/>
            <w:vAlign w:val="center"/>
            <w:tcMar>
              <w:top w:w="80" w:type="dxa"/>
              <w:start w:w="120" w:type="dxa"/>
              <w:bottom w:w="80" w:type="dxa"/>
              <w:end w:w="120" w:type="dxa"/>
            </w:tcMar>
          </w:tcPr>
          <w:p>
            <w:pPr>
              <w:spacing w:after="0" w:line="252" w:lineRule="auto"/>
            </w:pPr>
            <w:r>
              <w:rPr>
                <w:rFonts w:ascii="Calibri" w:hAnsi="Calibri"/>
                <w:color w:val="160F14"/>
                <w:sz w:val="17"/>
              </w:rPr>
              <w:t>frontend/app/faq/page.tsx</w:t>
            </w:r>
          </w:p>
        </w:tc>
        <w:tc>
          <w:tcPr>
            <w:tcW w:type="dxa" w:w="6160"/>
            <w:vAlign w:val="center"/>
            <w:tcMar>
              <w:top w:w="80" w:type="dxa"/>
              <w:start w:w="120" w:type="dxa"/>
              <w:bottom w:w="80" w:type="dxa"/>
              <w:end w:w="120" w:type="dxa"/>
            </w:tcMar>
          </w:tcPr>
          <w:p>
            <w:pPr>
              <w:spacing w:after="0" w:line="252" w:lineRule="auto"/>
            </w:pPr>
            <w:r>
              <w:rPr>
                <w:rFonts w:ascii="Calibri" w:hAnsi="Calibri"/>
                <w:color w:val="160F14"/>
                <w:sz w:val="17"/>
              </w:rPr>
              <w:t>Enterprise due-diligence questions and bounded answers.</w:t>
            </w:r>
          </w:p>
        </w:tc>
      </w:tr>
      <w:tr>
        <w:trPr>
          <w:cantSplit w:val="true"/>
        </w:trPr>
        <w:tc>
          <w:tcPr>
            <w:tcW w:type="dxa" w:w="32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frontend/components/ProofDemo.tsx</w:t>
            </w:r>
          </w:p>
        </w:tc>
        <w:tc>
          <w:tcPr>
            <w:tcW w:type="dxa" w:w="6160"/>
            <w:shd w:fill="F8FAFC"/>
            <w:vAlign w:val="center"/>
            <w:tcMar>
              <w:top w:w="80" w:type="dxa"/>
              <w:start w:w="120" w:type="dxa"/>
              <w:bottom w:w="80" w:type="dxa"/>
              <w:end w:w="120" w:type="dxa"/>
            </w:tcMar>
          </w:tcPr>
          <w:p>
            <w:pPr>
              <w:spacing w:after="0" w:line="252" w:lineRule="auto"/>
            </w:pPr>
            <w:r>
              <w:rPr>
                <w:rFonts w:ascii="Calibri" w:hAnsi="Calibri"/>
                <w:color w:val="160F14"/>
                <w:sz w:val="17"/>
              </w:rPr>
              <w:t>Private input form, proof lifecycle, execution receipt, and exact payload inspector.</w:t>
            </w:r>
          </w:p>
        </w:tc>
      </w:tr>
      <w:tr>
        <w:trPr>
          <w:cantSplit w:val="true"/>
        </w:trPr>
        <w:tc>
          <w:tcPr>
            <w:tcW w:type="dxa" w:w="3200"/>
            <w:vAlign w:val="center"/>
            <w:tcMar>
              <w:top w:w="80" w:type="dxa"/>
              <w:start w:w="120" w:type="dxa"/>
              <w:bottom w:w="80" w:type="dxa"/>
              <w:end w:w="120" w:type="dxa"/>
            </w:tcMar>
          </w:tcPr>
          <w:p>
            <w:pPr>
              <w:spacing w:after="0" w:line="252" w:lineRule="auto"/>
            </w:pPr>
            <w:r>
              <w:rPr>
                <w:rFonts w:ascii="Calibri" w:hAnsi="Calibri"/>
                <w:color w:val="160F14"/>
                <w:sz w:val="17"/>
              </w:rPr>
              <w:t>frontend/lib/zkProver.ts</w:t>
            </w:r>
          </w:p>
        </w:tc>
        <w:tc>
          <w:tcPr>
            <w:tcW w:type="dxa" w:w="6160"/>
            <w:vAlign w:val="center"/>
            <w:tcMar>
              <w:top w:w="80" w:type="dxa"/>
              <w:start w:w="120" w:type="dxa"/>
              <w:bottom w:w="80" w:type="dxa"/>
              <w:end w:w="120" w:type="dxa"/>
            </w:tcMar>
          </w:tcPr>
          <w:p>
            <w:pPr>
              <w:spacing w:after="0" w:line="252" w:lineRule="auto"/>
            </w:pPr>
            <w:r>
              <w:rPr>
                <w:rFonts w:ascii="Calibri" w:hAnsi="Calibri"/>
                <w:color w:val="160F14"/>
                <w:sz w:val="17"/>
              </w:rPr>
              <w:t>Dynamic SnarkJS import and browser-only fullProve wrapper.</w:t>
            </w:r>
          </w:p>
        </w:tc>
      </w:tr>
      <w:tr>
        <w:trPr>
          <w:cantSplit w:val="true"/>
        </w:trPr>
        <w:tc>
          <w:tcPr>
            <w:tcW w:type="dxa" w:w="32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frontend/lib/verifyProof.ts</w:t>
            </w:r>
          </w:p>
        </w:tc>
        <w:tc>
          <w:tcPr>
            <w:tcW w:type="dxa" w:w="6160"/>
            <w:shd w:fill="F8FAFC"/>
            <w:vAlign w:val="center"/>
            <w:tcMar>
              <w:top w:w="80" w:type="dxa"/>
              <w:start w:w="120" w:type="dxa"/>
              <w:bottom w:w="80" w:type="dxa"/>
              <w:end w:w="120" w:type="dxa"/>
            </w:tcMar>
          </w:tcPr>
          <w:p>
            <w:pPr>
              <w:spacing w:after="0" w:line="252" w:lineRule="auto"/>
            </w:pPr>
            <w:r>
              <w:rPr>
                <w:rFonts w:ascii="Calibri" w:hAnsi="Calibri"/>
                <w:color w:val="160F14"/>
                <w:sz w:val="17"/>
              </w:rPr>
              <w:t>Anonymous session resolution and proof-only API request.</w:t>
            </w:r>
          </w:p>
        </w:tc>
      </w:tr>
      <w:tr>
        <w:trPr>
          <w:cantSplit w:val="true"/>
        </w:trPr>
        <w:tc>
          <w:tcPr>
            <w:tcW w:type="dxa" w:w="3200"/>
            <w:vAlign w:val="center"/>
            <w:tcMar>
              <w:top w:w="80" w:type="dxa"/>
              <w:start w:w="120" w:type="dxa"/>
              <w:bottom w:w="80" w:type="dxa"/>
              <w:end w:w="120" w:type="dxa"/>
            </w:tcMar>
          </w:tcPr>
          <w:p>
            <w:pPr>
              <w:spacing w:after="0" w:line="252" w:lineRule="auto"/>
            </w:pPr>
            <w:r>
              <w:rPr>
                <w:rFonts w:ascii="Calibri" w:hAnsi="Calibri"/>
                <w:color w:val="160F14"/>
                <w:sz w:val="17"/>
              </w:rPr>
              <w:t>frontend/lib/supabaseClient.ts</w:t>
            </w:r>
          </w:p>
        </w:tc>
        <w:tc>
          <w:tcPr>
            <w:tcW w:type="dxa" w:w="6160"/>
            <w:vAlign w:val="center"/>
            <w:tcMar>
              <w:top w:w="80" w:type="dxa"/>
              <w:start w:w="120" w:type="dxa"/>
              <w:bottom w:w="80" w:type="dxa"/>
              <w:end w:w="120" w:type="dxa"/>
            </w:tcMar>
          </w:tcPr>
          <w:p>
            <w:pPr>
              <w:spacing w:after="0" w:line="252" w:lineRule="auto"/>
            </w:pPr>
            <w:r>
              <w:rPr>
                <w:rFonts w:ascii="Calibri" w:hAnsi="Calibri"/>
                <w:color w:val="160F14"/>
                <w:sz w:val="17"/>
              </w:rPr>
              <w:t>Lazy browser client and anonymous authentication.</w:t>
            </w:r>
          </w:p>
        </w:tc>
      </w:tr>
      <w:tr>
        <w:trPr>
          <w:cantSplit w:val="true"/>
        </w:trPr>
        <w:tc>
          <w:tcPr>
            <w:tcW w:type="dxa" w:w="32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frontend/public/zk/*</w:t>
            </w:r>
          </w:p>
        </w:tc>
        <w:tc>
          <w:tcPr>
            <w:tcW w:type="dxa" w:w="6160"/>
            <w:shd w:fill="F8FAFC"/>
            <w:vAlign w:val="center"/>
            <w:tcMar>
              <w:top w:w="80" w:type="dxa"/>
              <w:start w:w="120" w:type="dxa"/>
              <w:bottom w:w="80" w:type="dxa"/>
              <w:end w:w="120" w:type="dxa"/>
            </w:tcMar>
          </w:tcPr>
          <w:p>
            <w:pPr>
              <w:spacing w:after="0" w:line="252" w:lineRule="auto"/>
            </w:pPr>
            <w:r>
              <w:rPr>
                <w:rFonts w:ascii="Calibri" w:hAnsi="Calibri"/>
                <w:color w:val="160F14"/>
                <w:sz w:val="17"/>
              </w:rPr>
              <w:t>Public WASM and proving key consumed by the browser.</w:t>
            </w:r>
          </w:p>
        </w:tc>
      </w:tr>
    </w:tbl>
    <w:p>
      <w:pPr>
        <w:spacing w:before="80" w:after="80"/>
      </w:pPr>
    </w:p>
    <w:p>
      <w:pPr>
        <w:spacing w:after="120"/>
      </w:pPr>
      <w:r>
        <w:rPr>
          <w:rFonts w:ascii="Calibri" w:hAnsi="Calibri"/>
          <w:i w:val="0"/>
          <w:color w:val="160F14"/>
          <w:sz w:val="22"/>
        </w:rPr>
        <w:t>The App Router statically prerenders the marketing and technical pages. The proof component is explicitly a client component because it depends on browser state, performance timing, WebAssembly, and dynamic SnarkJS loading. Dynamic import prevents proof code from being executed during server-side rendering.</w:t>
      </w:r>
    </w:p>
    <w:p>
      <w:pPr>
        <w:pStyle w:val="Heading2"/>
      </w:pPr>
      <w:r>
        <w:t>Design system</w:t>
      </w:r>
    </w:p>
    <w:p>
      <w:pPr>
        <w:spacing w:after="120"/>
      </w:pPr>
      <w:r>
        <w:rPr>
          <w:rFonts w:ascii="Calibri" w:hAnsi="Calibri"/>
          <w:i w:val="0"/>
          <w:color w:val="160F14"/>
          <w:sz w:val="22"/>
        </w:rPr>
        <w:t>The portal uses a dark ink, ivory, and restrained rose palette; Space Grotesk for display and interface text; and IBM Plex Mono for technical labels. The interface uses responsive grid layouts, smooth but bounded motion, reduced-motion handling, minimum interactive target sizes, semantic landmarks, live regions for proof status, and overflow protections for narrow screens.</w:t>
      </w:r>
    </w:p>
    <w:p>
      <w:pPr>
        <w:spacing w:before="140" w:after="180" w:line="283" w:lineRule="auto"/>
        <w:ind w:left="216" w:right="144"/>
        <w:shd w:fill="F8E8ED"/>
        <w:keepLines/>
        <w:pBdr>
          <w:left w:val="single" w:sz="26" w:space="6" w:color="C76F8A"/>
        </w:pBdr>
      </w:pPr>
      <w:r>
        <w:rPr>
          <w:rFonts w:ascii="Calibri" w:hAnsi="Calibri"/>
          <w:b/>
          <w:color w:val="C76F8A"/>
          <w:sz w:val="18"/>
        </w:rPr>
        <w:t xml:space="preserve">PRODUCT PRINCIPLE  </w:t>
      </w:r>
      <w:r>
        <w:rPr>
          <w:rFonts w:ascii="Calibri" w:hAnsi="Calibri"/>
          <w:color w:val="160F14"/>
          <w:sz w:val="20"/>
        </w:rPr>
        <w:t>The interface should make the privacy boundary observable: show what stayed local, what crossed the network, what the verifier did, and what was stored.</w:t>
      </w:r>
    </w:p>
    <w:p>
      <w:r>
        <w:br w:type="page"/>
      </w:r>
    </w:p>
    <w:p>
      <w:pPr>
        <w:keepNext/>
        <w:spacing w:after="120"/>
        <w:jc w:val="left"/>
      </w:pPr>
      <w:r>
        <w:rPr>
          <w:rFonts w:ascii="Arial" w:hAnsi="Arial"/>
          <w:b/>
          <w:caps/>
          <w:color w:val="C76F8A"/>
          <w:sz w:val="17"/>
        </w:rPr>
        <w:t>CHAPTER 14  /  QYVOX IMPLEMENTATION GUIDE</w:t>
      </w:r>
    </w:p>
    <w:p>
      <w:bookmarkStart w:id="114" w:name="ch14"/>
      <w:pPr>
        <w:pStyle w:val="Heading1"/>
        <w:spacing w:after="80"/>
      </w:pPr>
      <w:r>
        <w:t>Private input lifecycle</w:t>
      </w:r>
      <w:bookmarkEnd w:id="114"/>
    </w:p>
    <w:p>
      <w:pPr>
        <w:keepNext/>
        <w:spacing w:after="280"/>
      </w:pPr>
      <w:r>
        <w:rPr>
          <w:rFonts w:ascii="Calibri" w:hAnsi="Calibri"/>
          <w:i w:val="0"/>
          <w:color w:val="697386"/>
          <w:sz w:val="22"/>
        </w:rPr>
        <w:t>Every place the birth year exists, and the controls that limit its lifetime.</w:t>
      </w:r>
    </w:p>
    <w:p>
      <w:pPr>
        <w:spacing w:after="240"/>
        <w:pBdr>
          <w:bottom w:val="single" w:sz="14" w:space="0" w:color="C76F8A"/>
        </w:pBdr>
      </w:pPr>
    </w:p>
    <w:p>
      <w:pPr>
        <w:spacing w:after="80" w:line="276" w:lineRule="auto"/>
        <w:ind w:left="547" w:hanging="331"/>
      </w:pPr>
      <w:r>
        <w:rPr>
          <w:rFonts w:ascii="Calibri" w:hAnsi="Calibri"/>
          <w:color w:val="160F14"/>
          <w:sz w:val="22"/>
        </w:rPr>
        <w:t xml:space="preserve">1.  </w:t>
      </w:r>
      <w:r>
        <w:rPr>
          <w:rFonts w:ascii="Calibri" w:hAnsi="Calibri"/>
          <w:b/>
          <w:color w:val="1F4D78"/>
          <w:sz w:val="22"/>
        </w:rPr>
        <w:t xml:space="preserve">Form state. </w:t>
      </w:r>
      <w:r>
        <w:rPr>
          <w:rFonts w:ascii="Calibri" w:hAnsi="Calibri"/>
          <w:color w:val="160F14"/>
          <w:sz w:val="22"/>
        </w:rPr>
        <w:t>The value begins as a string in React state bound to the numeric input.</w:t>
      </w:r>
    </w:p>
    <w:p>
      <w:pPr>
        <w:spacing w:after="80" w:line="276" w:lineRule="auto"/>
        <w:ind w:left="547" w:hanging="331"/>
      </w:pPr>
      <w:r>
        <w:rPr>
          <w:rFonts w:ascii="Calibri" w:hAnsi="Calibri"/>
          <w:color w:val="160F14"/>
          <w:sz w:val="22"/>
        </w:rPr>
        <w:t xml:space="preserve">2.  </w:t>
      </w:r>
      <w:r>
        <w:rPr>
          <w:rFonts w:ascii="Calibri" w:hAnsi="Calibri"/>
          <w:b/>
          <w:color w:val="1F4D78"/>
          <w:sz w:val="22"/>
        </w:rPr>
        <w:t xml:space="preserve">Validation copy. </w:t>
      </w:r>
      <w:r>
        <w:rPr>
          <w:rFonts w:ascii="Calibri" w:hAnsi="Calibri"/>
          <w:color w:val="160F14"/>
          <w:sz w:val="22"/>
        </w:rPr>
        <w:t>Submit converts the string to a local number and checks integer/range/eligibility conditions.</w:t>
      </w:r>
    </w:p>
    <w:p>
      <w:pPr>
        <w:spacing w:after="80" w:line="276" w:lineRule="auto"/>
        <w:ind w:left="547" w:hanging="331"/>
      </w:pPr>
      <w:r>
        <w:rPr>
          <w:rFonts w:ascii="Calibri" w:hAnsi="Calibri"/>
          <w:color w:val="160F14"/>
          <w:sz w:val="22"/>
        </w:rPr>
        <w:t xml:space="preserve">3.  </w:t>
      </w:r>
      <w:r>
        <w:rPr>
          <w:rFonts w:ascii="Calibri" w:hAnsi="Calibri"/>
          <w:b/>
          <w:color w:val="1F4D78"/>
          <w:sz w:val="22"/>
        </w:rPr>
        <w:t xml:space="preserve">Proof input. </w:t>
      </w:r>
      <w:r>
        <w:rPr>
          <w:rFonts w:ascii="Calibri" w:hAnsi="Calibri"/>
          <w:color w:val="160F14"/>
          <w:sz w:val="22"/>
        </w:rPr>
        <w:t>generateAgeProof receives birthYear and currentYear and converts them to decimal strings for SnarkJS.</w:t>
      </w:r>
    </w:p>
    <w:p>
      <w:pPr>
        <w:spacing w:after="80" w:line="276" w:lineRule="auto"/>
        <w:ind w:left="547" w:hanging="331"/>
      </w:pPr>
      <w:r>
        <w:rPr>
          <w:rFonts w:ascii="Calibri" w:hAnsi="Calibri"/>
          <w:color w:val="160F14"/>
          <w:sz w:val="22"/>
        </w:rPr>
        <w:t xml:space="preserve">4.  </w:t>
      </w:r>
      <w:r>
        <w:rPr>
          <w:rFonts w:ascii="Calibri" w:hAnsi="Calibri"/>
          <w:b/>
          <w:color w:val="1F4D78"/>
          <w:sz w:val="22"/>
        </w:rPr>
        <w:t xml:space="preserve">Witness calculation. </w:t>
      </w:r>
      <w:r>
        <w:rPr>
          <w:rFonts w:ascii="Calibri" w:hAnsi="Calibri"/>
          <w:color w:val="160F14"/>
          <w:sz w:val="22"/>
        </w:rPr>
        <w:t>The WASM calculator uses the birth year inside browser memory.</w:t>
      </w:r>
    </w:p>
    <w:p>
      <w:pPr>
        <w:spacing w:after="80" w:line="276" w:lineRule="auto"/>
        <w:ind w:left="547" w:hanging="331"/>
      </w:pPr>
      <w:r>
        <w:rPr>
          <w:rFonts w:ascii="Calibri" w:hAnsi="Calibri"/>
          <w:color w:val="160F14"/>
          <w:sz w:val="22"/>
        </w:rPr>
        <w:t xml:space="preserve">5.  </w:t>
      </w:r>
      <w:r>
        <w:rPr>
          <w:rFonts w:ascii="Calibri" w:hAnsi="Calibri"/>
          <w:b/>
          <w:color w:val="1F4D78"/>
          <w:sz w:val="22"/>
        </w:rPr>
        <w:t xml:space="preserve">Proof completion. </w:t>
      </w:r>
      <w:r>
        <w:rPr>
          <w:rFonts w:ascii="Calibri" w:hAnsi="Calibri"/>
          <w:color w:val="160F14"/>
          <w:sz w:val="22"/>
        </w:rPr>
        <w:t>After fullProve returns, the component clears React state and sets the mutable local variable to zero before authentication or fetch.</w:t>
      </w:r>
    </w:p>
    <w:p>
      <w:pPr>
        <w:spacing w:after="80" w:line="276" w:lineRule="auto"/>
        <w:ind w:left="547" w:hanging="331"/>
      </w:pPr>
      <w:r>
        <w:rPr>
          <w:rFonts w:ascii="Calibri" w:hAnsi="Calibri"/>
          <w:color w:val="160F14"/>
          <w:sz w:val="22"/>
        </w:rPr>
        <w:t xml:space="preserve">6.  </w:t>
      </w:r>
      <w:r>
        <w:rPr>
          <w:rFonts w:ascii="Calibri" w:hAnsi="Calibri"/>
          <w:b/>
          <w:color w:val="1F4D78"/>
          <w:sz w:val="22"/>
        </w:rPr>
        <w:t xml:space="preserve">Final cleanup. </w:t>
      </w:r>
      <w:r>
        <w:rPr>
          <w:rFonts w:ascii="Calibri" w:hAnsi="Calibri"/>
          <w:color w:val="160F14"/>
          <w:sz w:val="22"/>
        </w:rPr>
        <w:t>The finally branch zeroes the local variable and clears state again on both success and error paths.</w:t>
      </w:r>
    </w:p>
    <w:p>
      <w:pPr>
        <w:spacing w:after="120"/>
      </w:pPr>
      <w:r>
        <w:rPr>
          <w:rFonts w:ascii="Calibri" w:hAnsi="Calibri"/>
          <w:i w:val="0"/>
          <w:color w:val="160F14"/>
          <w:sz w:val="22"/>
        </w:rPr>
        <w:t>The outgoing JSON is constructed from the ProofBundle only. verifyProof serializes exactly two top-level keys: proof and publicSignals. TypeScript interfaces document the fixed proof shape. The backend separately rejects unknown top-level fields, so a body containing birthYear fails validation even if a caller bypasses the official frontend.</w:t>
      </w:r>
    </w:p>
    <w:p>
      <w:pPr>
        <w:pStyle w:val="Heading2"/>
      </w:pPr>
      <w:r>
        <w:t>What “cleared” means in JavaScript</w:t>
      </w:r>
    </w:p>
    <w:p>
      <w:pPr>
        <w:spacing w:after="120"/>
      </w:pPr>
      <w:r>
        <w:rPr>
          <w:rFonts w:ascii="Calibri" w:hAnsi="Calibri"/>
          <w:i w:val="0"/>
          <w:color w:val="160F14"/>
          <w:sz w:val="22"/>
        </w:rPr>
        <w:t>Clearing state and overwriting a reference shortens the value’s reachable lifetime. It does not provide certified physical memory erasure. Garbage collectors, copies made by browser internals, swap, crash reports, malicious extensions, compromised scripts, screen recording, and operating-system memory inspection remain outside the guarantee. A production privacy statement should say that the application promptly removes references and never serializes the value, not that every physical byte is provably zeroized.</w:t>
      </w:r>
    </w:p>
    <w:p>
      <w:pPr>
        <w:spacing w:before="140" w:after="180" w:line="283" w:lineRule="auto"/>
        <w:ind w:left="216" w:right="144"/>
        <w:shd w:fill="FBEAEA"/>
        <w:keepLines/>
        <w:pBdr>
          <w:left w:val="single" w:sz="26" w:space="6" w:color="9B1C1C"/>
        </w:pBdr>
      </w:pPr>
      <w:r>
        <w:rPr>
          <w:rFonts w:ascii="Calibri" w:hAnsi="Calibri"/>
          <w:b/>
          <w:color w:val="9B1C1C"/>
          <w:sz w:val="18"/>
        </w:rPr>
        <w:t xml:space="preserve">BROWSER THREAT BOUNDARY  </w:t>
      </w:r>
      <w:r>
        <w:rPr>
          <w:rFonts w:ascii="Calibri" w:hAnsi="Calibri"/>
          <w:color w:val="160F14"/>
          <w:sz w:val="20"/>
        </w:rPr>
        <w:t>Zero knowledge protects the witness from the verifier. It does not protect a user whose browser, device, supply chain, or loaded JavaScript is already compromised.</w:t>
      </w:r>
    </w:p>
    <w:p>
      <w:r>
        <w:br w:type="page"/>
      </w:r>
    </w:p>
    <w:p>
      <w:pPr>
        <w:keepNext/>
        <w:spacing w:after="120"/>
        <w:jc w:val="left"/>
      </w:pPr>
      <w:r>
        <w:rPr>
          <w:rFonts w:ascii="Arial" w:hAnsi="Arial"/>
          <w:b/>
          <w:caps/>
          <w:color w:val="C76F8A"/>
          <w:sz w:val="17"/>
        </w:rPr>
        <w:t>CHAPTER 15  /  QYVOX IMPLEMENTATION GUIDE</w:t>
      </w:r>
    </w:p>
    <w:p>
      <w:bookmarkStart w:id="115" w:name="ch15"/>
      <w:pPr>
        <w:pStyle w:val="Heading1"/>
        <w:spacing w:after="80"/>
      </w:pPr>
      <w:r>
        <w:t>Proof generation in the browser</w:t>
      </w:r>
      <w:bookmarkEnd w:id="115"/>
    </w:p>
    <w:p>
      <w:pPr>
        <w:keepNext/>
        <w:spacing w:after="280"/>
      </w:pPr>
      <w:r>
        <w:rPr>
          <w:rFonts w:ascii="Calibri" w:hAnsi="Calibri"/>
          <w:i w:val="0"/>
          <w:color w:val="697386"/>
          <w:sz w:val="22"/>
        </w:rPr>
        <w:t>How zkProver.ts loads artifacts, runs fullProve, and validates the public statement before transport.</w:t>
      </w:r>
    </w:p>
    <w:p>
      <w:pPr>
        <w:spacing w:after="240"/>
        <w:pBdr>
          <w:bottom w:val="single" w:sz="14" w:space="0" w:color="C76F8A"/>
        </w:pBdr>
      </w:pPr>
    </w:p>
    <w:p>
      <w:pPr>
        <w:keepNext/>
        <w:spacing w:before="120" w:after="60"/>
      </w:pPr>
      <w:r>
        <w:rPr>
          <w:rFonts w:ascii="Calibri" w:hAnsi="Calibri"/>
          <w:b/>
          <w:color w:val="697386"/>
          <w:sz w:val="17"/>
        </w:rPr>
        <w:t>Browser prover control flow (abridged)</w:t>
      </w:r>
    </w:p>
    <w:p>
      <w:pPr>
        <w:spacing w:before="0" w:after="200" w:line="240" w:lineRule="auto"/>
        <w:ind w:left="173" w:right="173"/>
        <w:keepLines/>
        <w:shd w:fill="160F14"/>
      </w:pPr>
      <w:r>
        <w:rPr>
          <w:rFonts w:ascii="Courier New" w:hAnsi="Courier New"/>
          <w:color w:val="FBF8F5"/>
          <w:sz w:val="16"/>
        </w:rPr>
        <w:t>const snarkjs = await import("snarkjs");</w:t>
      </w:r>
      <w:r>
        <w:br/>
      </w:r>
      <w:r>
        <w:rPr>
          <w:rFonts w:ascii="Courier New" w:hAnsi="Courier New"/>
          <w:color w:val="FBF8F5"/>
          <w:sz w:val="16"/>
        </w:rPr>
        <w:t>const result = await snarkjs.groth16.fullProve(</w:t>
      </w:r>
      <w:r>
        <w:br/>
      </w:r>
      <w:r>
        <w:rPr>
          <w:rFonts w:ascii="Courier New" w:hAnsi="Courier New"/>
          <w:color w:val="FBF8F5"/>
          <w:sz w:val="16"/>
        </w:rPr>
        <w:t xml:space="preserve">  {</w:t>
      </w:r>
      <w:r>
        <w:br/>
      </w:r>
      <w:r>
        <w:rPr>
          <w:rFonts w:ascii="Courier New" w:hAnsi="Courier New"/>
          <w:color w:val="FBF8F5"/>
          <w:sz w:val="16"/>
        </w:rPr>
        <w:t xml:space="preserve">    birthYear: birthYear.toString(10),</w:t>
      </w:r>
      <w:r>
        <w:br/>
      </w:r>
      <w:r>
        <w:rPr>
          <w:rFonts w:ascii="Courier New" w:hAnsi="Courier New"/>
          <w:color w:val="FBF8F5"/>
          <w:sz w:val="16"/>
        </w:rPr>
        <w:t xml:space="preserve">    currentYear: currentYear.toString(10),</w:t>
      </w:r>
      <w:r>
        <w:br/>
      </w:r>
      <w:r>
        <w:rPr>
          <w:rFonts w:ascii="Courier New" w:hAnsi="Courier New"/>
          <w:color w:val="FBF8F5"/>
          <w:sz w:val="16"/>
        </w:rPr>
        <w:t xml:space="preserve">  },</w:t>
      </w:r>
      <w:r>
        <w:br/>
      </w:r>
      <w:r>
        <w:rPr>
          <w:rFonts w:ascii="Courier New" w:hAnsi="Courier New"/>
          <w:color w:val="FBF8F5"/>
          <w:sz w:val="16"/>
        </w:rPr>
        <w:t xml:space="preserve">  "/zk/age_check.wasm",</w:t>
      </w:r>
      <w:r>
        <w:br/>
      </w:r>
      <w:r>
        <w:rPr>
          <w:rFonts w:ascii="Courier New" w:hAnsi="Courier New"/>
          <w:color w:val="FBF8F5"/>
          <w:sz w:val="16"/>
        </w:rPr>
        <w:t xml:space="preserve">  "/zk/age_check_final.zkey",</w:t>
      </w:r>
      <w:r>
        <w:br/>
      </w:r>
      <w:r>
        <w:rPr>
          <w:rFonts w:ascii="Courier New" w:hAnsi="Courier New"/>
          <w:color w:val="FBF8F5"/>
          <w:sz w:val="16"/>
        </w:rPr>
        <w:t>);</w:t>
      </w:r>
      <w:r>
        <w:br/>
      </w:r>
      <w:r>
        <w:rPr>
          <w:rFonts w:ascii="Courier New" w:hAnsi="Courier New"/>
          <w:color w:val="FBF8F5"/>
          <w:sz w:val="16"/>
        </w:rPr>
        <w:t xml:space="preserve"> </w:t>
      </w:r>
      <w:r>
        <w:br/>
      </w:r>
      <w:r>
        <w:rPr>
          <w:rFonts w:ascii="Courier New" w:hAnsi="Courier New"/>
          <w:color w:val="FBF8F5"/>
          <w:sz w:val="16"/>
        </w:rPr>
        <w:t>if (</w:t>
      </w:r>
      <w:r>
        <w:br/>
      </w:r>
      <w:r>
        <w:rPr>
          <w:rFonts w:ascii="Courier New" w:hAnsi="Courier New"/>
          <w:color w:val="FBF8F5"/>
          <w:sz w:val="16"/>
        </w:rPr>
        <w:t xml:space="preserve">  result.publicSignals.length !== 2 ||</w:t>
      </w:r>
      <w:r>
        <w:br/>
      </w:r>
      <w:r>
        <w:rPr>
          <w:rFonts w:ascii="Courier New" w:hAnsi="Courier New"/>
          <w:color w:val="FBF8F5"/>
          <w:sz w:val="16"/>
        </w:rPr>
        <w:t xml:space="preserve">  result.publicSignals[0] !== "1" ||</w:t>
      </w:r>
      <w:r>
        <w:br/>
      </w:r>
      <w:r>
        <w:rPr>
          <w:rFonts w:ascii="Courier New" w:hAnsi="Courier New"/>
          <w:color w:val="FBF8F5"/>
          <w:sz w:val="16"/>
        </w:rPr>
        <w:t xml:space="preserve">  result.publicSignals[1] !== currentYear.toString(10)</w:t>
      </w:r>
      <w:r>
        <w:br/>
      </w:r>
      <w:r>
        <w:rPr>
          <w:rFonts w:ascii="Courier New" w:hAnsi="Courier New"/>
          <w:color w:val="FBF8F5"/>
          <w:sz w:val="16"/>
        </w:rPr>
        <w:t>) throw new Error("Unexpected public statement");</w:t>
      </w:r>
    </w:p>
    <w:p>
      <w:pPr>
        <w:spacing w:after="120"/>
      </w:pPr>
      <w:r>
        <w:rPr>
          <w:rFonts w:ascii="Calibri" w:hAnsi="Calibri"/>
          <w:i w:val="0"/>
          <w:color w:val="160F14"/>
          <w:sz w:val="22"/>
        </w:rPr>
        <w:t>The function refuses to run during server rendering and requires safe integers. Decimal strings prevent accidental floating-point notation. After proving, it normalizes public signals to strings and applies a client-side defense-in-depth check. The server repeats the policy check; client validation is never treated as authoritative.</w:t>
      </w:r>
    </w:p>
    <w:p>
      <w:pPr>
        <w:pStyle w:val="Heading2"/>
      </w:pPr>
      <w:r>
        <w:t>Public artifact delivery</w:t>
      </w:r>
    </w:p>
    <w:p>
      <w:pPr>
        <w:numPr>
          <w:ilvl w:val="0"/>
          <w:numId w:val="10"/>
        </w:numPr>
        <w:spacing w:after="60" w:line="276" w:lineRule="auto"/>
      </w:pPr>
      <w:r>
        <w:rPr>
          <w:rFonts w:ascii="Calibri" w:hAnsi="Calibri"/>
          <w:color w:val="160F14"/>
          <w:sz w:val="22"/>
        </w:rPr>
        <w:t>WASM and zkey are public cryptographic artifacts, not secrets.</w:t>
      </w:r>
    </w:p>
    <w:p>
      <w:pPr>
        <w:numPr>
          <w:ilvl w:val="0"/>
          <w:numId w:val="10"/>
        </w:numPr>
        <w:spacing w:after="60" w:line="276" w:lineRule="auto"/>
      </w:pPr>
      <w:r>
        <w:rPr>
          <w:rFonts w:ascii="Calibri" w:hAnsi="Calibri"/>
          <w:color w:val="160F14"/>
          <w:sz w:val="22"/>
        </w:rPr>
        <w:t>They should be served with immutable versioned URLs or content hashes in production.</w:t>
      </w:r>
    </w:p>
    <w:p>
      <w:pPr>
        <w:numPr>
          <w:ilvl w:val="0"/>
          <w:numId w:val="10"/>
        </w:numPr>
        <w:spacing w:after="60" w:line="276" w:lineRule="auto"/>
      </w:pPr>
      <w:r>
        <w:rPr>
          <w:rFonts w:ascii="Calibri" w:hAnsi="Calibri"/>
          <w:color w:val="160F14"/>
          <w:sz w:val="22"/>
        </w:rPr>
        <w:t>Subresource integrity, a strict Content Security Policy, dependency pinning, and build provenance reduce supply-chain risk.</w:t>
      </w:r>
    </w:p>
    <w:p>
      <w:pPr>
        <w:numPr>
          <w:ilvl w:val="0"/>
          <w:numId w:val="10"/>
        </w:numPr>
        <w:spacing w:after="60" w:line="276" w:lineRule="auto"/>
      </w:pPr>
      <w:r>
        <w:rPr>
          <w:rFonts w:ascii="Calibri" w:hAnsi="Calibri"/>
          <w:color w:val="160F14"/>
          <w:sz w:val="22"/>
        </w:rPr>
        <w:t>Larger future circuits should move proving to a Web Worker to keep the interface responsive.</w:t>
      </w:r>
    </w:p>
    <w:p>
      <w:pPr>
        <w:numPr>
          <w:ilvl w:val="0"/>
          <w:numId w:val="10"/>
        </w:numPr>
        <w:spacing w:after="60" w:line="276" w:lineRule="auto"/>
      </w:pPr>
      <w:r>
        <w:rPr>
          <w:rFonts w:ascii="Calibri" w:hAnsi="Calibri"/>
          <w:color w:val="160F14"/>
          <w:sz w:val="22"/>
        </w:rPr>
        <w:t>Cold-download, cache-hit, memory, and thermal behavior must be measured separately on mobile devices.</w:t>
      </w:r>
    </w:p>
    <w:p>
      <w:pPr>
        <w:spacing w:before="140" w:after="180" w:line="283" w:lineRule="auto"/>
        <w:ind w:left="216" w:right="144"/>
        <w:shd w:fill="FFF5D9"/>
        <w:keepLines/>
        <w:pBdr>
          <w:left w:val="single" w:sz="26" w:space="6" w:color="8A6500"/>
        </w:pBdr>
      </w:pPr>
      <w:r>
        <w:rPr>
          <w:rFonts w:ascii="Calibri" w:hAnsi="Calibri"/>
          <w:b/>
          <w:color w:val="8A6500"/>
          <w:sz w:val="18"/>
        </w:rPr>
        <w:t xml:space="preserve">DO NOT CONFUSE PUBLIC WITH UNIMPORTANT  </w:t>
      </w:r>
      <w:r>
        <w:rPr>
          <w:rFonts w:ascii="Calibri" w:hAnsi="Calibri"/>
          <w:color w:val="160F14"/>
          <w:sz w:val="20"/>
        </w:rPr>
        <w:t>The proving key is intentionally public, but an attacker who replaces it or the WASM can alter availability or trick the user interface. Artifact integrity still matters.</w:t>
      </w:r>
    </w:p>
    <w:p>
      <w:pPr>
        <w:keepNext/>
        <w:spacing w:after="120"/>
        <w:jc w:val="left"/>
      </w:pPr>
      <w:r>
        <w:rPr>
          <w:rFonts w:ascii="Arial" w:hAnsi="Arial"/>
          <w:b/>
          <w:caps/>
          <w:color w:val="C76F8A"/>
          <w:sz w:val="17"/>
        </w:rPr>
        <w:t>CHAPTER 16  /  QYVOX IMPLEMENTATION GUIDE</w:t>
      </w:r>
    </w:p>
    <w:p>
      <w:bookmarkStart w:id="116" w:name="ch16"/>
      <w:pPr>
        <w:pStyle w:val="Heading1"/>
        <w:spacing w:after="80"/>
      </w:pPr>
      <w:r>
        <w:t>Execution receipt and developer playground</w:t>
      </w:r>
      <w:bookmarkEnd w:id="116"/>
    </w:p>
    <w:p>
      <w:pPr>
        <w:keepNext/>
        <w:spacing w:after="280"/>
      </w:pPr>
      <w:r>
        <w:rPr>
          <w:rFonts w:ascii="Calibri" w:hAnsi="Calibri"/>
          <w:i w:val="0"/>
          <w:color w:val="697386"/>
          <w:sz w:val="22"/>
        </w:rPr>
        <w:t>How Qyvox demonstrates that a real proof path ran instead of showing a fabricated animation.</w:t>
      </w:r>
    </w:p>
    <w:p>
      <w:pPr>
        <w:spacing w:after="240"/>
        <w:pBdr>
          <w:bottom w:val="single" w:sz="14" w:space="0" w:color="C76F8A"/>
        </w:pBdr>
      </w:pPr>
    </w:p>
    <w:p>
      <w:pPr>
        <w:spacing w:before="120" w:after="80"/>
        <w:jc w:val="center"/>
      </w:pPr>
      <w:r>
        <w:drawing>
          <wp:inline xmlns:a="http://schemas.openxmlformats.org/drawingml/2006/main" xmlns:pic="http://schemas.openxmlformats.org/drawingml/2006/picture">
            <wp:extent cx="5715000" cy="3492500"/>
            <wp:docPr id="5" name="Picture 5" title="Figure 4. Live verification request lifecycle" descr="Nine-step vertical flow from local input to witness, proof, purge, anonymous authentication, policy check, replay check, cryptographic verification, and minimal database commit."/>
            <wp:cNvGraphicFramePr>
              <a:graphicFrameLocks noChangeAspect="1"/>
            </wp:cNvGraphicFramePr>
            <a:graphic>
              <a:graphicData uri="http://schemas.openxmlformats.org/drawingml/2006/picture">
                <pic:pic>
                  <pic:nvPicPr>
                    <pic:cNvPr id="0" name="request_lifecycle.png"/>
                    <pic:cNvPicPr/>
                  </pic:nvPicPr>
                  <pic:blipFill>
                    <a:blip r:embed="rId17"/>
                    <a:stretch>
                      <a:fillRect/>
                    </a:stretch>
                  </pic:blipFill>
                  <pic:spPr>
                    <a:xfrm>
                      <a:off x="0" y="0"/>
                      <a:ext cx="5715000" cy="3492500"/>
                    </a:xfrm>
                    <a:prstGeom prst="rect"/>
                  </pic:spPr>
                </pic:pic>
              </a:graphicData>
            </a:graphic>
          </wp:inline>
        </w:drawing>
      </w:r>
    </w:p>
    <w:p>
      <w:pPr>
        <w:spacing w:after="200"/>
        <w:jc w:val="center"/>
      </w:pPr>
      <w:r>
        <w:rPr>
          <w:rFonts w:ascii="Calibri" w:hAnsi="Calibri"/>
          <w:b/>
          <w:color w:val="697386"/>
          <w:sz w:val="17"/>
        </w:rPr>
        <w:t>Figure 4. Live verification request lifecycle</w:t>
      </w:r>
    </w:p>
    <w:p>
      <w:pPr>
        <w:spacing w:after="120"/>
      </w:pPr>
      <w:r>
        <w:rPr>
          <w:rFonts w:ascii="Calibri" w:hAnsi="Calibri"/>
          <w:i w:val="0"/>
          <w:color w:val="160F14"/>
          <w:sz w:val="22"/>
        </w:rPr>
        <w:t>ProofDemo records browser events with performance.now(), changes stage labels as authentication and transport proceed, and appends server-measured trace steps returned by FastAPI. The server trace names policy, replay, verifier, and database operations and includes non-negative durations. The UI displays the exact request JSON after proof generation, excluding authorization headers and explicitly noting the absence of the witness.</w:t>
      </w:r>
    </w:p>
    <w:p>
      <w:pPr>
        <w:keepNext/>
        <w:spacing w:before="80" w:after="80"/>
      </w:pPr>
      <w:r>
        <w:rPr>
          <w:rFonts w:ascii="Calibri" w:hAnsi="Calibri"/>
          <w:b/>
          <w:color w:val="697386"/>
          <w:sz w:val="18"/>
        </w:rPr>
        <w:t>Execution-receipt evidence</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300"/>
        <w:gridCol w:w="2500"/>
        <w:gridCol w:w="4560"/>
      </w:tblGrid>
      <w:tr>
        <w:trPr>
          <w:tblHeader w:val="true"/>
          <w:cantSplit w:val="true"/>
        </w:trPr>
        <w:tc>
          <w:tcPr>
            <w:tcW w:type="dxa" w:w="2300"/>
            <w:vAlign w:val="center"/>
            <w:tcMar>
              <w:top w:w="80" w:type="dxa"/>
              <w:start w:w="120" w:type="dxa"/>
              <w:bottom w:w="80" w:type="dxa"/>
              <w:end w:w="120" w:type="dxa"/>
            </w:tcMar>
            <w:shd w:fill="E8EEF5"/>
          </w:tcPr>
          <w:p>
            <w:pPr>
              <w:keepNext/>
              <w:spacing w:after="0"/>
              <w:jc w:val="left"/>
            </w:pPr>
            <w:r>
              <w:rPr>
                <w:rFonts w:ascii="Calibri" w:hAnsi="Calibri"/>
                <w:b/>
                <w:color w:val="26344A"/>
                <w:sz w:val="17"/>
              </w:rPr>
              <w:t>Evidence element</w:t>
            </w:r>
          </w:p>
        </w:tc>
        <w:tc>
          <w:tcPr>
            <w:tcW w:type="dxa" w:w="2500"/>
            <w:vAlign w:val="center"/>
            <w:tcMar>
              <w:top w:w="80" w:type="dxa"/>
              <w:start w:w="120" w:type="dxa"/>
              <w:bottom w:w="80" w:type="dxa"/>
              <w:end w:w="120" w:type="dxa"/>
            </w:tcMar>
            <w:shd w:fill="E8EEF5"/>
          </w:tcPr>
          <w:p>
            <w:pPr>
              <w:keepNext/>
              <w:spacing w:after="0"/>
              <w:jc w:val="left"/>
            </w:pPr>
            <w:r>
              <w:rPr>
                <w:rFonts w:ascii="Calibri" w:hAnsi="Calibri"/>
                <w:b/>
                <w:color w:val="26344A"/>
                <w:sz w:val="17"/>
              </w:rPr>
              <w:t>Source</w:t>
            </w:r>
          </w:p>
        </w:tc>
        <w:tc>
          <w:tcPr>
            <w:tcW w:type="dxa" w:w="4560"/>
            <w:vAlign w:val="center"/>
            <w:tcMar>
              <w:top w:w="80" w:type="dxa"/>
              <w:start w:w="120" w:type="dxa"/>
              <w:bottom w:w="80" w:type="dxa"/>
              <w:end w:w="120" w:type="dxa"/>
            </w:tcMar>
            <w:shd w:fill="E8EEF5"/>
          </w:tcPr>
          <w:p>
            <w:pPr>
              <w:keepNext/>
              <w:spacing w:after="0"/>
              <w:jc w:val="left"/>
            </w:pPr>
            <w:r>
              <w:rPr>
                <w:rFonts w:ascii="Calibri" w:hAnsi="Calibri"/>
                <w:b/>
                <w:color w:val="26344A"/>
                <w:sz w:val="17"/>
              </w:rPr>
              <w:t>What it demonstrates</w:t>
            </w:r>
          </w:p>
        </w:tc>
      </w:tr>
      <w:tr>
        <w:trPr>
          <w:cantSplit w:val="true"/>
        </w:trPr>
        <w:tc>
          <w:tcPr>
            <w:tcW w:type="dxa" w:w="2300"/>
            <w:vAlign w:val="center"/>
            <w:tcMar>
              <w:top w:w="80" w:type="dxa"/>
              <w:start w:w="120" w:type="dxa"/>
              <w:bottom w:w="80" w:type="dxa"/>
              <w:end w:w="120" w:type="dxa"/>
            </w:tcMar>
          </w:tcPr>
          <w:p>
            <w:pPr>
              <w:keepNext/>
              <w:spacing w:after="0" w:line="252" w:lineRule="auto"/>
            </w:pPr>
            <w:r>
              <w:rPr>
                <w:rFonts w:ascii="Calibri" w:hAnsi="Calibri"/>
                <w:color w:val="160F14"/>
                <w:sz w:val="17"/>
              </w:rPr>
              <w:t>Browser prover duration</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performance.now() around fullProve</w:t>
            </w:r>
          </w:p>
        </w:tc>
        <w:tc>
          <w:tcPr>
            <w:tcW w:type="dxa" w:w="4560"/>
            <w:vAlign w:val="center"/>
            <w:tcMar>
              <w:top w:w="80" w:type="dxa"/>
              <w:start w:w="120" w:type="dxa"/>
              <w:bottom w:w="80" w:type="dxa"/>
              <w:end w:w="120" w:type="dxa"/>
            </w:tcMar>
          </w:tcPr>
          <w:p>
            <w:pPr>
              <w:keepNext/>
              <w:spacing w:after="0" w:line="252" w:lineRule="auto"/>
            </w:pPr>
            <w:r>
              <w:rPr>
                <w:rFonts w:ascii="Calibri" w:hAnsi="Calibri"/>
                <w:color w:val="160F14"/>
                <w:sz w:val="17"/>
              </w:rPr>
              <w:t>Real work occurred in this tab.</w:t>
            </w:r>
          </w:p>
        </w:tc>
      </w:tr>
      <w:tr>
        <w:trPr>
          <w:cantSplit w:val="true"/>
        </w:trPr>
        <w:tc>
          <w:tcPr>
            <w:tcW w:type="dxa" w:w="23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Auth and round-trip duration</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verifyProof client timing</w:t>
            </w:r>
          </w:p>
        </w:tc>
        <w:tc>
          <w:tcPr>
            <w:tcW w:type="dxa" w:w="45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Actual session resolution and network request.</w:t>
            </w:r>
          </w:p>
        </w:tc>
      </w:tr>
      <w:tr>
        <w:trPr>
          <w:cantSplit w:val="true"/>
        </w:trPr>
        <w:tc>
          <w:tcPr>
            <w:tcW w:type="dxa" w:w="2300"/>
            <w:vAlign w:val="center"/>
            <w:tcMar>
              <w:top w:w="80" w:type="dxa"/>
              <w:start w:w="120" w:type="dxa"/>
              <w:bottom w:w="80" w:type="dxa"/>
              <w:end w:w="120" w:type="dxa"/>
            </w:tcMar>
          </w:tcPr>
          <w:p>
            <w:pPr>
              <w:keepNext/>
              <w:spacing w:after="0" w:line="252" w:lineRule="auto"/>
            </w:pPr>
            <w:r>
              <w:rPr>
                <w:rFonts w:ascii="Calibri" w:hAnsi="Calibri"/>
                <w:color w:val="160F14"/>
                <w:sz w:val="17"/>
              </w:rPr>
              <w:t>Policy/replay/verifier/database durations</w:t>
            </w:r>
          </w:p>
        </w:tc>
        <w:tc>
          <w:tcPr>
            <w:tcW w:type="dxa" w:w="2500"/>
            <w:vAlign w:val="center"/>
            <w:tcMar>
              <w:top w:w="80" w:type="dxa"/>
              <w:start w:w="120" w:type="dxa"/>
              <w:bottom w:w="80" w:type="dxa"/>
              <w:end w:w="120" w:type="dxa"/>
            </w:tcMar>
          </w:tcPr>
          <w:p>
            <w:pPr>
              <w:keepNext/>
              <w:spacing w:after="0" w:line="252" w:lineRule="auto"/>
            </w:pPr>
            <w:r>
              <w:rPr>
                <w:rFonts w:ascii="Calibri" w:hAnsi="Calibri"/>
                <w:color w:val="160F14"/>
                <w:sz w:val="17"/>
              </w:rPr>
              <w:t>FastAPI perf_counter</w:t>
            </w:r>
          </w:p>
        </w:tc>
        <w:tc>
          <w:tcPr>
            <w:tcW w:type="dxa" w:w="4560"/>
            <w:vAlign w:val="center"/>
            <w:tcMar>
              <w:top w:w="80" w:type="dxa"/>
              <w:start w:w="120" w:type="dxa"/>
              <w:bottom w:w="80" w:type="dxa"/>
              <w:end w:w="120" w:type="dxa"/>
            </w:tcMar>
          </w:tcPr>
          <w:p>
            <w:pPr>
              <w:keepNext/>
              <w:spacing w:after="0" w:line="252" w:lineRule="auto"/>
            </w:pPr>
            <w:r>
              <w:rPr>
                <w:rFonts w:ascii="Calibri" w:hAnsi="Calibri"/>
                <w:color w:val="160F14"/>
                <w:sz w:val="17"/>
              </w:rPr>
              <w:t>Server returned trace from this successful request.</w:t>
            </w:r>
          </w:p>
        </w:tc>
      </w:tr>
      <w:tr>
        <w:trPr>
          <w:cantSplit w:val="true"/>
        </w:trPr>
        <w:tc>
          <w:tcPr>
            <w:tcW w:type="dxa" w:w="23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Exact payload inspector</w:t>
            </w:r>
          </w:p>
        </w:tc>
        <w:tc>
          <w:tcPr>
            <w:tcW w:type="dxa" w:w="25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Serialized ProofBundle</w:t>
            </w:r>
          </w:p>
        </w:tc>
        <w:tc>
          <w:tcPr>
            <w:tcW w:type="dxa" w:w="45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Only proof and publicSignals are in the body.</w:t>
            </w:r>
          </w:p>
        </w:tc>
      </w:tr>
      <w:tr>
        <w:trPr>
          <w:cantSplit w:val="true"/>
        </w:trPr>
        <w:tc>
          <w:tcPr>
            <w:tcW w:type="dxa" w:w="2300"/>
            <w:vAlign w:val="center"/>
            <w:tcMar>
              <w:top w:w="80" w:type="dxa"/>
              <w:start w:w="120" w:type="dxa"/>
              <w:bottom w:w="80" w:type="dxa"/>
              <w:end w:w="120" w:type="dxa"/>
            </w:tcMar>
          </w:tcPr>
          <w:p>
            <w:pPr>
              <w:spacing w:after="0" w:line="252" w:lineRule="auto"/>
            </w:pPr>
            <w:r>
              <w:rPr>
                <w:rFonts w:ascii="Calibri" w:hAnsi="Calibri"/>
                <w:color w:val="160F14"/>
                <w:sz w:val="17"/>
              </w:rPr>
              <w:t>Stored-fields boundary</w:t>
            </w:r>
          </w:p>
        </w:tc>
        <w:tc>
          <w:tcPr>
            <w:tcW w:type="dxa" w:w="2500"/>
            <w:vAlign w:val="center"/>
            <w:tcMar>
              <w:top w:w="80" w:type="dxa"/>
              <w:start w:w="120" w:type="dxa"/>
              <w:bottom w:w="80" w:type="dxa"/>
              <w:end w:w="120" w:type="dxa"/>
            </w:tcMar>
          </w:tcPr>
          <w:p>
            <w:pPr>
              <w:spacing w:after="0" w:line="252" w:lineRule="auto"/>
            </w:pPr>
            <w:r>
              <w:rPr>
                <w:rFonts w:ascii="Calibri" w:hAnsi="Calibri"/>
                <w:color w:val="160F14"/>
                <w:sz w:val="17"/>
              </w:rPr>
              <w:t>Server trace constant</w:t>
            </w:r>
          </w:p>
        </w:tc>
        <w:tc>
          <w:tcPr>
            <w:tcW w:type="dxa" w:w="4560"/>
            <w:vAlign w:val="center"/>
            <w:tcMar>
              <w:top w:w="80" w:type="dxa"/>
              <w:start w:w="120" w:type="dxa"/>
              <w:bottom w:w="80" w:type="dxa"/>
              <w:end w:w="120" w:type="dxa"/>
            </w:tcMar>
          </w:tcPr>
          <w:p>
            <w:pPr>
              <w:spacing w:after="0" w:line="252" w:lineRule="auto"/>
            </w:pPr>
            <w:r>
              <w:rPr>
                <w:rFonts w:ascii="Calibri" w:hAnsi="Calibri"/>
                <w:color w:val="160F14"/>
                <w:sz w:val="17"/>
              </w:rPr>
              <w:t>Intended persistent fields are user_id, verified_at, proof_hash.</w:t>
            </w:r>
          </w:p>
        </w:tc>
      </w:tr>
    </w:tbl>
    <w:p>
      <w:pPr>
        <w:spacing w:before="80" w:after="80"/>
      </w:pPr>
    </w:p>
    <w:p>
      <w:pPr>
        <w:spacing w:after="120"/>
      </w:pPr>
      <w:r>
        <w:rPr>
          <w:rFonts w:ascii="Calibri" w:hAnsi="Calibri"/>
          <w:i w:val="0"/>
          <w:color w:val="160F14"/>
          <w:sz w:val="22"/>
        </w:rPr>
        <w:t>The receipt is observability, not a second proof system. A malicious server could lie about its internal timings or stored fields. Independent assurance requires source review, deployment attestation, database policy review, audit logs, and where appropriate remote attestation or third-party audits. The receipt’s value is transparency for a live demo and integration debugging.</w:t>
      </w:r>
    </w:p>
    <w:p>
      <w:pPr>
        <w:pageBreakBefore/>
        <w:spacing w:after="1400"/>
      </w:pPr>
    </w:p>
    <w:p>
      <w:pPr>
        <w:keepNext/>
        <w:spacing w:after="320"/>
        <w:jc w:val="center"/>
      </w:pPr>
      <w:r>
        <w:rPr>
          <w:rFonts w:ascii="Arial" w:hAnsi="Arial"/>
          <w:b/>
          <w:caps/>
          <w:color w:val="C76F8A"/>
          <w:sz w:val="17"/>
        </w:rPr>
        <w:t>PART V</w:t>
      </w:r>
    </w:p>
    <w:p>
      <w:pPr>
        <w:spacing w:after="280"/>
        <w:jc w:val="center"/>
      </w:pPr>
      <w:r>
        <w:rPr>
          <w:rFonts w:ascii="Calibri" w:hAnsi="Calibri"/>
          <w:b/>
          <w:color w:val="26344A"/>
          <w:sz w:val="60"/>
        </w:rPr>
        <w:t>API, authentication, and persistence</w:t>
      </w:r>
    </w:p>
    <w:p>
      <w:pPr>
        <w:spacing w:after="480"/>
        <w:ind w:left="648" w:right="648"/>
        <w:jc w:val="center"/>
      </w:pPr>
      <w:r>
        <w:rPr>
          <w:rFonts w:ascii="Calibri" w:hAnsi="Calibri"/>
          <w:i w:val="0"/>
          <w:color w:val="697386"/>
          <w:sz w:val="22"/>
        </w:rPr>
        <w:t>The server’s strict request boundary, bearer-token resolution, replay logic, isolated verifier, minimal schema, CORS, and fail-closed behavior.</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API contract</w:t>
      </w:r>
    </w:p>
    <w:p>
      <w:pPr>
        <w:spacing w:after="100"/>
        <w:jc w:val="center"/>
      </w:pPr>
      <w:r>
        <w:rPr>
          <w:rFonts w:ascii="Calibri" w:hAnsi="Calibri"/>
          <w:b/>
          <w:color w:val="C76F8A"/>
          <w:sz w:val="19"/>
        </w:rPr>
        <w:t xml:space="preserve">02  </w:t>
      </w:r>
      <w:r>
        <w:rPr>
          <w:rFonts w:ascii="Calibri" w:hAnsi="Calibri"/>
          <w:color w:val="160F14"/>
          <w:sz w:val="21"/>
        </w:rPr>
        <w:t>Authentication and authorization</w:t>
      </w:r>
    </w:p>
    <w:p>
      <w:pPr>
        <w:spacing w:after="100"/>
        <w:jc w:val="center"/>
      </w:pPr>
      <w:r>
        <w:rPr>
          <w:rFonts w:ascii="Calibri" w:hAnsi="Calibri"/>
          <w:b/>
          <w:color w:val="C76F8A"/>
          <w:sz w:val="19"/>
        </w:rPr>
        <w:t xml:space="preserve">03  </w:t>
      </w:r>
      <w:r>
        <w:rPr>
          <w:rFonts w:ascii="Calibri" w:hAnsi="Calibri"/>
          <w:color w:val="160F14"/>
          <w:sz w:val="21"/>
        </w:rPr>
        <w:t>Verification pipeline</w:t>
      </w:r>
    </w:p>
    <w:p>
      <w:pPr>
        <w:spacing w:after="100"/>
        <w:jc w:val="center"/>
      </w:pPr>
      <w:r>
        <w:rPr>
          <w:rFonts w:ascii="Calibri" w:hAnsi="Calibri"/>
          <w:b/>
          <w:color w:val="C76F8A"/>
          <w:sz w:val="19"/>
        </w:rPr>
        <w:t xml:space="preserve">04  </w:t>
      </w:r>
      <w:r>
        <w:rPr>
          <w:rFonts w:ascii="Calibri" w:hAnsi="Calibri"/>
          <w:color w:val="160F14"/>
          <w:sz w:val="21"/>
        </w:rPr>
        <w:t>Replay protection</w:t>
      </w:r>
    </w:p>
    <w:p>
      <w:pPr>
        <w:spacing w:after="100"/>
        <w:jc w:val="center"/>
      </w:pPr>
      <w:r>
        <w:rPr>
          <w:rFonts w:ascii="Calibri" w:hAnsi="Calibri"/>
          <w:b/>
          <w:color w:val="C76F8A"/>
          <w:sz w:val="19"/>
        </w:rPr>
        <w:t xml:space="preserve">05  </w:t>
      </w:r>
      <w:r>
        <w:rPr>
          <w:rFonts w:ascii="Calibri" w:hAnsi="Calibri"/>
          <w:color w:val="160F14"/>
          <w:sz w:val="21"/>
        </w:rPr>
        <w:t>Database and RLS</w:t>
      </w:r>
    </w:p>
    <w:p>
      <w:pPr>
        <w:spacing w:after="100"/>
        <w:jc w:val="center"/>
      </w:pPr>
      <w:r>
        <w:rPr>
          <w:rFonts w:ascii="Calibri" w:hAnsi="Calibri"/>
          <w:b/>
          <w:color w:val="C76F8A"/>
          <w:sz w:val="19"/>
        </w:rPr>
        <w:t xml:space="preserve">06  </w:t>
      </w:r>
      <w:r>
        <w:rPr>
          <w:rFonts w:ascii="Calibri" w:hAnsi="Calibri"/>
          <w:color w:val="160F14"/>
          <w:sz w:val="21"/>
        </w:rPr>
        <w:t>Status, CORS, and failure semantics</w:t>
      </w:r>
    </w:p>
    <w:p>
      <w:r>
        <w:br w:type="page"/>
      </w:r>
    </w:p>
    <w:p>
      <w:pPr>
        <w:keepNext/>
        <w:spacing w:after="120"/>
        <w:jc w:val="left"/>
      </w:pPr>
      <w:r>
        <w:rPr>
          <w:rFonts w:ascii="Arial" w:hAnsi="Arial"/>
          <w:b/>
          <w:caps/>
          <w:color w:val="C76F8A"/>
          <w:sz w:val="17"/>
        </w:rPr>
        <w:t>CHAPTER 17  /  QYVOX IMPLEMENTATION GUIDE</w:t>
      </w:r>
    </w:p>
    <w:p>
      <w:bookmarkStart w:id="117" w:name="ch17"/>
      <w:pPr>
        <w:pStyle w:val="Heading1"/>
        <w:spacing w:after="80"/>
      </w:pPr>
      <w:r>
        <w:t>API contract</w:t>
      </w:r>
      <w:bookmarkEnd w:id="117"/>
    </w:p>
    <w:p>
      <w:pPr>
        <w:keepNext/>
        <w:spacing w:after="280"/>
      </w:pPr>
      <w:r>
        <w:rPr>
          <w:rFonts w:ascii="Calibri" w:hAnsi="Calibri"/>
          <w:i w:val="0"/>
          <w:color w:val="697386"/>
          <w:sz w:val="22"/>
        </w:rPr>
        <w:t>The exact request/response schema and why strict validation matters.</w:t>
      </w:r>
    </w:p>
    <w:p>
      <w:pPr>
        <w:spacing w:after="240"/>
        <w:pBdr>
          <w:bottom w:val="single" w:sz="14" w:space="0" w:color="C76F8A"/>
        </w:pBdr>
      </w:pPr>
    </w:p>
    <w:p>
      <w:pPr>
        <w:keepNext/>
        <w:spacing w:before="120" w:after="60"/>
      </w:pPr>
      <w:r>
        <w:rPr>
          <w:rFonts w:ascii="Calibri" w:hAnsi="Calibri"/>
          <w:b/>
          <w:color w:val="697386"/>
          <w:sz w:val="17"/>
        </w:rPr>
        <w:t>Accepted request shape (coordinates abbreviated)</w:t>
      </w:r>
    </w:p>
    <w:p>
      <w:pPr>
        <w:spacing w:before="0" w:after="200" w:line="240" w:lineRule="auto"/>
        <w:ind w:left="173" w:right="173"/>
        <w:keepLines/>
        <w:shd w:fill="160F14"/>
      </w:pPr>
      <w:r>
        <w:rPr>
          <w:rFonts w:ascii="Courier New" w:hAnsi="Courier New"/>
          <w:color w:val="FBF8F5"/>
          <w:sz w:val="16"/>
        </w:rPr>
        <w:t>POST /api/v1/verify</w:t>
      </w:r>
      <w:r>
        <w:br/>
      </w:r>
      <w:r>
        <w:rPr>
          <w:rFonts w:ascii="Courier New" w:hAnsi="Courier New"/>
          <w:color w:val="FBF8F5"/>
          <w:sz w:val="16"/>
        </w:rPr>
        <w:t>Authorization: Bearer &lt;Supabase access token&gt;</w:t>
      </w:r>
      <w:r>
        <w:br/>
      </w:r>
      <w:r>
        <w:rPr>
          <w:rFonts w:ascii="Courier New" w:hAnsi="Courier New"/>
          <w:color w:val="FBF8F5"/>
          <w:sz w:val="16"/>
        </w:rPr>
        <w:t>Content-Type: application/json</w:t>
      </w:r>
      <w:r>
        <w:br/>
      </w:r>
      <w:r>
        <w:rPr>
          <w:rFonts w:ascii="Courier New" w:hAnsi="Courier New"/>
          <w:color w:val="FBF8F5"/>
          <w:sz w:val="16"/>
        </w:rPr>
        <w:t xml:space="preserve"> </w:t>
      </w:r>
      <w:r>
        <w:br/>
      </w:r>
      <w:r>
        <w:rPr>
          <w:rFonts w:ascii="Courier New" w:hAnsi="Courier New"/>
          <w:color w:val="FBF8F5"/>
          <w:sz w:val="16"/>
        </w:rPr>
        <w:t>{</w:t>
      </w:r>
      <w:r>
        <w:br/>
      </w:r>
      <w:r>
        <w:rPr>
          <w:rFonts w:ascii="Courier New" w:hAnsi="Courier New"/>
          <w:color w:val="FBF8F5"/>
          <w:sz w:val="16"/>
        </w:rPr>
        <w:t xml:space="preserve">  "proof": {</w:t>
      </w:r>
      <w:r>
        <w:br/>
      </w:r>
      <w:r>
        <w:rPr>
          <w:rFonts w:ascii="Courier New" w:hAnsi="Courier New"/>
          <w:color w:val="FBF8F5"/>
          <w:sz w:val="16"/>
        </w:rPr>
        <w:t xml:space="preserve">    "pi_a": ["...", "...", "1"],</w:t>
      </w:r>
      <w:r>
        <w:br/>
      </w:r>
      <w:r>
        <w:rPr>
          <w:rFonts w:ascii="Courier New" w:hAnsi="Courier New"/>
          <w:color w:val="FBF8F5"/>
          <w:sz w:val="16"/>
        </w:rPr>
        <w:t xml:space="preserve">    "pi_b": [["...", "..."], ["...", "..."], ["1", "0"]],</w:t>
      </w:r>
      <w:r>
        <w:br/>
      </w:r>
      <w:r>
        <w:rPr>
          <w:rFonts w:ascii="Courier New" w:hAnsi="Courier New"/>
          <w:color w:val="FBF8F5"/>
          <w:sz w:val="16"/>
        </w:rPr>
        <w:t xml:space="preserve">    "pi_c": ["...", "...", "1"],</w:t>
      </w:r>
      <w:r>
        <w:br/>
      </w:r>
      <w:r>
        <w:rPr>
          <w:rFonts w:ascii="Courier New" w:hAnsi="Courier New"/>
          <w:color w:val="FBF8F5"/>
          <w:sz w:val="16"/>
        </w:rPr>
        <w:t xml:space="preserve">    "protocol": "groth16",</w:t>
      </w:r>
      <w:r>
        <w:br/>
      </w:r>
      <w:r>
        <w:rPr>
          <w:rFonts w:ascii="Courier New" w:hAnsi="Courier New"/>
          <w:color w:val="FBF8F5"/>
          <w:sz w:val="16"/>
        </w:rPr>
        <w:t xml:space="preserve">    "curve": "bn128"</w:t>
      </w:r>
      <w:r>
        <w:br/>
      </w:r>
      <w:r>
        <w:rPr>
          <w:rFonts w:ascii="Courier New" w:hAnsi="Courier New"/>
          <w:color w:val="FBF8F5"/>
          <w:sz w:val="16"/>
        </w:rPr>
        <w:t xml:space="preserve">  },</w:t>
      </w:r>
      <w:r>
        <w:br/>
      </w:r>
      <w:r>
        <w:rPr>
          <w:rFonts w:ascii="Courier New" w:hAnsi="Courier New"/>
          <w:color w:val="FBF8F5"/>
          <w:sz w:val="16"/>
        </w:rPr>
        <w:t xml:space="preserve">  "publicSignals": ["1", "2026"]</w:t>
      </w:r>
      <w:r>
        <w:br/>
      </w:r>
      <w:r>
        <w:rPr>
          <w:rFonts w:ascii="Courier New" w:hAnsi="Courier New"/>
          <w:color w:val="FBF8F5"/>
          <w:sz w:val="16"/>
        </w:rPr>
        <w:t>}</w:t>
      </w:r>
    </w:p>
    <w:p>
      <w:pPr>
        <w:spacing w:after="120"/>
      </w:pPr>
      <w:r>
        <w:rPr>
          <w:rFonts w:ascii="Calibri" w:hAnsi="Calibri"/>
          <w:i w:val="0"/>
          <w:color w:val="160F14"/>
          <w:sz w:val="22"/>
        </w:rPr>
        <w:t>Pydantic forbids extra fields at both the request and proof levels. Scalar strings must contain one to eighty decimal digits. pi_a and pi_c have exactly three elements; pi_b has exactly three rows with exactly two coordinates. publicSignals has exactly two values. The content-length middleware rejects oversized verify requests before JSON parsing when the header is present, and infrastructure should enforce the same limit for chunked bodies.</w:t>
      </w:r>
    </w:p>
    <w:p>
      <w:pPr>
        <w:keepNext/>
        <w:spacing w:before="80" w:after="80"/>
      </w:pPr>
      <w:r>
        <w:rPr>
          <w:rFonts w:ascii="Calibri" w:hAnsi="Calibri"/>
          <w:b/>
          <w:color w:val="697386"/>
          <w:sz w:val="18"/>
        </w:rPr>
        <w:t>Verifier API error semantics</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000"/>
        <w:gridCol w:w="3300"/>
        <w:gridCol w:w="5060"/>
      </w:tblGrid>
      <w:tr>
        <w:trPr>
          <w:tblHeader w:val="true"/>
          <w:cantSplit w:val="true"/>
        </w:trPr>
        <w:tc>
          <w:tcPr>
            <w:tcW w:type="dxa" w:w="1000"/>
            <w:vAlign w:val="center"/>
            <w:tcMar>
              <w:top w:w="80" w:type="dxa"/>
              <w:start w:w="120" w:type="dxa"/>
              <w:bottom w:w="80" w:type="dxa"/>
              <w:end w:w="120" w:type="dxa"/>
            </w:tcMar>
            <w:shd w:fill="E8EEF5"/>
          </w:tcPr>
          <w:p>
            <w:pPr>
              <w:spacing w:after="0"/>
              <w:jc w:val="left"/>
            </w:pPr>
            <w:r>
              <w:rPr>
                <w:rFonts w:ascii="Calibri" w:hAnsi="Calibri"/>
                <w:b/>
                <w:color w:val="26344A"/>
                <w:sz w:val="17"/>
              </w:rPr>
              <w:t>Status</w:t>
            </w:r>
          </w:p>
        </w:tc>
        <w:tc>
          <w:tcPr>
            <w:tcW w:type="dxa" w:w="3300"/>
            <w:vAlign w:val="center"/>
            <w:tcMar>
              <w:top w:w="80" w:type="dxa"/>
              <w:start w:w="120" w:type="dxa"/>
              <w:bottom w:w="80" w:type="dxa"/>
              <w:end w:w="120" w:type="dxa"/>
            </w:tcMar>
            <w:shd w:fill="E8EEF5"/>
          </w:tcPr>
          <w:p>
            <w:pPr>
              <w:spacing w:after="0"/>
              <w:jc w:val="left"/>
            </w:pPr>
            <w:r>
              <w:rPr>
                <w:rFonts w:ascii="Calibri" w:hAnsi="Calibri"/>
                <w:b/>
                <w:color w:val="26344A"/>
                <w:sz w:val="17"/>
              </w:rPr>
              <w:t>Meaning</w:t>
            </w:r>
          </w:p>
        </w:tc>
        <w:tc>
          <w:tcPr>
            <w:tcW w:type="dxa" w:w="5060"/>
            <w:vAlign w:val="center"/>
            <w:tcMar>
              <w:top w:w="80" w:type="dxa"/>
              <w:start w:w="120" w:type="dxa"/>
              <w:bottom w:w="80" w:type="dxa"/>
              <w:end w:w="120" w:type="dxa"/>
            </w:tcMar>
            <w:shd w:fill="E8EEF5"/>
          </w:tcPr>
          <w:p>
            <w:pPr>
              <w:spacing w:after="0"/>
              <w:jc w:val="left"/>
            </w:pPr>
            <w:r>
              <w:rPr>
                <w:rFonts w:ascii="Calibri" w:hAnsi="Calibri"/>
                <w:b/>
                <w:color w:val="26344A"/>
                <w:sz w:val="17"/>
              </w:rPr>
              <w:t>Example</w:t>
            </w:r>
          </w:p>
        </w:tc>
      </w:tr>
      <w:tr>
        <w:trPr>
          <w:cantSplit w:val="true"/>
        </w:trPr>
        <w:tc>
          <w:tcPr>
            <w:tcW w:type="dxa" w:w="1000"/>
            <w:vAlign w:val="center"/>
            <w:tcMar>
              <w:top w:w="80" w:type="dxa"/>
              <w:start w:w="120" w:type="dxa"/>
              <w:bottom w:w="80" w:type="dxa"/>
              <w:end w:w="120" w:type="dxa"/>
            </w:tcMar>
          </w:tcPr>
          <w:p>
            <w:pPr>
              <w:spacing w:after="0" w:line="252" w:lineRule="auto"/>
            </w:pPr>
            <w:r>
              <w:rPr>
                <w:rFonts w:ascii="Calibri" w:hAnsi="Calibri"/>
                <w:color w:val="160F14"/>
                <w:sz w:val="17"/>
              </w:rPr>
              <w:t>200</w:t>
            </w:r>
          </w:p>
        </w:tc>
        <w:tc>
          <w:tcPr>
            <w:tcW w:type="dxa" w:w="3300"/>
            <w:vAlign w:val="center"/>
            <w:tcMar>
              <w:top w:w="80" w:type="dxa"/>
              <w:start w:w="120" w:type="dxa"/>
              <w:bottom w:w="80" w:type="dxa"/>
              <w:end w:w="120" w:type="dxa"/>
            </w:tcMar>
          </w:tcPr>
          <w:p>
            <w:pPr>
              <w:spacing w:after="0" w:line="252" w:lineRule="auto"/>
            </w:pPr>
            <w:r>
              <w:rPr>
                <w:rFonts w:ascii="Calibri" w:hAnsi="Calibri"/>
                <w:color w:val="160F14"/>
                <w:sz w:val="17"/>
              </w:rPr>
              <w:t>Proof accepted and receipt committed</w:t>
            </w:r>
          </w:p>
        </w:tc>
        <w:tc>
          <w:tcPr>
            <w:tcW w:type="dxa" w:w="5060"/>
            <w:vAlign w:val="center"/>
            <w:tcMar>
              <w:top w:w="80" w:type="dxa"/>
              <w:start w:w="120" w:type="dxa"/>
              <w:bottom w:w="80" w:type="dxa"/>
              <w:end w:w="120" w:type="dxa"/>
            </w:tcMar>
          </w:tcPr>
          <w:p>
            <w:pPr>
              <w:spacing w:after="0" w:line="252" w:lineRule="auto"/>
            </w:pPr>
            <w:r>
              <w:rPr>
                <w:rFonts w:ascii="Calibri" w:hAnsi="Calibri"/>
                <w:color w:val="160F14"/>
                <w:sz w:val="17"/>
              </w:rPr>
              <w:t>verified=true with verified_at and trace.</w:t>
            </w:r>
          </w:p>
        </w:tc>
      </w:tr>
      <w:tr>
        <w:trPr>
          <w:cantSplit w:val="true"/>
        </w:trPr>
        <w:tc>
          <w:tcPr>
            <w:tcW w:type="dxa" w:w="1000"/>
            <w:shd w:fill="F8FAFC"/>
            <w:vAlign w:val="center"/>
            <w:tcMar>
              <w:top w:w="80" w:type="dxa"/>
              <w:start w:w="120" w:type="dxa"/>
              <w:bottom w:w="80" w:type="dxa"/>
              <w:end w:w="120" w:type="dxa"/>
            </w:tcMar>
          </w:tcPr>
          <w:p>
            <w:pPr>
              <w:spacing w:after="0" w:line="252" w:lineRule="auto"/>
            </w:pPr>
            <w:r>
              <w:rPr>
                <w:rFonts w:ascii="Calibri" w:hAnsi="Calibri"/>
                <w:color w:val="160F14"/>
                <w:sz w:val="17"/>
              </w:rPr>
              <w:t>400</w:t>
            </w:r>
          </w:p>
        </w:tc>
        <w:tc>
          <w:tcPr>
            <w:tcW w:type="dxa" w:w="3300"/>
            <w:shd w:fill="F8FAFC"/>
            <w:vAlign w:val="center"/>
            <w:tcMar>
              <w:top w:w="80" w:type="dxa"/>
              <w:start w:w="120" w:type="dxa"/>
              <w:bottom w:w="80" w:type="dxa"/>
              <w:end w:w="120" w:type="dxa"/>
            </w:tcMar>
          </w:tcPr>
          <w:p>
            <w:pPr>
              <w:spacing w:after="0" w:line="252" w:lineRule="auto"/>
            </w:pPr>
            <w:r>
              <w:rPr>
                <w:rFonts w:ascii="Calibri" w:hAnsi="Calibri"/>
                <w:color w:val="160F14"/>
                <w:sz w:val="17"/>
              </w:rPr>
              <w:t>Malformed transport metadata</w:t>
            </w:r>
          </w:p>
        </w:tc>
        <w:tc>
          <w:tcPr>
            <w:tcW w:type="dxa" w:w="5060"/>
            <w:shd w:fill="F8FAFC"/>
            <w:vAlign w:val="center"/>
            <w:tcMar>
              <w:top w:w="80" w:type="dxa"/>
              <w:start w:w="120" w:type="dxa"/>
              <w:bottom w:w="80" w:type="dxa"/>
              <w:end w:w="120" w:type="dxa"/>
            </w:tcMar>
          </w:tcPr>
          <w:p>
            <w:pPr>
              <w:spacing w:after="0" w:line="252" w:lineRule="auto"/>
            </w:pPr>
            <w:r>
              <w:rPr>
                <w:rFonts w:ascii="Calibri" w:hAnsi="Calibri"/>
                <w:color w:val="160F14"/>
                <w:sz w:val="17"/>
              </w:rPr>
              <w:t>Invalid Content-Length.</w:t>
            </w:r>
          </w:p>
        </w:tc>
      </w:tr>
      <w:tr>
        <w:trPr>
          <w:cantSplit w:val="true"/>
        </w:trPr>
        <w:tc>
          <w:tcPr>
            <w:tcW w:type="dxa" w:w="1000"/>
            <w:vAlign w:val="center"/>
            <w:tcMar>
              <w:top w:w="80" w:type="dxa"/>
              <w:start w:w="120" w:type="dxa"/>
              <w:bottom w:w="80" w:type="dxa"/>
              <w:end w:w="120" w:type="dxa"/>
            </w:tcMar>
          </w:tcPr>
          <w:p>
            <w:pPr>
              <w:spacing w:after="0" w:line="252" w:lineRule="auto"/>
            </w:pPr>
            <w:r>
              <w:rPr>
                <w:rFonts w:ascii="Calibri" w:hAnsi="Calibri"/>
                <w:color w:val="160F14"/>
                <w:sz w:val="17"/>
              </w:rPr>
              <w:t>401</w:t>
            </w:r>
          </w:p>
        </w:tc>
        <w:tc>
          <w:tcPr>
            <w:tcW w:type="dxa" w:w="3300"/>
            <w:vAlign w:val="center"/>
            <w:tcMar>
              <w:top w:w="80" w:type="dxa"/>
              <w:start w:w="120" w:type="dxa"/>
              <w:bottom w:w="80" w:type="dxa"/>
              <w:end w:w="120" w:type="dxa"/>
            </w:tcMar>
          </w:tcPr>
          <w:p>
            <w:pPr>
              <w:spacing w:after="0" w:line="252" w:lineRule="auto"/>
            </w:pPr>
            <w:r>
              <w:rPr>
                <w:rFonts w:ascii="Calibri" w:hAnsi="Calibri"/>
                <w:color w:val="160F14"/>
                <w:sz w:val="17"/>
              </w:rPr>
              <w:t>Missing, invalid, or expired bearer session</w:t>
            </w:r>
          </w:p>
        </w:tc>
        <w:tc>
          <w:tcPr>
            <w:tcW w:type="dxa" w:w="5060"/>
            <w:vAlign w:val="center"/>
            <w:tcMar>
              <w:top w:w="80" w:type="dxa"/>
              <w:start w:w="120" w:type="dxa"/>
              <w:bottom w:w="80" w:type="dxa"/>
              <w:end w:w="120" w:type="dxa"/>
            </w:tcMar>
          </w:tcPr>
          <w:p>
            <w:pPr>
              <w:spacing w:after="0" w:line="252" w:lineRule="auto"/>
            </w:pPr>
            <w:r>
              <w:rPr>
                <w:rFonts w:ascii="Calibri" w:hAnsi="Calibri"/>
                <w:color w:val="160F14"/>
                <w:sz w:val="17"/>
              </w:rPr>
              <w:t>No accepted Supabase user.</w:t>
            </w:r>
          </w:p>
        </w:tc>
      </w:tr>
      <w:tr>
        <w:trPr>
          <w:cantSplit w:val="true"/>
        </w:trPr>
        <w:tc>
          <w:tcPr>
            <w:tcW w:type="dxa" w:w="1000"/>
            <w:shd w:fill="F8FAFC"/>
            <w:vAlign w:val="center"/>
            <w:tcMar>
              <w:top w:w="80" w:type="dxa"/>
              <w:start w:w="120" w:type="dxa"/>
              <w:bottom w:w="80" w:type="dxa"/>
              <w:end w:w="120" w:type="dxa"/>
            </w:tcMar>
          </w:tcPr>
          <w:p>
            <w:pPr>
              <w:spacing w:after="0" w:line="252" w:lineRule="auto"/>
            </w:pPr>
            <w:r>
              <w:rPr>
                <w:rFonts w:ascii="Calibri" w:hAnsi="Calibri"/>
                <w:color w:val="160F14"/>
                <w:sz w:val="17"/>
              </w:rPr>
              <w:t>403</w:t>
            </w:r>
          </w:p>
        </w:tc>
        <w:tc>
          <w:tcPr>
            <w:tcW w:type="dxa" w:w="3300"/>
            <w:shd w:fill="F8FAFC"/>
            <w:vAlign w:val="center"/>
            <w:tcMar>
              <w:top w:w="80" w:type="dxa"/>
              <w:start w:w="120" w:type="dxa"/>
              <w:bottom w:w="80" w:type="dxa"/>
              <w:end w:w="120" w:type="dxa"/>
            </w:tcMar>
          </w:tcPr>
          <w:p>
            <w:pPr>
              <w:spacing w:after="0" w:line="252" w:lineRule="auto"/>
            </w:pPr>
            <w:r>
              <w:rPr>
                <w:rFonts w:ascii="Calibri" w:hAnsi="Calibri"/>
                <w:color w:val="160F14"/>
                <w:sz w:val="17"/>
              </w:rPr>
              <w:t>Policy statement or cryptographic proof rejected</w:t>
            </w:r>
          </w:p>
        </w:tc>
        <w:tc>
          <w:tcPr>
            <w:tcW w:type="dxa" w:w="5060"/>
            <w:shd w:fill="F8FAFC"/>
            <w:vAlign w:val="center"/>
            <w:tcMar>
              <w:top w:w="80" w:type="dxa"/>
              <w:start w:w="120" w:type="dxa"/>
              <w:bottom w:w="80" w:type="dxa"/>
              <w:end w:w="120" w:type="dxa"/>
            </w:tcMar>
          </w:tcPr>
          <w:p>
            <w:pPr>
              <w:spacing w:after="0" w:line="252" w:lineRule="auto"/>
            </w:pPr>
            <w:r>
              <w:rPr>
                <w:rFonts w:ascii="Calibri" w:hAnsi="Calibri"/>
                <w:color w:val="160F14"/>
                <w:sz w:val="17"/>
              </w:rPr>
              <w:t>Stale year, isEligible ≠ 1, or invalid proof.</w:t>
            </w:r>
          </w:p>
        </w:tc>
      </w:tr>
      <w:tr>
        <w:trPr>
          <w:cantSplit w:val="true"/>
        </w:trPr>
        <w:tc>
          <w:tcPr>
            <w:tcW w:type="dxa" w:w="1000"/>
            <w:vAlign w:val="center"/>
            <w:tcMar>
              <w:top w:w="80" w:type="dxa"/>
              <w:start w:w="120" w:type="dxa"/>
              <w:bottom w:w="80" w:type="dxa"/>
              <w:end w:w="120" w:type="dxa"/>
            </w:tcMar>
          </w:tcPr>
          <w:p>
            <w:pPr>
              <w:spacing w:after="0" w:line="252" w:lineRule="auto"/>
            </w:pPr>
            <w:r>
              <w:rPr>
                <w:rFonts w:ascii="Calibri" w:hAnsi="Calibri"/>
                <w:color w:val="160F14"/>
                <w:sz w:val="17"/>
              </w:rPr>
              <w:t>409</w:t>
            </w:r>
          </w:p>
        </w:tc>
        <w:tc>
          <w:tcPr>
            <w:tcW w:type="dxa" w:w="3300"/>
            <w:vAlign w:val="center"/>
            <w:tcMar>
              <w:top w:w="80" w:type="dxa"/>
              <w:start w:w="120" w:type="dxa"/>
              <w:bottom w:w="80" w:type="dxa"/>
              <w:end w:w="120" w:type="dxa"/>
            </w:tcMar>
          </w:tcPr>
          <w:p>
            <w:pPr>
              <w:spacing w:after="0" w:line="252" w:lineRule="auto"/>
            </w:pPr>
            <w:r>
              <w:rPr>
                <w:rFonts w:ascii="Calibri" w:hAnsi="Calibri"/>
                <w:color w:val="160F14"/>
                <w:sz w:val="17"/>
              </w:rPr>
              <w:t>Account or exact proof already consumed</w:t>
            </w:r>
          </w:p>
        </w:tc>
        <w:tc>
          <w:tcPr>
            <w:tcW w:type="dxa" w:w="5060"/>
            <w:vAlign w:val="center"/>
            <w:tcMar>
              <w:top w:w="80" w:type="dxa"/>
              <w:start w:w="120" w:type="dxa"/>
              <w:bottom w:w="80" w:type="dxa"/>
              <w:end w:w="120" w:type="dxa"/>
            </w:tcMar>
          </w:tcPr>
          <w:p>
            <w:pPr>
              <w:spacing w:after="0" w:line="252" w:lineRule="auto"/>
            </w:pPr>
            <w:r>
              <w:rPr>
                <w:rFonts w:ascii="Calibri" w:hAnsi="Calibri"/>
                <w:color w:val="160F14"/>
                <w:sz w:val="17"/>
              </w:rPr>
              <w:t>Replay fingerprint or primary-key conflict.</w:t>
            </w:r>
          </w:p>
        </w:tc>
      </w:tr>
      <w:tr>
        <w:trPr>
          <w:cantSplit w:val="true"/>
        </w:trPr>
        <w:tc>
          <w:tcPr>
            <w:tcW w:type="dxa" w:w="1000"/>
            <w:shd w:fill="F8FAFC"/>
            <w:vAlign w:val="center"/>
            <w:tcMar>
              <w:top w:w="80" w:type="dxa"/>
              <w:start w:w="120" w:type="dxa"/>
              <w:bottom w:w="80" w:type="dxa"/>
              <w:end w:w="120" w:type="dxa"/>
            </w:tcMar>
          </w:tcPr>
          <w:p>
            <w:pPr>
              <w:spacing w:after="0" w:line="252" w:lineRule="auto"/>
            </w:pPr>
            <w:r>
              <w:rPr>
                <w:rFonts w:ascii="Calibri" w:hAnsi="Calibri"/>
                <w:color w:val="160F14"/>
                <w:sz w:val="17"/>
              </w:rPr>
              <w:t>413</w:t>
            </w:r>
          </w:p>
        </w:tc>
        <w:tc>
          <w:tcPr>
            <w:tcW w:type="dxa" w:w="3300"/>
            <w:shd w:fill="F8FAFC"/>
            <w:vAlign w:val="center"/>
            <w:tcMar>
              <w:top w:w="80" w:type="dxa"/>
              <w:start w:w="120" w:type="dxa"/>
              <w:bottom w:w="80" w:type="dxa"/>
              <w:end w:w="120" w:type="dxa"/>
            </w:tcMar>
          </w:tcPr>
          <w:p>
            <w:pPr>
              <w:spacing w:after="0" w:line="252" w:lineRule="auto"/>
            </w:pPr>
            <w:r>
              <w:rPr>
                <w:rFonts w:ascii="Calibri" w:hAnsi="Calibri"/>
                <w:color w:val="160F14"/>
                <w:sz w:val="17"/>
              </w:rPr>
              <w:t>Payload exceeds configured bound</w:t>
            </w:r>
          </w:p>
        </w:tc>
        <w:tc>
          <w:tcPr>
            <w:tcW w:type="dxa" w:w="5060"/>
            <w:shd w:fill="F8FAFC"/>
            <w:vAlign w:val="center"/>
            <w:tcMar>
              <w:top w:w="80" w:type="dxa"/>
              <w:start w:w="120" w:type="dxa"/>
              <w:bottom w:w="80" w:type="dxa"/>
              <w:end w:w="120" w:type="dxa"/>
            </w:tcMar>
          </w:tcPr>
          <w:p>
            <w:pPr>
              <w:spacing w:after="0" w:line="252" w:lineRule="auto"/>
            </w:pPr>
            <w:r>
              <w:rPr>
                <w:rFonts w:ascii="Calibri" w:hAnsi="Calibri"/>
                <w:color w:val="160F14"/>
                <w:sz w:val="17"/>
              </w:rPr>
              <w:t>Content length over MAX_REQUEST_BYTES.</w:t>
            </w:r>
          </w:p>
        </w:tc>
      </w:tr>
      <w:tr>
        <w:trPr>
          <w:cantSplit w:val="true"/>
        </w:trPr>
        <w:tc>
          <w:tcPr>
            <w:tcW w:type="dxa" w:w="1000"/>
            <w:vAlign w:val="center"/>
            <w:tcMar>
              <w:top w:w="80" w:type="dxa"/>
              <w:start w:w="120" w:type="dxa"/>
              <w:bottom w:w="80" w:type="dxa"/>
              <w:end w:w="120" w:type="dxa"/>
            </w:tcMar>
          </w:tcPr>
          <w:p>
            <w:pPr>
              <w:spacing w:after="0" w:line="252" w:lineRule="auto"/>
            </w:pPr>
            <w:r>
              <w:rPr>
                <w:rFonts w:ascii="Calibri" w:hAnsi="Calibri"/>
                <w:color w:val="160F14"/>
                <w:sz w:val="17"/>
              </w:rPr>
              <w:t>422</w:t>
            </w:r>
          </w:p>
        </w:tc>
        <w:tc>
          <w:tcPr>
            <w:tcW w:type="dxa" w:w="3300"/>
            <w:vAlign w:val="center"/>
            <w:tcMar>
              <w:top w:w="80" w:type="dxa"/>
              <w:start w:w="120" w:type="dxa"/>
              <w:bottom w:w="80" w:type="dxa"/>
              <w:end w:w="120" w:type="dxa"/>
            </w:tcMar>
          </w:tcPr>
          <w:p>
            <w:pPr>
              <w:spacing w:after="0" w:line="252" w:lineRule="auto"/>
            </w:pPr>
            <w:r>
              <w:rPr>
                <w:rFonts w:ascii="Calibri" w:hAnsi="Calibri"/>
                <w:color w:val="160F14"/>
                <w:sz w:val="17"/>
              </w:rPr>
              <w:t>JSON shape or scalar validation failed</w:t>
            </w:r>
          </w:p>
        </w:tc>
        <w:tc>
          <w:tcPr>
            <w:tcW w:type="dxa" w:w="5060"/>
            <w:vAlign w:val="center"/>
            <w:tcMar>
              <w:top w:w="80" w:type="dxa"/>
              <w:start w:w="120" w:type="dxa"/>
              <w:bottom w:w="80" w:type="dxa"/>
              <w:end w:w="120" w:type="dxa"/>
            </w:tcMar>
          </w:tcPr>
          <w:p>
            <w:pPr>
              <w:spacing w:after="0" w:line="252" w:lineRule="auto"/>
            </w:pPr>
            <w:r>
              <w:rPr>
                <w:rFonts w:ascii="Calibri" w:hAnsi="Calibri"/>
                <w:color w:val="160F14"/>
                <w:sz w:val="17"/>
              </w:rPr>
              <w:t>birthYear field, wrong proof dimensions, or unknown field.</w:t>
            </w:r>
          </w:p>
        </w:tc>
      </w:tr>
      <w:tr>
        <w:trPr>
          <w:cantSplit w:val="true"/>
        </w:trPr>
        <w:tc>
          <w:tcPr>
            <w:tcW w:type="dxa" w:w="1000"/>
            <w:shd w:fill="F8FAFC"/>
            <w:vAlign w:val="center"/>
            <w:tcMar>
              <w:top w:w="80" w:type="dxa"/>
              <w:start w:w="120" w:type="dxa"/>
              <w:bottom w:w="80" w:type="dxa"/>
              <w:end w:w="120" w:type="dxa"/>
            </w:tcMar>
          </w:tcPr>
          <w:p>
            <w:pPr>
              <w:spacing w:after="0" w:line="252" w:lineRule="auto"/>
            </w:pPr>
            <w:r>
              <w:rPr>
                <w:rFonts w:ascii="Calibri" w:hAnsi="Calibri"/>
                <w:color w:val="160F14"/>
                <w:sz w:val="17"/>
              </w:rPr>
              <w:t>502</w:t>
            </w:r>
          </w:p>
        </w:tc>
        <w:tc>
          <w:tcPr>
            <w:tcW w:type="dxa" w:w="3300"/>
            <w:shd w:fill="F8FAFC"/>
            <w:vAlign w:val="center"/>
            <w:tcMar>
              <w:top w:w="80" w:type="dxa"/>
              <w:start w:w="120" w:type="dxa"/>
              <w:bottom w:w="80" w:type="dxa"/>
              <w:end w:w="120" w:type="dxa"/>
            </w:tcMar>
          </w:tcPr>
          <w:p>
            <w:pPr>
              <w:spacing w:after="0" w:line="252" w:lineRule="auto"/>
            </w:pPr>
            <w:r>
              <w:rPr>
                <w:rFonts w:ascii="Calibri" w:hAnsi="Calibri"/>
                <w:color w:val="160F14"/>
                <w:sz w:val="17"/>
              </w:rPr>
              <w:t>Replay or persistence database dependency failed</w:t>
            </w:r>
          </w:p>
        </w:tc>
        <w:tc>
          <w:tcPr>
            <w:tcW w:type="dxa" w:w="5060"/>
            <w:shd w:fill="F8FAFC"/>
            <w:vAlign w:val="center"/>
            <w:tcMar>
              <w:top w:w="80" w:type="dxa"/>
              <w:start w:w="120" w:type="dxa"/>
              <w:bottom w:w="80" w:type="dxa"/>
              <w:end w:w="120" w:type="dxa"/>
            </w:tcMar>
          </w:tcPr>
          <w:p>
            <w:pPr>
              <w:spacing w:after="0" w:line="252" w:lineRule="auto"/>
            </w:pPr>
            <w:r>
              <w:rPr>
                <w:rFonts w:ascii="Calibri" w:hAnsi="Calibri"/>
                <w:color w:val="160F14"/>
                <w:sz w:val="17"/>
              </w:rPr>
              <w:t>System fails closed instead of accepting without a receipt.</w:t>
            </w:r>
          </w:p>
        </w:tc>
      </w:tr>
      <w:tr>
        <w:trPr>
          <w:cantSplit w:val="true"/>
        </w:trPr>
        <w:tc>
          <w:tcPr>
            <w:tcW w:type="dxa" w:w="1000"/>
            <w:vAlign w:val="center"/>
            <w:tcMar>
              <w:top w:w="80" w:type="dxa"/>
              <w:start w:w="120" w:type="dxa"/>
              <w:bottom w:w="80" w:type="dxa"/>
              <w:end w:w="120" w:type="dxa"/>
            </w:tcMar>
          </w:tcPr>
          <w:p>
            <w:pPr>
              <w:spacing w:after="0" w:line="252" w:lineRule="auto"/>
            </w:pPr>
            <w:r>
              <w:rPr>
                <w:rFonts w:ascii="Calibri" w:hAnsi="Calibri"/>
                <w:color w:val="160F14"/>
                <w:sz w:val="17"/>
              </w:rPr>
              <w:t>503</w:t>
            </w:r>
          </w:p>
        </w:tc>
        <w:tc>
          <w:tcPr>
            <w:tcW w:type="dxa" w:w="3300"/>
            <w:vAlign w:val="center"/>
            <w:tcMar>
              <w:top w:w="80" w:type="dxa"/>
              <w:start w:w="120" w:type="dxa"/>
              <w:bottom w:w="80" w:type="dxa"/>
              <w:end w:w="120" w:type="dxa"/>
            </w:tcMar>
          </w:tcPr>
          <w:p>
            <w:pPr>
              <w:spacing w:after="0" w:line="252" w:lineRule="auto"/>
            </w:pPr>
            <w:r>
              <w:rPr>
                <w:rFonts w:ascii="Calibri" w:hAnsi="Calibri"/>
                <w:color w:val="160F14"/>
                <w:sz w:val="17"/>
              </w:rPr>
              <w:t>Verifier unavailable or timed out</w:t>
            </w:r>
          </w:p>
        </w:tc>
        <w:tc>
          <w:tcPr>
            <w:tcW w:type="dxa" w:w="5060"/>
            <w:vAlign w:val="center"/>
            <w:tcMar>
              <w:top w:w="80" w:type="dxa"/>
              <w:start w:w="120" w:type="dxa"/>
              <w:bottom w:w="80" w:type="dxa"/>
              <w:end w:w="120" w:type="dxa"/>
            </w:tcMar>
          </w:tcPr>
          <w:p>
            <w:pPr>
              <w:spacing w:after="0" w:line="252" w:lineRule="auto"/>
            </w:pPr>
            <w:r>
              <w:rPr>
                <w:rFonts w:ascii="Calibri" w:hAnsi="Calibri"/>
                <w:color w:val="160F14"/>
                <w:sz w:val="17"/>
              </w:rPr>
              <w:t>Missing artifact, Node failure, timeout, malformed verdict.</w:t>
            </w:r>
          </w:p>
        </w:tc>
      </w:tr>
    </w:tbl>
    <w:p>
      <w:pPr>
        <w:spacing w:before="80" w:after="80"/>
      </w:pPr>
    </w:p>
    <w:p>
      <w:pPr>
        <w:keepNext/>
        <w:spacing w:after="120"/>
        <w:jc w:val="left"/>
      </w:pPr>
      <w:r>
        <w:rPr>
          <w:rFonts w:ascii="Arial" w:hAnsi="Arial"/>
          <w:b/>
          <w:caps/>
          <w:color w:val="C76F8A"/>
          <w:sz w:val="17"/>
        </w:rPr>
        <w:t>CHAPTER 18  /  QYVOX IMPLEMENTATION GUIDE</w:t>
      </w:r>
    </w:p>
    <w:p>
      <w:bookmarkStart w:id="118" w:name="ch18"/>
      <w:pPr>
        <w:pStyle w:val="Heading1"/>
        <w:spacing w:after="80"/>
      </w:pPr>
      <w:r>
        <w:t>Authentication and authorization</w:t>
      </w:r>
      <w:bookmarkEnd w:id="118"/>
    </w:p>
    <w:p>
      <w:pPr>
        <w:keepNext/>
        <w:spacing w:after="280"/>
      </w:pPr>
      <w:r>
        <w:rPr>
          <w:rFonts w:ascii="Calibri" w:hAnsi="Calibri"/>
          <w:i w:val="0"/>
          <w:color w:val="697386"/>
          <w:sz w:val="22"/>
        </w:rPr>
        <w:t>How Qyvox obtains an account-scoped receipt without collecting identity attributes in the demo.</w:t>
      </w:r>
    </w:p>
    <w:p>
      <w:pPr>
        <w:spacing w:after="240"/>
        <w:pBdr>
          <w:bottom w:val="single" w:sz="14" w:space="0" w:color="C76F8A"/>
        </w:pBdr>
      </w:pPr>
    </w:p>
    <w:p>
      <w:pPr>
        <w:spacing w:after="120"/>
      </w:pPr>
      <w:r>
        <w:rPr>
          <w:rFonts w:ascii="Calibri" w:hAnsi="Calibri"/>
          <w:i w:val="0"/>
          <w:color w:val="160F14"/>
          <w:sz w:val="22"/>
        </w:rPr>
        <w:t>The browser lazily creates a Supabase client from NEXT_PUBLIC_SUPABASE_URL and a publishable key. It first restores an existing session. If none exists, it calls signInAnonymously. The resulting access token is attached as a bearer header. The birth year is already cleared before this step.</w:t>
      </w:r>
    </w:p>
    <w:p>
      <w:pPr>
        <w:spacing w:after="120"/>
      </w:pPr>
      <w:r>
        <w:rPr>
          <w:rFonts w:ascii="Calibri" w:hAnsi="Calibri"/>
          <w:i w:val="0"/>
          <w:color w:val="160F14"/>
          <w:sz w:val="22"/>
        </w:rPr>
        <w:t>FastAPI never accepts a client-provided user_id. It sends the bearer token to Supabase Auth, requires a user object, and converts the returned identifier to UUID. This prevents a caller from choosing a different receipt owner by editing JSON. The service-role key stays on the backend and must never be prefixed NEXT_PUBLIC or shipped to the browser.</w:t>
      </w:r>
    </w:p>
    <w:p>
      <w:pPr>
        <w:keepNext/>
        <w:spacing w:before="80" w:after="80"/>
      </w:pPr>
      <w:r>
        <w:rPr>
          <w:rFonts w:ascii="Calibri" w:hAnsi="Calibri"/>
          <w:b/>
          <w:color w:val="697386"/>
          <w:sz w:val="18"/>
        </w:rPr>
        <w:t>Credential boundary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600"/>
        <w:gridCol w:w="2700"/>
        <w:gridCol w:w="4060"/>
      </w:tblGrid>
      <w:tr>
        <w:trPr>
          <w:tblHeader w:val="true"/>
          <w:cantSplit w:val="true"/>
        </w:trPr>
        <w:tc>
          <w:tcPr>
            <w:tcW w:type="dxa" w:w="2600"/>
            <w:vAlign w:val="center"/>
            <w:tcMar>
              <w:top w:w="80" w:type="dxa"/>
              <w:start w:w="120" w:type="dxa"/>
              <w:bottom w:w="80" w:type="dxa"/>
              <w:end w:w="120" w:type="dxa"/>
            </w:tcMar>
            <w:shd w:fill="E8EEF5"/>
          </w:tcPr>
          <w:p>
            <w:pPr>
              <w:keepNext/>
              <w:spacing w:after="0"/>
              <w:jc w:val="left"/>
            </w:pPr>
            <w:r>
              <w:rPr>
                <w:rFonts w:ascii="Calibri" w:hAnsi="Calibri"/>
                <w:b/>
                <w:color w:val="26344A"/>
                <w:sz w:val="17"/>
              </w:rPr>
              <w:t>Credential</w:t>
            </w:r>
          </w:p>
        </w:tc>
        <w:tc>
          <w:tcPr>
            <w:tcW w:type="dxa" w:w="2700"/>
            <w:vAlign w:val="center"/>
            <w:tcMar>
              <w:top w:w="80" w:type="dxa"/>
              <w:start w:w="120" w:type="dxa"/>
              <w:bottom w:w="80" w:type="dxa"/>
              <w:end w:w="120" w:type="dxa"/>
            </w:tcMar>
            <w:shd w:fill="E8EEF5"/>
          </w:tcPr>
          <w:p>
            <w:pPr>
              <w:keepNext/>
              <w:spacing w:after="0"/>
              <w:jc w:val="left"/>
            </w:pPr>
            <w:r>
              <w:rPr>
                <w:rFonts w:ascii="Calibri" w:hAnsi="Calibri"/>
                <w:b/>
                <w:color w:val="26344A"/>
                <w:sz w:val="17"/>
              </w:rPr>
              <w:t>Location</w:t>
            </w:r>
          </w:p>
        </w:tc>
        <w:tc>
          <w:tcPr>
            <w:tcW w:type="dxa" w:w="4060"/>
            <w:vAlign w:val="center"/>
            <w:tcMar>
              <w:top w:w="80" w:type="dxa"/>
              <w:start w:w="120" w:type="dxa"/>
              <w:bottom w:w="80" w:type="dxa"/>
              <w:end w:w="120" w:type="dxa"/>
            </w:tcMar>
            <w:shd w:fill="E8EEF5"/>
          </w:tcPr>
          <w:p>
            <w:pPr>
              <w:keepNext/>
              <w:spacing w:after="0"/>
              <w:jc w:val="left"/>
            </w:pPr>
            <w:r>
              <w:rPr>
                <w:rFonts w:ascii="Calibri" w:hAnsi="Calibri"/>
                <w:b/>
                <w:color w:val="26344A"/>
                <w:sz w:val="17"/>
              </w:rPr>
              <w:t>Exposure rule</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7"/>
              </w:rPr>
              <w:t>Supabase publishable key</w:t>
            </w:r>
          </w:p>
        </w:tc>
        <w:tc>
          <w:tcPr>
            <w:tcW w:type="dxa" w:w="2700"/>
            <w:vAlign w:val="center"/>
            <w:tcMar>
              <w:top w:w="80" w:type="dxa"/>
              <w:start w:w="120" w:type="dxa"/>
              <w:bottom w:w="80" w:type="dxa"/>
              <w:end w:w="120" w:type="dxa"/>
            </w:tcMar>
          </w:tcPr>
          <w:p>
            <w:pPr>
              <w:keepNext/>
              <w:spacing w:after="0" w:line="252" w:lineRule="auto"/>
            </w:pPr>
            <w:r>
              <w:rPr>
                <w:rFonts w:ascii="Calibri" w:hAnsi="Calibri"/>
                <w:color w:val="160F14"/>
                <w:sz w:val="17"/>
              </w:rPr>
              <w:t>Frontend environment</w:t>
            </w:r>
          </w:p>
        </w:tc>
        <w:tc>
          <w:tcPr>
            <w:tcW w:type="dxa" w:w="4060"/>
            <w:vAlign w:val="center"/>
            <w:tcMar>
              <w:top w:w="80" w:type="dxa"/>
              <w:start w:w="120" w:type="dxa"/>
              <w:bottom w:w="80" w:type="dxa"/>
              <w:end w:w="120" w:type="dxa"/>
            </w:tcMar>
          </w:tcPr>
          <w:p>
            <w:pPr>
              <w:keepNext/>
              <w:spacing w:after="0" w:line="252" w:lineRule="auto"/>
            </w:pPr>
            <w:r>
              <w:rPr>
                <w:rFonts w:ascii="Calibri" w:hAnsi="Calibri"/>
                <w:color w:val="160F14"/>
                <w:sz w:val="17"/>
              </w:rPr>
              <w:t>Designed for browser use; still rely on RLS and Auth, not key secrecy.</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Anonymous access token</w:t>
            </w:r>
          </w:p>
        </w:tc>
        <w:tc>
          <w:tcPr>
            <w:tcW w:type="dxa" w:w="27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Browser session + Authorization header</w:t>
            </w:r>
          </w:p>
        </w:tc>
        <w:tc>
          <w:tcPr>
            <w:tcW w:type="dxa" w:w="40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Short-lived bearer credential; protect from XSS and logs.</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7"/>
              </w:rPr>
              <w:t>Supabase service-role key</w:t>
            </w:r>
          </w:p>
        </w:tc>
        <w:tc>
          <w:tcPr>
            <w:tcW w:type="dxa" w:w="2700"/>
            <w:vAlign w:val="center"/>
            <w:tcMar>
              <w:top w:w="80" w:type="dxa"/>
              <w:start w:w="120" w:type="dxa"/>
              <w:bottom w:w="80" w:type="dxa"/>
              <w:end w:w="120" w:type="dxa"/>
            </w:tcMar>
          </w:tcPr>
          <w:p>
            <w:pPr>
              <w:keepNext/>
              <w:spacing w:after="0" w:line="252" w:lineRule="auto"/>
            </w:pPr>
            <w:r>
              <w:rPr>
                <w:rFonts w:ascii="Calibri" w:hAnsi="Calibri"/>
                <w:color w:val="160F14"/>
                <w:sz w:val="17"/>
              </w:rPr>
              <w:t>Backend environment only</w:t>
            </w:r>
          </w:p>
        </w:tc>
        <w:tc>
          <w:tcPr>
            <w:tcW w:type="dxa" w:w="4060"/>
            <w:vAlign w:val="center"/>
            <w:tcMar>
              <w:top w:w="80" w:type="dxa"/>
              <w:start w:w="120" w:type="dxa"/>
              <w:bottom w:w="80" w:type="dxa"/>
              <w:end w:w="120" w:type="dxa"/>
            </w:tcMar>
          </w:tcPr>
          <w:p>
            <w:pPr>
              <w:keepNext/>
              <w:spacing w:after="0" w:line="252" w:lineRule="auto"/>
            </w:pPr>
            <w:r>
              <w:rPr>
                <w:rFonts w:ascii="Calibri" w:hAnsi="Calibri"/>
                <w:color w:val="160F14"/>
                <w:sz w:val="17"/>
              </w:rPr>
              <w:t>Secret and privileged; never commit, print, embed, or expose to the client.</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Ceremony entropy</w:t>
            </w:r>
          </w:p>
        </w:tc>
        <w:tc>
          <w:tcPr>
            <w:tcW w:type="dxa" w:w="2700"/>
            <w:shd w:fill="F8FAFC"/>
            <w:vAlign w:val="center"/>
            <w:tcMar>
              <w:top w:w="80" w:type="dxa"/>
              <w:start w:w="120" w:type="dxa"/>
              <w:bottom w:w="80" w:type="dxa"/>
              <w:end w:w="120" w:type="dxa"/>
            </w:tcMar>
          </w:tcPr>
          <w:p>
            <w:pPr>
              <w:spacing w:after="0" w:line="252" w:lineRule="auto"/>
            </w:pPr>
            <w:r>
              <w:rPr>
                <w:rFonts w:ascii="Calibri" w:hAnsi="Calibri"/>
                <w:color w:val="160F14"/>
                <w:sz w:val="17"/>
              </w:rPr>
              <w:t>Ephemeral setup process</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Generated locally and never written to source or runtime configuration.</w:t>
            </w:r>
          </w:p>
        </w:tc>
      </w:tr>
    </w:tbl>
    <w:p>
      <w:pPr>
        <w:spacing w:before="80" w:after="80"/>
      </w:pPr>
    </w:p>
    <w:p>
      <w:pPr>
        <w:spacing w:before="140" w:after="180" w:line="283" w:lineRule="auto"/>
        <w:ind w:left="216" w:right="144"/>
        <w:shd w:fill="FBEAEA"/>
        <w:keepLines/>
        <w:pBdr>
          <w:left w:val="single" w:sz="26" w:space="6" w:color="9B1C1C"/>
        </w:pBdr>
      </w:pPr>
      <w:r>
        <w:rPr>
          <w:rFonts w:ascii="Calibri" w:hAnsi="Calibri"/>
          <w:b/>
          <w:color w:val="9B1C1C"/>
          <w:sz w:val="18"/>
        </w:rPr>
        <w:t xml:space="preserve">CREDENTIAL HYGIENE  </w:t>
      </w:r>
      <w:r>
        <w:rPr>
          <w:rFonts w:ascii="Calibri" w:hAnsi="Calibri"/>
          <w:color w:val="160F14"/>
          <w:sz w:val="20"/>
        </w:rPr>
        <w:t>Any service-role or secret key pasted into a chat, issue, screenshot, log, or repository should be treated as exposed and rotated. This handbook contains placeholders only.</w:t>
      </w:r>
    </w:p>
    <w:p>
      <w:pPr>
        <w:keepNext/>
        <w:spacing w:after="120"/>
        <w:jc w:val="left"/>
      </w:pPr>
      <w:r>
        <w:rPr>
          <w:rFonts w:ascii="Arial" w:hAnsi="Arial"/>
          <w:b/>
          <w:caps/>
          <w:color w:val="C76F8A"/>
          <w:sz w:val="17"/>
        </w:rPr>
        <w:t>CHAPTER 19  /  QYVOX IMPLEMENTATION GUIDE</w:t>
      </w:r>
    </w:p>
    <w:p>
      <w:bookmarkStart w:id="119" w:name="ch19"/>
      <w:pPr>
        <w:pStyle w:val="Heading1"/>
        <w:spacing w:after="80"/>
      </w:pPr>
      <w:r>
        <w:t>Verification pipeline</w:t>
      </w:r>
      <w:bookmarkEnd w:id="119"/>
    </w:p>
    <w:p>
      <w:pPr>
        <w:keepNext/>
        <w:spacing w:after="280"/>
      </w:pPr>
      <w:r>
        <w:rPr>
          <w:rFonts w:ascii="Calibri" w:hAnsi="Calibri"/>
          <w:i w:val="0"/>
          <w:color w:val="697386"/>
          <w:sz w:val="22"/>
        </w:rPr>
        <w:t>The ordered server controls applied to each authenticated proof.</w:t>
      </w:r>
    </w:p>
    <w:p>
      <w:pPr>
        <w:spacing w:after="240"/>
        <w:pBdr>
          <w:bottom w:val="single" w:sz="14" w:space="0" w:color="C76F8A"/>
        </w:pBdr>
      </w:pPr>
    </w:p>
    <w:p>
      <w:pPr>
        <w:spacing w:after="80" w:line="276" w:lineRule="auto"/>
        <w:ind w:left="547" w:hanging="331"/>
      </w:pPr>
      <w:r>
        <w:rPr>
          <w:rFonts w:ascii="Calibri" w:hAnsi="Calibri"/>
          <w:color w:val="160F14"/>
          <w:sz w:val="22"/>
        </w:rPr>
        <w:t xml:space="preserve">1.  </w:t>
      </w:r>
      <w:r>
        <w:rPr>
          <w:rFonts w:ascii="Calibri" w:hAnsi="Calibri"/>
          <w:b/>
          <w:color w:val="1F4D78"/>
          <w:sz w:val="22"/>
        </w:rPr>
        <w:t xml:space="preserve">Request bound. </w:t>
      </w:r>
      <w:r>
        <w:rPr>
          <w:rFonts w:ascii="Calibri" w:hAnsi="Calibri"/>
          <w:color w:val="160F14"/>
          <w:sz w:val="22"/>
        </w:rPr>
        <w:t>Reject declared bodies over the configured maximum before parsing.</w:t>
      </w:r>
    </w:p>
    <w:p>
      <w:pPr>
        <w:spacing w:after="80" w:line="276" w:lineRule="auto"/>
        <w:ind w:left="547" w:hanging="331"/>
      </w:pPr>
      <w:r>
        <w:rPr>
          <w:rFonts w:ascii="Calibri" w:hAnsi="Calibri"/>
          <w:color w:val="160F14"/>
          <w:sz w:val="22"/>
        </w:rPr>
        <w:t xml:space="preserve">2.  </w:t>
      </w:r>
      <w:r>
        <w:rPr>
          <w:rFonts w:ascii="Calibri" w:hAnsi="Calibri"/>
          <w:b/>
          <w:color w:val="1F4D78"/>
          <w:sz w:val="22"/>
        </w:rPr>
        <w:t xml:space="preserve">Schema validation. </w:t>
      </w:r>
      <w:r>
        <w:rPr>
          <w:rFonts w:ascii="Calibri" w:hAnsi="Calibri"/>
          <w:color w:val="160F14"/>
          <w:sz w:val="22"/>
        </w:rPr>
        <w:t>Require exact proof dimensions, decimal scalar syntax, protocol, curve, and two public signals.</w:t>
      </w:r>
    </w:p>
    <w:p>
      <w:pPr>
        <w:spacing w:after="80" w:line="276" w:lineRule="auto"/>
        <w:ind w:left="547" w:hanging="331"/>
      </w:pPr>
      <w:r>
        <w:rPr>
          <w:rFonts w:ascii="Calibri" w:hAnsi="Calibri"/>
          <w:color w:val="160F14"/>
          <w:sz w:val="22"/>
        </w:rPr>
        <w:t xml:space="preserve">3.  </w:t>
      </w:r>
      <w:r>
        <w:rPr>
          <w:rFonts w:ascii="Calibri" w:hAnsi="Calibri"/>
          <w:b/>
          <w:color w:val="1F4D78"/>
          <w:sz w:val="22"/>
        </w:rPr>
        <w:t xml:space="preserve">Authentication. </w:t>
      </w:r>
      <w:r>
        <w:rPr>
          <w:rFonts w:ascii="Calibri" w:hAnsi="Calibri"/>
          <w:color w:val="160F14"/>
          <w:sz w:val="22"/>
        </w:rPr>
        <w:t>Resolve the bearer token through Supabase Auth and derive the user UUID.</w:t>
      </w:r>
    </w:p>
    <w:p>
      <w:pPr>
        <w:spacing w:after="80" w:line="276" w:lineRule="auto"/>
        <w:ind w:left="547" w:hanging="331"/>
      </w:pPr>
      <w:r>
        <w:rPr>
          <w:rFonts w:ascii="Calibri" w:hAnsi="Calibri"/>
          <w:color w:val="160F14"/>
          <w:sz w:val="22"/>
        </w:rPr>
        <w:t xml:space="preserve">4.  </w:t>
      </w:r>
      <w:r>
        <w:rPr>
          <w:rFonts w:ascii="Calibri" w:hAnsi="Calibri"/>
          <w:b/>
          <w:color w:val="1F4D78"/>
          <w:sz w:val="22"/>
        </w:rPr>
        <w:t xml:space="preserve">Policy binding. </w:t>
      </w:r>
      <w:r>
        <w:rPr>
          <w:rFonts w:ascii="Calibri" w:hAnsi="Calibri"/>
          <w:color w:val="160F14"/>
          <w:sz w:val="22"/>
        </w:rPr>
        <w:t>Require isEligible = 1 and public year = server current UTC year.</w:t>
      </w:r>
    </w:p>
    <w:p>
      <w:pPr>
        <w:spacing w:after="80" w:line="276" w:lineRule="auto"/>
        <w:ind w:left="547" w:hanging="331"/>
      </w:pPr>
      <w:r>
        <w:rPr>
          <w:rFonts w:ascii="Calibri" w:hAnsi="Calibri"/>
          <w:color w:val="160F14"/>
          <w:sz w:val="22"/>
        </w:rPr>
        <w:t xml:space="preserve">5.  </w:t>
      </w:r>
      <w:r>
        <w:rPr>
          <w:rFonts w:ascii="Calibri" w:hAnsi="Calibri"/>
          <w:b/>
          <w:color w:val="1F4D78"/>
          <w:sz w:val="22"/>
        </w:rPr>
        <w:t xml:space="preserve">Fingerprint. </w:t>
      </w:r>
      <w:r>
        <w:rPr>
          <w:rFonts w:ascii="Calibri" w:hAnsi="Calibri"/>
          <w:color w:val="160F14"/>
          <w:sz w:val="22"/>
        </w:rPr>
        <w:t>Serialize the validated payload canonically and compute SHA-256.</w:t>
      </w:r>
    </w:p>
    <w:p>
      <w:pPr>
        <w:spacing w:after="80" w:line="276" w:lineRule="auto"/>
        <w:ind w:left="547" w:hanging="331"/>
      </w:pPr>
      <w:r>
        <w:rPr>
          <w:rFonts w:ascii="Calibri" w:hAnsi="Calibri"/>
          <w:color w:val="160F14"/>
          <w:sz w:val="22"/>
        </w:rPr>
        <w:t xml:space="preserve">6.  </w:t>
      </w:r>
      <w:r>
        <w:rPr>
          <w:rFonts w:ascii="Calibri" w:hAnsi="Calibri"/>
          <w:b/>
          <w:color w:val="1F4D78"/>
          <w:sz w:val="22"/>
        </w:rPr>
        <w:t xml:space="preserve">Replay query. </w:t>
      </w:r>
      <w:r>
        <w:rPr>
          <w:rFonts w:ascii="Calibri" w:hAnsi="Calibri"/>
          <w:color w:val="160F14"/>
          <w:sz w:val="22"/>
        </w:rPr>
        <w:t>Look up the fingerprint; fail closed if the database query cannot complete.</w:t>
      </w:r>
    </w:p>
    <w:p>
      <w:pPr>
        <w:spacing w:after="80" w:line="276" w:lineRule="auto"/>
        <w:ind w:left="547" w:hanging="331"/>
      </w:pPr>
      <w:r>
        <w:rPr>
          <w:rFonts w:ascii="Calibri" w:hAnsi="Calibri"/>
          <w:color w:val="160F14"/>
          <w:sz w:val="22"/>
        </w:rPr>
        <w:t xml:space="preserve">7.  </w:t>
      </w:r>
      <w:r>
        <w:rPr>
          <w:rFonts w:ascii="Calibri" w:hAnsi="Calibri"/>
          <w:b/>
          <w:color w:val="1F4D78"/>
          <w:sz w:val="22"/>
        </w:rPr>
        <w:t xml:space="preserve">Concurrency gate. </w:t>
      </w:r>
      <w:r>
        <w:rPr>
          <w:rFonts w:ascii="Calibri" w:hAnsi="Calibri"/>
          <w:color w:val="160F14"/>
          <w:sz w:val="22"/>
        </w:rPr>
        <w:t>Acquire a bounded semaphore slot before launching the verifier.</w:t>
      </w:r>
    </w:p>
    <w:p>
      <w:pPr>
        <w:spacing w:after="80" w:line="276" w:lineRule="auto"/>
        <w:ind w:left="547" w:hanging="331"/>
      </w:pPr>
      <w:r>
        <w:rPr>
          <w:rFonts w:ascii="Calibri" w:hAnsi="Calibri"/>
          <w:color w:val="160F14"/>
          <w:sz w:val="22"/>
        </w:rPr>
        <w:t xml:space="preserve">8.  </w:t>
      </w:r>
      <w:r>
        <w:rPr>
          <w:rFonts w:ascii="Calibri" w:hAnsi="Calibri"/>
          <w:b/>
          <w:color w:val="1F4D78"/>
          <w:sz w:val="22"/>
        </w:rPr>
        <w:t xml:space="preserve">Cryptographic verification. </w:t>
      </w:r>
      <w:r>
        <w:rPr>
          <w:rFonts w:ascii="Calibri" w:hAnsi="Calibri"/>
          <w:color w:val="160F14"/>
          <w:sz w:val="22"/>
        </w:rPr>
        <w:t>Invoke verify.mjs with a pinned verification key, memory bound, timeout, fixed working directory, and JSON over stdin.</w:t>
      </w:r>
    </w:p>
    <w:p>
      <w:pPr>
        <w:spacing w:after="80" w:line="276" w:lineRule="auto"/>
        <w:ind w:left="547" w:hanging="331"/>
      </w:pPr>
      <w:r>
        <w:rPr>
          <w:rFonts w:ascii="Calibri" w:hAnsi="Calibri"/>
          <w:color w:val="160F14"/>
          <w:sz w:val="22"/>
        </w:rPr>
        <w:t xml:space="preserve">9.  </w:t>
      </w:r>
      <w:r>
        <w:rPr>
          <w:rFonts w:ascii="Calibri" w:hAnsi="Calibri"/>
          <w:b/>
          <w:color w:val="1F4D78"/>
          <w:sz w:val="22"/>
        </w:rPr>
        <w:t xml:space="preserve">Persistence. </w:t>
      </w:r>
      <w:r>
        <w:rPr>
          <w:rFonts w:ascii="Calibri" w:hAnsi="Calibri"/>
          <w:color w:val="160F14"/>
          <w:sz w:val="22"/>
        </w:rPr>
        <w:t>Insert user UUID, UTC timestamp, and proof hash. Never return success if the record cannot be saved.</w:t>
      </w:r>
    </w:p>
    <w:p>
      <w:pPr>
        <w:spacing w:after="80" w:line="276" w:lineRule="auto"/>
        <w:ind w:left="547" w:hanging="331"/>
      </w:pPr>
      <w:r>
        <w:rPr>
          <w:rFonts w:ascii="Calibri" w:hAnsi="Calibri"/>
          <w:color w:val="160F14"/>
          <w:sz w:val="22"/>
        </w:rPr>
        <w:t xml:space="preserve">10.  </w:t>
      </w:r>
      <w:r>
        <w:rPr>
          <w:rFonts w:ascii="Calibri" w:hAnsi="Calibri"/>
          <w:b/>
          <w:color w:val="1F4D78"/>
          <w:sz w:val="22"/>
        </w:rPr>
        <w:t xml:space="preserve">Response. </w:t>
      </w:r>
      <w:r>
        <w:rPr>
          <w:rFonts w:ascii="Calibri" w:hAnsi="Calibri"/>
          <w:color w:val="160F14"/>
          <w:sz w:val="22"/>
        </w:rPr>
        <w:t>Return verified=true, timestamp, and a privacy-safe timing trace.</w:t>
      </w:r>
    </w:p>
    <w:p>
      <w:pPr>
        <w:spacing w:after="120"/>
      </w:pPr>
      <w:r>
        <w:rPr>
          <w:rFonts w:ascii="Calibri" w:hAnsi="Calibri"/>
          <w:i w:val="0"/>
          <w:color w:val="160F14"/>
          <w:sz w:val="22"/>
        </w:rPr>
        <w:t>The order is intentional. Cheap checks run before expensive verification. Replay detection runs before the verifier to avoid repeated CPU use. Persistence runs after proof validation, and its failure prevents a success receipt. Configuration failures are 503 server errors, not 403 invalid-proof responses, which preserves meaningful operational diagnosis.</w:t>
      </w:r>
    </w:p>
    <w:p>
      <w:pPr>
        <w:spacing w:before="140" w:after="180" w:line="283" w:lineRule="auto"/>
        <w:ind w:left="216" w:right="144"/>
        <w:shd w:fill="EAF6F0"/>
        <w:keepLines/>
        <w:pBdr>
          <w:left w:val="single" w:sz="26" w:space="6" w:color="237A57"/>
        </w:pBdr>
      </w:pPr>
      <w:r>
        <w:rPr>
          <w:rFonts w:ascii="Calibri" w:hAnsi="Calibri"/>
          <w:b/>
          <w:color w:val="237A57"/>
          <w:sz w:val="18"/>
        </w:rPr>
        <w:t xml:space="preserve">FAIL CLOSED  </w:t>
      </w:r>
      <w:r>
        <w:rPr>
          <w:rFonts w:ascii="Calibri" w:hAnsi="Calibri"/>
          <w:color w:val="160F14"/>
          <w:sz w:val="20"/>
        </w:rPr>
        <w:t>If replay storage or receipt persistence is unavailable, the API rejects the request. It does not silently skip the control and claim success.</w:t>
      </w:r>
    </w:p>
    <w:p>
      <w:pPr>
        <w:keepNext/>
        <w:spacing w:after="120"/>
        <w:jc w:val="left"/>
      </w:pPr>
      <w:r>
        <w:rPr>
          <w:rFonts w:ascii="Arial" w:hAnsi="Arial"/>
          <w:b/>
          <w:caps/>
          <w:color w:val="C76F8A"/>
          <w:sz w:val="17"/>
        </w:rPr>
        <w:t>CHAPTER 20  /  QYVOX IMPLEMENTATION GUIDE</w:t>
      </w:r>
    </w:p>
    <w:p>
      <w:bookmarkStart w:id="120" w:name="ch20"/>
      <w:pPr>
        <w:pStyle w:val="Heading1"/>
        <w:spacing w:after="80"/>
      </w:pPr>
      <w:r>
        <w:t>Replay protection</w:t>
      </w:r>
      <w:bookmarkEnd w:id="120"/>
    </w:p>
    <w:p>
      <w:pPr>
        <w:keepNext/>
        <w:spacing w:after="280"/>
      </w:pPr>
      <w:r>
        <w:rPr>
          <w:rFonts w:ascii="Calibri" w:hAnsi="Calibri"/>
          <w:i w:val="0"/>
          <w:color w:val="697386"/>
          <w:sz w:val="22"/>
        </w:rPr>
        <w:t>What the current fingerprint control blocks, what it does not block, and the challenge-bound design needed next.</w:t>
      </w:r>
    </w:p>
    <w:p>
      <w:pPr>
        <w:spacing w:after="240"/>
        <w:pBdr>
          <w:bottom w:val="single" w:sz="14" w:space="0" w:color="C76F8A"/>
        </w:pBdr>
      </w:pPr>
    </w:p>
    <w:p>
      <w:pPr>
        <w:spacing w:after="120"/>
      </w:pPr>
      <w:r>
        <w:rPr>
          <w:rFonts w:ascii="Calibri" w:hAnsi="Calibri"/>
          <w:i w:val="0"/>
          <w:color w:val="160F14"/>
          <w:sz w:val="22"/>
        </w:rPr>
        <w:t>The API serializes the validated proof and public signals with sorted keys and compact separators, hashes the bytes with SHA-256, and checks proof_hash in verified_users. The column is unique. A repeated canonical payload is rejected before verification, and a racing duplicate insert is caught by the unique constraint.</w:t>
      </w:r>
    </w:p>
    <w:p>
      <w:pPr>
        <w:keepNext/>
        <w:spacing w:before="80" w:after="80"/>
      </w:pPr>
      <w:r>
        <w:rPr>
          <w:rFonts w:ascii="Calibri" w:hAnsi="Calibri"/>
          <w:b/>
          <w:color w:val="697386"/>
          <w:sz w:val="18"/>
        </w:rPr>
        <w:t>Replay and freshness behavior</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600"/>
        <w:gridCol w:w="2300"/>
        <w:gridCol w:w="4460"/>
      </w:tblGrid>
      <w:tr>
        <w:trPr>
          <w:tblHeader w:val="true"/>
          <w:cantSplit w:val="true"/>
        </w:trPr>
        <w:tc>
          <w:tcPr>
            <w:tcW w:type="dxa" w:w="2600"/>
            <w:vAlign w:val="center"/>
            <w:tcMar>
              <w:top w:w="80" w:type="dxa"/>
              <w:start w:w="120" w:type="dxa"/>
              <w:bottom w:w="80" w:type="dxa"/>
              <w:end w:w="120" w:type="dxa"/>
            </w:tcMar>
            <w:shd w:fill="E8EEF5"/>
          </w:tcPr>
          <w:p>
            <w:pPr>
              <w:keepNext/>
              <w:spacing w:after="0"/>
              <w:jc w:val="left"/>
            </w:pPr>
            <w:r>
              <w:rPr>
                <w:rFonts w:ascii="Calibri" w:hAnsi="Calibri"/>
                <w:b/>
                <w:color w:val="26344A"/>
                <w:sz w:val="17"/>
              </w:rPr>
              <w:t>Scenario</w:t>
            </w:r>
          </w:p>
        </w:tc>
        <w:tc>
          <w:tcPr>
            <w:tcW w:type="dxa" w:w="2300"/>
            <w:vAlign w:val="center"/>
            <w:tcMar>
              <w:top w:w="80" w:type="dxa"/>
              <w:start w:w="120" w:type="dxa"/>
              <w:bottom w:w="80" w:type="dxa"/>
              <w:end w:w="120" w:type="dxa"/>
            </w:tcMar>
            <w:shd w:fill="E8EEF5"/>
          </w:tcPr>
          <w:p>
            <w:pPr>
              <w:keepNext/>
              <w:spacing w:after="0"/>
              <w:jc w:val="left"/>
            </w:pPr>
            <w:r>
              <w:rPr>
                <w:rFonts w:ascii="Calibri" w:hAnsi="Calibri"/>
                <w:b/>
                <w:color w:val="26344A"/>
                <w:sz w:val="17"/>
              </w:rPr>
              <w:t>Current result</w:t>
            </w:r>
          </w:p>
        </w:tc>
        <w:tc>
          <w:tcPr>
            <w:tcW w:type="dxa" w:w="4460"/>
            <w:vAlign w:val="center"/>
            <w:tcMar>
              <w:top w:w="80" w:type="dxa"/>
              <w:start w:w="120" w:type="dxa"/>
              <w:bottom w:w="80" w:type="dxa"/>
              <w:end w:w="120" w:type="dxa"/>
            </w:tcMar>
            <w:shd w:fill="E8EEF5"/>
          </w:tcPr>
          <w:p>
            <w:pPr>
              <w:keepNext/>
              <w:spacing w:after="0"/>
              <w:jc w:val="left"/>
            </w:pPr>
            <w:r>
              <w:rPr>
                <w:rFonts w:ascii="Calibri" w:hAnsi="Calibri"/>
                <w:b/>
                <w:color w:val="26344A"/>
                <w:sz w:val="17"/>
              </w:rPr>
              <w:t>Explanation</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7"/>
              </w:rPr>
              <w:t>Identical request resent</w:t>
            </w:r>
          </w:p>
        </w:tc>
        <w:tc>
          <w:tcPr>
            <w:tcW w:type="dxa" w:w="2300"/>
            <w:vAlign w:val="center"/>
            <w:tcMar>
              <w:top w:w="80" w:type="dxa"/>
              <w:start w:w="120" w:type="dxa"/>
              <w:bottom w:w="80" w:type="dxa"/>
              <w:end w:w="120" w:type="dxa"/>
            </w:tcMar>
          </w:tcPr>
          <w:p>
            <w:pPr>
              <w:keepNext/>
              <w:spacing w:after="0" w:line="252" w:lineRule="auto"/>
            </w:pPr>
            <w:r>
              <w:rPr>
                <w:rFonts w:ascii="Calibri" w:hAnsi="Calibri"/>
                <w:color w:val="160F14"/>
                <w:sz w:val="17"/>
              </w:rPr>
              <w:t>Blocked</w:t>
            </w:r>
          </w:p>
        </w:tc>
        <w:tc>
          <w:tcPr>
            <w:tcW w:type="dxa" w:w="4460"/>
            <w:vAlign w:val="center"/>
            <w:tcMar>
              <w:top w:w="80" w:type="dxa"/>
              <w:start w:w="120" w:type="dxa"/>
              <w:bottom w:w="80" w:type="dxa"/>
              <w:end w:w="120" w:type="dxa"/>
            </w:tcMar>
          </w:tcPr>
          <w:p>
            <w:pPr>
              <w:keepNext/>
              <w:spacing w:after="0" w:line="252" w:lineRule="auto"/>
            </w:pPr>
            <w:r>
              <w:rPr>
                <w:rFonts w:ascii="Calibri" w:hAnsi="Calibri"/>
                <w:color w:val="160F14"/>
                <w:sz w:val="17"/>
              </w:rPr>
              <w:t>Same canonical hash already exists.</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Same proof with JSON whitespace changed</w:t>
            </w:r>
          </w:p>
        </w:tc>
        <w:tc>
          <w:tcPr>
            <w:tcW w:type="dxa" w:w="23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Blocked</w:t>
            </w:r>
          </w:p>
        </w:tc>
        <w:tc>
          <w:tcPr>
            <w:tcW w:type="dxa" w:w="44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Server hashes its own canonical model dump, not raw bytes.</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7"/>
              </w:rPr>
              <w:t>Same valid proof submitted by another account</w:t>
            </w:r>
          </w:p>
        </w:tc>
        <w:tc>
          <w:tcPr>
            <w:tcW w:type="dxa" w:w="2300"/>
            <w:vAlign w:val="center"/>
            <w:tcMar>
              <w:top w:w="80" w:type="dxa"/>
              <w:start w:w="120" w:type="dxa"/>
              <w:bottom w:w="80" w:type="dxa"/>
              <w:end w:w="120" w:type="dxa"/>
            </w:tcMar>
          </w:tcPr>
          <w:p>
            <w:pPr>
              <w:keepNext/>
              <w:spacing w:after="0" w:line="252" w:lineRule="auto"/>
            </w:pPr>
            <w:r>
              <w:rPr>
                <w:rFonts w:ascii="Calibri" w:hAnsi="Calibri"/>
                <w:color w:val="160F14"/>
                <w:sz w:val="17"/>
              </w:rPr>
              <w:t>Blocked after first use</w:t>
            </w:r>
          </w:p>
        </w:tc>
        <w:tc>
          <w:tcPr>
            <w:tcW w:type="dxa" w:w="4460"/>
            <w:vAlign w:val="center"/>
            <w:tcMar>
              <w:top w:w="80" w:type="dxa"/>
              <w:start w:w="120" w:type="dxa"/>
              <w:bottom w:w="80" w:type="dxa"/>
              <w:end w:w="120" w:type="dxa"/>
            </w:tcMar>
          </w:tcPr>
          <w:p>
            <w:pPr>
              <w:keepNext/>
              <w:spacing w:after="0" w:line="252" w:lineRule="auto"/>
            </w:pPr>
            <w:r>
              <w:rPr>
                <w:rFonts w:ascii="Calibri" w:hAnsi="Calibri"/>
                <w:color w:val="160F14"/>
                <w:sz w:val="17"/>
              </w:rPr>
              <w:t>Fingerprint uniqueness is global.</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New proof generated from same witness</w:t>
            </w:r>
          </w:p>
        </w:tc>
        <w:tc>
          <w:tcPr>
            <w:tcW w:type="dxa" w:w="23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Not necessarily blocked</w:t>
            </w:r>
          </w:p>
        </w:tc>
        <w:tc>
          <w:tcPr>
            <w:tcW w:type="dxa" w:w="44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Groth16 proving is randomized; a fresh proof has a new fingerprint.</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7"/>
              </w:rPr>
              <w:t>Proof copied before first submission and front-run</w:t>
            </w:r>
          </w:p>
        </w:tc>
        <w:tc>
          <w:tcPr>
            <w:tcW w:type="dxa" w:w="2300"/>
            <w:vAlign w:val="center"/>
            <w:tcMar>
              <w:top w:w="80" w:type="dxa"/>
              <w:start w:w="120" w:type="dxa"/>
              <w:bottom w:w="80" w:type="dxa"/>
              <w:end w:w="120" w:type="dxa"/>
            </w:tcMar>
          </w:tcPr>
          <w:p>
            <w:pPr>
              <w:keepNext/>
              <w:spacing w:after="0" w:line="252" w:lineRule="auto"/>
            </w:pPr>
            <w:r>
              <w:rPr>
                <w:rFonts w:ascii="Calibri" w:hAnsi="Calibri"/>
                <w:color w:val="160F14"/>
                <w:sz w:val="17"/>
              </w:rPr>
              <w:t>Not cryptographically solved</w:t>
            </w:r>
          </w:p>
        </w:tc>
        <w:tc>
          <w:tcPr>
            <w:tcW w:type="dxa" w:w="4460"/>
            <w:vAlign w:val="center"/>
            <w:tcMar>
              <w:top w:w="80" w:type="dxa"/>
              <w:start w:w="120" w:type="dxa"/>
              <w:bottom w:w="80" w:type="dxa"/>
              <w:end w:w="120" w:type="dxa"/>
            </w:tcMar>
          </w:tcPr>
          <w:p>
            <w:pPr>
              <w:keepNext/>
              <w:spacing w:after="0" w:line="252" w:lineRule="auto"/>
            </w:pPr>
            <w:r>
              <w:rPr>
                <w:rFonts w:ascii="Calibri" w:hAnsi="Calibri"/>
                <w:color w:val="160F14"/>
                <w:sz w:val="17"/>
              </w:rPr>
              <w:t>Current proof is not bound to a server challenge or intended account inside the circuit.</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Stale public year</w:t>
            </w:r>
          </w:p>
        </w:tc>
        <w:tc>
          <w:tcPr>
            <w:tcW w:type="dxa" w:w="2300"/>
            <w:shd w:fill="F8FAFC"/>
            <w:vAlign w:val="center"/>
            <w:tcMar>
              <w:top w:w="80" w:type="dxa"/>
              <w:start w:w="120" w:type="dxa"/>
              <w:bottom w:w="80" w:type="dxa"/>
              <w:end w:w="120" w:type="dxa"/>
            </w:tcMar>
          </w:tcPr>
          <w:p>
            <w:pPr>
              <w:spacing w:after="0" w:line="252" w:lineRule="auto"/>
            </w:pPr>
            <w:r>
              <w:rPr>
                <w:rFonts w:ascii="Calibri" w:hAnsi="Calibri"/>
                <w:color w:val="160F14"/>
                <w:sz w:val="17"/>
              </w:rPr>
              <w:t>Blocked</w:t>
            </w:r>
          </w:p>
        </w:tc>
        <w:tc>
          <w:tcPr>
            <w:tcW w:type="dxa" w:w="4460"/>
            <w:shd w:fill="F8FAFC"/>
            <w:vAlign w:val="center"/>
            <w:tcMar>
              <w:top w:w="80" w:type="dxa"/>
              <w:start w:w="120" w:type="dxa"/>
              <w:bottom w:w="80" w:type="dxa"/>
              <w:end w:w="120" w:type="dxa"/>
            </w:tcMar>
          </w:tcPr>
          <w:p>
            <w:pPr>
              <w:spacing w:after="0" w:line="252" w:lineRule="auto"/>
            </w:pPr>
            <w:r>
              <w:rPr>
                <w:rFonts w:ascii="Calibri" w:hAnsi="Calibri"/>
                <w:color w:val="160F14"/>
                <w:sz w:val="17"/>
              </w:rPr>
              <w:t>Policy check requires current server UTC year.</w:t>
            </w:r>
          </w:p>
        </w:tc>
      </w:tr>
    </w:tbl>
    <w:p>
      <w:pPr>
        <w:spacing w:before="80" w:after="80"/>
      </w:pPr>
    </w:p>
    <w:p>
      <w:pPr>
        <w:pStyle w:val="Heading2"/>
      </w:pPr>
      <w:r>
        <w:t>Next-generation challenge binding</w:t>
      </w:r>
    </w:p>
    <w:p>
      <w:pPr>
        <w:spacing w:after="120"/>
      </w:pPr>
      <w:r>
        <w:rPr>
          <w:rFonts w:ascii="Calibri" w:hAnsi="Calibri"/>
          <w:i w:val="0"/>
          <w:color w:val="160F14"/>
          <w:sz w:val="22"/>
        </w:rPr>
        <w:t>A production circuit should include public challenge data such as a random server nonce, verifier or relying-party identifier, session commitment, policy identifier, and expiry. The server issues a one-time challenge, the browser proves against it, and the server atomically consumes it. This binds the proof to a session and purpose rather than merely detecting an identical serialized proof after the fact.</w:t>
      </w:r>
    </w:p>
    <w:p>
      <w:pPr>
        <w:spacing w:before="140" w:after="180" w:line="283" w:lineRule="auto"/>
        <w:ind w:left="216" w:right="144"/>
        <w:shd w:fill="F3F5F8"/>
        <w:keepLines/>
        <w:pBdr>
          <w:left w:val="single" w:sz="26" w:space="6" w:color="2E74B5"/>
        </w:pBdr>
      </w:pPr>
      <w:r>
        <w:rPr>
          <w:rFonts w:ascii="Calibri" w:hAnsi="Calibri"/>
          <w:b/>
          <w:color w:val="2E74B5"/>
          <w:sz w:val="18"/>
        </w:rPr>
        <w:t xml:space="preserve">CURRENT ERROR MESSAGE  </w:t>
      </w:r>
      <w:r>
        <w:rPr>
          <w:rFonts w:ascii="Calibri" w:hAnsi="Calibri"/>
          <w:color w:val="160F14"/>
          <w:sz w:val="20"/>
        </w:rPr>
        <w:t>“Replay protection is temporarily unavailable” means the database lookup failed. It is a 502 dependency failure, not evidence that a proof was invalid.</w:t>
      </w:r>
    </w:p>
    <w:p>
      <w:pPr>
        <w:keepNext/>
        <w:spacing w:after="120"/>
        <w:jc w:val="left"/>
      </w:pPr>
      <w:r>
        <w:rPr>
          <w:rFonts w:ascii="Arial" w:hAnsi="Arial"/>
          <w:b/>
          <w:caps/>
          <w:color w:val="C76F8A"/>
          <w:sz w:val="17"/>
        </w:rPr>
        <w:t>CHAPTER 21  /  QYVOX IMPLEMENTATION GUIDE</w:t>
      </w:r>
    </w:p>
    <w:p>
      <w:bookmarkStart w:id="121" w:name="ch21"/>
      <w:pPr>
        <w:pStyle w:val="Heading1"/>
        <w:spacing w:after="80"/>
      </w:pPr>
      <w:r>
        <w:t>Database schema and row-level security</w:t>
      </w:r>
      <w:bookmarkEnd w:id="121"/>
    </w:p>
    <w:p>
      <w:pPr>
        <w:keepNext/>
        <w:spacing w:after="280"/>
      </w:pPr>
      <w:r>
        <w:rPr>
          <w:rFonts w:ascii="Calibri" w:hAnsi="Calibri"/>
          <w:i w:val="0"/>
          <w:color w:val="697386"/>
          <w:sz w:val="22"/>
        </w:rPr>
        <w:t>Why the persistence model is deliberately small and how Supabase access is constrained.</w:t>
      </w:r>
    </w:p>
    <w:p>
      <w:pPr>
        <w:spacing w:after="240"/>
        <w:pBdr>
          <w:bottom w:val="single" w:sz="14" w:space="0" w:color="C76F8A"/>
        </w:pBdr>
      </w:pPr>
    </w:p>
    <w:p>
      <w:pPr>
        <w:keepNext/>
        <w:spacing w:before="120" w:after="60"/>
      </w:pPr>
      <w:r>
        <w:rPr>
          <w:rFonts w:ascii="Calibri" w:hAnsi="Calibri"/>
          <w:b/>
          <w:color w:val="697386"/>
          <w:sz w:val="17"/>
        </w:rPr>
        <w:t>Privacy-minimal receipt schema</w:t>
      </w:r>
    </w:p>
    <w:p>
      <w:pPr>
        <w:spacing w:before="0" w:after="200" w:line="240" w:lineRule="auto"/>
        <w:ind w:left="173" w:right="173"/>
        <w:keepLines/>
        <w:shd w:fill="160F14"/>
      </w:pPr>
      <w:r>
        <w:rPr>
          <w:rFonts w:ascii="Courier New" w:hAnsi="Courier New"/>
          <w:color w:val="FBF8F5"/>
          <w:sz w:val="16"/>
        </w:rPr>
        <w:t>create table public.verified_users (</w:t>
      </w:r>
      <w:r>
        <w:br/>
      </w:r>
      <w:r>
        <w:rPr>
          <w:rFonts w:ascii="Courier New" w:hAnsi="Courier New"/>
          <w:color w:val="FBF8F5"/>
          <w:sz w:val="16"/>
        </w:rPr>
        <w:t xml:space="preserve">  user_id uuid primary key references auth.users(id) on delete cascade,</w:t>
      </w:r>
      <w:r>
        <w:br/>
      </w:r>
      <w:r>
        <w:rPr>
          <w:rFonts w:ascii="Courier New" w:hAnsi="Courier New"/>
          <w:color w:val="FBF8F5"/>
          <w:sz w:val="16"/>
        </w:rPr>
        <w:t xml:space="preserve">  verified_at timestamptz not null default timezone('utc', now()),</w:t>
      </w:r>
      <w:r>
        <w:br/>
      </w:r>
      <w:r>
        <w:rPr>
          <w:rFonts w:ascii="Courier New" w:hAnsi="Courier New"/>
          <w:color w:val="FBF8F5"/>
          <w:sz w:val="16"/>
        </w:rPr>
        <w:t xml:space="preserve">  proof_hash text not null unique</w:t>
      </w:r>
      <w:r>
        <w:br/>
      </w:r>
      <w:r>
        <w:rPr>
          <w:rFonts w:ascii="Courier New" w:hAnsi="Courier New"/>
          <w:color w:val="FBF8F5"/>
          <w:sz w:val="16"/>
        </w:rPr>
        <w:t xml:space="preserve">    check (proof_hash ~ '^[0-9a-f]{64}$')</w:t>
      </w:r>
      <w:r>
        <w:br/>
      </w:r>
      <w:r>
        <w:rPr>
          <w:rFonts w:ascii="Courier New" w:hAnsi="Courier New"/>
          <w:color w:val="FBF8F5"/>
          <w:sz w:val="16"/>
        </w:rPr>
        <w:t>);</w:t>
      </w:r>
      <w:r>
        <w:br/>
      </w:r>
      <w:r>
        <w:rPr>
          <w:rFonts w:ascii="Courier New" w:hAnsi="Courier New"/>
          <w:color w:val="FBF8F5"/>
          <w:sz w:val="16"/>
        </w:rPr>
        <w:t xml:space="preserve"> </w:t>
      </w:r>
      <w:r>
        <w:br/>
      </w:r>
      <w:r>
        <w:rPr>
          <w:rFonts w:ascii="Courier New" w:hAnsi="Courier New"/>
          <w:color w:val="FBF8F5"/>
          <w:sz w:val="16"/>
        </w:rPr>
        <w:t>alter table public.verified_users enable row level security;</w:t>
      </w:r>
      <w:r>
        <w:br/>
      </w:r>
      <w:r>
        <w:rPr>
          <w:rFonts w:ascii="Courier New" w:hAnsi="Courier New"/>
          <w:color w:val="FBF8F5"/>
          <w:sz w:val="16"/>
        </w:rPr>
        <w:t>revoke all on table public.verified_users from anon, authenticated;</w:t>
      </w:r>
    </w:p>
    <w:p>
      <w:pPr>
        <w:keepNext/>
        <w:spacing w:before="80" w:after="80"/>
      </w:pPr>
      <w:r>
        <w:rPr>
          <w:rFonts w:ascii="Calibri" w:hAnsi="Calibri"/>
          <w:b/>
          <w:color w:val="697386"/>
          <w:sz w:val="18"/>
        </w:rPr>
        <w:t>Persistent data dictionary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800"/>
        <w:gridCol w:w="3400"/>
        <w:gridCol w:w="4160"/>
      </w:tblGrid>
      <w:tr>
        <w:trPr>
          <w:tblHeader w:val="true"/>
          <w:cantSplit w:val="true"/>
        </w:trPr>
        <w:tc>
          <w:tcPr>
            <w:tcW w:type="dxa" w:w="1800"/>
            <w:vAlign w:val="center"/>
            <w:tcMar>
              <w:top w:w="80" w:type="dxa"/>
              <w:start w:w="120" w:type="dxa"/>
              <w:bottom w:w="80" w:type="dxa"/>
              <w:end w:w="120" w:type="dxa"/>
            </w:tcMar>
            <w:shd w:fill="E8EEF5"/>
          </w:tcPr>
          <w:p>
            <w:pPr>
              <w:keepNext/>
              <w:spacing w:after="0"/>
              <w:jc w:val="left"/>
            </w:pPr>
            <w:r>
              <w:rPr>
                <w:rFonts w:ascii="Calibri" w:hAnsi="Calibri"/>
                <w:b/>
                <w:color w:val="26344A"/>
                <w:sz w:val="18"/>
              </w:rPr>
              <w:t>Column</w:t>
            </w:r>
          </w:p>
        </w:tc>
        <w:tc>
          <w:tcPr>
            <w:tcW w:type="dxa" w:w="3400"/>
            <w:vAlign w:val="center"/>
            <w:tcMar>
              <w:top w:w="80" w:type="dxa"/>
              <w:start w:w="120" w:type="dxa"/>
              <w:bottom w:w="80" w:type="dxa"/>
              <w:end w:w="120" w:type="dxa"/>
            </w:tcMar>
            <w:shd w:fill="E8EEF5"/>
          </w:tcPr>
          <w:p>
            <w:pPr>
              <w:keepNext/>
              <w:spacing w:after="0"/>
              <w:jc w:val="left"/>
            </w:pPr>
            <w:r>
              <w:rPr>
                <w:rFonts w:ascii="Calibri" w:hAnsi="Calibri"/>
                <w:b/>
                <w:color w:val="26344A"/>
                <w:sz w:val="18"/>
              </w:rPr>
              <w:t>Purpose</w:t>
            </w:r>
          </w:p>
        </w:tc>
        <w:tc>
          <w:tcPr>
            <w:tcW w:type="dxa" w:w="4160"/>
            <w:vAlign w:val="center"/>
            <w:tcMar>
              <w:top w:w="80" w:type="dxa"/>
              <w:start w:w="120" w:type="dxa"/>
              <w:bottom w:w="80" w:type="dxa"/>
              <w:end w:w="120" w:type="dxa"/>
            </w:tcMar>
            <w:shd w:fill="E8EEF5"/>
          </w:tcPr>
          <w:p>
            <w:pPr>
              <w:keepNext/>
              <w:spacing w:after="0"/>
              <w:jc w:val="left"/>
            </w:pPr>
            <w:r>
              <w:rPr>
                <w:rFonts w:ascii="Calibri" w:hAnsi="Calibri"/>
                <w:b/>
                <w:color w:val="26344A"/>
                <w:sz w:val="18"/>
              </w:rPr>
              <w:t>Privacy note</w:t>
            </w:r>
          </w:p>
        </w:tc>
      </w:tr>
      <w:tr>
        <w:trPr>
          <w:cantSplit w:val="true"/>
        </w:trPr>
        <w:tc>
          <w:tcPr>
            <w:tcW w:type="dxa" w:w="1800"/>
            <w:vAlign w:val="center"/>
            <w:tcMar>
              <w:top w:w="80" w:type="dxa"/>
              <w:start w:w="120" w:type="dxa"/>
              <w:bottom w:w="80" w:type="dxa"/>
              <w:end w:w="120" w:type="dxa"/>
            </w:tcMar>
          </w:tcPr>
          <w:p>
            <w:pPr>
              <w:keepNext/>
              <w:spacing w:after="0" w:line="252" w:lineRule="auto"/>
            </w:pPr>
            <w:r>
              <w:rPr>
                <w:rFonts w:ascii="Calibri" w:hAnsi="Calibri"/>
                <w:color w:val="160F14"/>
                <w:sz w:val="18"/>
              </w:rPr>
              <w:t>user_id</w:t>
            </w:r>
          </w:p>
        </w:tc>
        <w:tc>
          <w:tcPr>
            <w:tcW w:type="dxa" w:w="3400"/>
            <w:vAlign w:val="center"/>
            <w:tcMar>
              <w:top w:w="80" w:type="dxa"/>
              <w:start w:w="120" w:type="dxa"/>
              <w:bottom w:w="80" w:type="dxa"/>
              <w:end w:w="120" w:type="dxa"/>
            </w:tcMar>
          </w:tcPr>
          <w:p>
            <w:pPr>
              <w:keepNext/>
              <w:spacing w:after="0" w:line="252" w:lineRule="auto"/>
            </w:pPr>
            <w:r>
              <w:rPr>
                <w:rFonts w:ascii="Calibri" w:hAnsi="Calibri"/>
                <w:color w:val="160F14"/>
                <w:sz w:val="18"/>
              </w:rPr>
              <w:t>Account-scoped verification identity and primary key.</w:t>
            </w:r>
          </w:p>
        </w:tc>
        <w:tc>
          <w:tcPr>
            <w:tcW w:type="dxa" w:w="4160"/>
            <w:vAlign w:val="center"/>
            <w:tcMar>
              <w:top w:w="80" w:type="dxa"/>
              <w:start w:w="120" w:type="dxa"/>
              <w:bottom w:w="80" w:type="dxa"/>
              <w:end w:w="120" w:type="dxa"/>
            </w:tcMar>
          </w:tcPr>
          <w:p>
            <w:pPr>
              <w:keepNext/>
              <w:spacing w:after="0" w:line="252" w:lineRule="auto"/>
            </w:pPr>
            <w:r>
              <w:rPr>
                <w:rFonts w:ascii="Calibri" w:hAnsi="Calibri"/>
                <w:color w:val="160F14"/>
                <w:sz w:val="18"/>
              </w:rPr>
              <w:t>Pseudonymous identifier, still personal/security-relevant in context.</w:t>
            </w:r>
          </w:p>
        </w:tc>
      </w:tr>
      <w:tr>
        <w:trPr>
          <w:cantSplit w:val="true"/>
        </w:trPr>
        <w:tc>
          <w:tcPr>
            <w:tcW w:type="dxa" w:w="18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verified_at</w:t>
            </w:r>
          </w:p>
        </w:tc>
        <w:tc>
          <w:tcPr>
            <w:tcW w:type="dxa" w:w="34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UTC time of accepted verification.</w:t>
            </w:r>
          </w:p>
        </w:tc>
        <w:tc>
          <w:tcPr>
            <w:tcW w:type="dxa" w:w="41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Can reveal activity timing and must be access-controlled.</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8"/>
              </w:rPr>
              <w:t>proof_hash</w:t>
            </w:r>
          </w:p>
        </w:tc>
        <w:tc>
          <w:tcPr>
            <w:tcW w:type="dxa" w:w="3400"/>
            <w:vAlign w:val="center"/>
            <w:tcMar>
              <w:top w:w="80" w:type="dxa"/>
              <w:start w:w="120" w:type="dxa"/>
              <w:bottom w:w="80" w:type="dxa"/>
              <w:end w:w="120" w:type="dxa"/>
            </w:tcMar>
          </w:tcPr>
          <w:p>
            <w:pPr>
              <w:spacing w:after="0" w:line="252" w:lineRule="auto"/>
            </w:pPr>
            <w:r>
              <w:rPr>
                <w:rFonts w:ascii="Calibri" w:hAnsi="Calibri"/>
                <w:color w:val="160F14"/>
                <w:sz w:val="18"/>
              </w:rPr>
              <w:t>Exact-proof replay fingerprint.</w:t>
            </w:r>
          </w:p>
        </w:tc>
        <w:tc>
          <w:tcPr>
            <w:tcW w:type="dxa" w:w="4160"/>
            <w:vAlign w:val="center"/>
            <w:tcMar>
              <w:top w:w="80" w:type="dxa"/>
              <w:start w:w="120" w:type="dxa"/>
              <w:bottom w:w="80" w:type="dxa"/>
              <w:end w:w="120" w:type="dxa"/>
            </w:tcMar>
          </w:tcPr>
          <w:p>
            <w:pPr>
              <w:spacing w:after="0" w:line="252" w:lineRule="auto"/>
            </w:pPr>
            <w:r>
              <w:rPr>
                <w:rFonts w:ascii="Calibri" w:hAnsi="Calibri"/>
                <w:color w:val="160F14"/>
                <w:sz w:val="18"/>
              </w:rPr>
              <w:t>One-way fingerprint of public proof payload; not a DOB hash.</w:t>
            </w:r>
          </w:p>
        </w:tc>
      </w:tr>
    </w:tbl>
    <w:p>
      <w:pPr>
        <w:spacing w:before="80" w:after="80"/>
      </w:pPr>
    </w:p>
    <w:p>
      <w:pPr>
        <w:spacing w:after="120"/>
      </w:pPr>
      <w:r>
        <w:rPr>
          <w:rFonts w:ascii="Calibri" w:hAnsi="Calibri"/>
          <w:i w:val="0"/>
          <w:color w:val="160F14"/>
          <w:sz w:val="22"/>
        </w:rPr>
        <w:t>There is no browser policy granting select, insert, update, or delete. The backend uses the service role to bypass RLS for controlled operations. Anonymous and authenticated roles are explicitly revoked. The live integration test checks that direct browser-role reads and writes are denied and that the persisted row contains exactly the three expected columns.</w:t>
      </w:r>
    </w:p>
    <w:p>
      <w:pPr>
        <w:spacing w:before="140" w:after="180" w:line="283" w:lineRule="auto"/>
        <w:ind w:left="216" w:right="144"/>
        <w:shd w:fill="FFF5D9"/>
        <w:keepLines/>
        <w:pBdr>
          <w:left w:val="single" w:sz="26" w:space="6" w:color="8A6500"/>
        </w:pBdr>
      </w:pPr>
      <w:r>
        <w:rPr>
          <w:rFonts w:ascii="Calibri" w:hAnsi="Calibri"/>
          <w:b/>
          <w:color w:val="8A6500"/>
          <w:sz w:val="18"/>
        </w:rPr>
        <w:t xml:space="preserve">PRIVACY NUANCE  </w:t>
      </w:r>
      <w:r>
        <w:rPr>
          <w:rFonts w:ascii="Calibri" w:hAnsi="Calibri"/>
          <w:color w:val="160F14"/>
          <w:sz w:val="20"/>
        </w:rPr>
        <w:t>A minimal receipt is not “zero data.” UUIDs, timestamps, and proof fingerprints still need retention rules, access control, monitoring, and breach analysis.</w:t>
      </w:r>
    </w:p>
    <w:p>
      <w:pPr>
        <w:keepNext/>
        <w:spacing w:after="120"/>
        <w:jc w:val="left"/>
      </w:pPr>
      <w:r>
        <w:rPr>
          <w:rFonts w:ascii="Arial" w:hAnsi="Arial"/>
          <w:b/>
          <w:caps/>
          <w:color w:val="C76F8A"/>
          <w:sz w:val="17"/>
        </w:rPr>
        <w:t>CHAPTER 22  /  QYVOX IMPLEMENTATION GUIDE</w:t>
      </w:r>
    </w:p>
    <w:p>
      <w:bookmarkStart w:id="122" w:name="ch22"/>
      <w:pPr>
        <w:pStyle w:val="Heading1"/>
        <w:spacing w:after="80"/>
      </w:pPr>
      <w:r>
        <w:t>Status, CORS, and failure semantics</w:t>
      </w:r>
      <w:bookmarkEnd w:id="122"/>
    </w:p>
    <w:p>
      <w:pPr>
        <w:keepNext/>
        <w:spacing w:after="280"/>
      </w:pPr>
      <w:r>
        <w:rPr>
          <w:rFonts w:ascii="Calibri" w:hAnsi="Calibri"/>
          <w:i w:val="0"/>
          <w:color w:val="697386"/>
          <w:sz w:val="22"/>
        </w:rPr>
        <w:t>Operational controls that keep browser-to-API communication narrow and diagnosable.</w:t>
      </w:r>
    </w:p>
    <w:p>
      <w:pPr>
        <w:spacing w:after="240"/>
        <w:pBdr>
          <w:bottom w:val="single" w:sz="14" w:space="0" w:color="C76F8A"/>
        </w:pBdr>
      </w:pPr>
    </w:p>
    <w:p>
      <w:pPr>
        <w:spacing w:after="120"/>
      </w:pPr>
      <w:r>
        <w:rPr>
          <w:rFonts w:ascii="Calibri" w:hAnsi="Calibri"/>
          <w:i w:val="0"/>
          <w:color w:val="160F14"/>
          <w:sz w:val="22"/>
        </w:rPr>
        <w:t>CORSMiddleware permits only configured exact origins, with GET, POST, and OPTIONS and only Authorization and Content-Type request headers. Wildcards are rejected by the settings parser. This protects browser integrations from accidental broad origin exposure, although CORS is not an authentication control and does not stop non-browser clients.</w:t>
      </w:r>
    </w:p>
    <w:p>
      <w:pPr>
        <w:spacing w:after="120"/>
      </w:pPr>
      <w:r>
        <w:rPr>
          <w:rFonts w:ascii="Calibri" w:hAnsi="Calibri"/>
          <w:i w:val="0"/>
          <w:color w:val="160F14"/>
          <w:sz w:val="22"/>
        </w:rPr>
        <w:t>GET /health reports only that the FastAPI process responds. GET /status performs a bounded dependency check and returns operational or unavailable labels for the verifier artifacts and database. It avoids exposing raw stack traces, credentials, file paths, or database diagnostics to public callers.</w:t>
      </w:r>
    </w:p>
    <w:p>
      <w:pPr>
        <w:keepNext/>
        <w:spacing w:before="80" w:after="80"/>
      </w:pPr>
      <w:r>
        <w:rPr>
          <w:rFonts w:ascii="Calibri" w:hAnsi="Calibri"/>
          <w:b/>
          <w:color w:val="697386"/>
          <w:sz w:val="18"/>
        </w:rPr>
        <w:t>Failure classification</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600"/>
        <w:gridCol w:w="1700"/>
        <w:gridCol w:w="5060"/>
      </w:tblGrid>
      <w:tr>
        <w:trPr>
          <w:tblHeader w:val="true"/>
          <w:cantSplit w:val="true"/>
        </w:trPr>
        <w:tc>
          <w:tcPr>
            <w:tcW w:type="dxa" w:w="2600"/>
            <w:vAlign w:val="center"/>
            <w:tcMar>
              <w:top w:w="80" w:type="dxa"/>
              <w:start w:w="120" w:type="dxa"/>
              <w:bottom w:w="80" w:type="dxa"/>
              <w:end w:w="120" w:type="dxa"/>
            </w:tcMar>
            <w:shd w:fill="E8EEF5"/>
          </w:tcPr>
          <w:p>
            <w:pPr>
              <w:keepNext/>
              <w:spacing w:after="0"/>
              <w:jc w:val="left"/>
            </w:pPr>
            <w:r>
              <w:rPr>
                <w:rFonts w:ascii="Calibri" w:hAnsi="Calibri"/>
                <w:b/>
                <w:color w:val="26344A"/>
                <w:sz w:val="18"/>
              </w:rPr>
              <w:t>Failure</w:t>
            </w:r>
          </w:p>
        </w:tc>
        <w:tc>
          <w:tcPr>
            <w:tcW w:type="dxa" w:w="1700"/>
            <w:vAlign w:val="center"/>
            <w:tcMar>
              <w:top w:w="80" w:type="dxa"/>
              <w:start w:w="120" w:type="dxa"/>
              <w:bottom w:w="80" w:type="dxa"/>
              <w:end w:w="120" w:type="dxa"/>
            </w:tcMar>
            <w:shd w:fill="E8EEF5"/>
          </w:tcPr>
          <w:p>
            <w:pPr>
              <w:keepNext/>
              <w:spacing w:after="0"/>
              <w:jc w:val="left"/>
            </w:pPr>
            <w:r>
              <w:rPr>
                <w:rFonts w:ascii="Calibri" w:hAnsi="Calibri"/>
                <w:b/>
                <w:color w:val="26344A"/>
                <w:sz w:val="18"/>
              </w:rPr>
              <w:t>External response</w:t>
            </w:r>
          </w:p>
        </w:tc>
        <w:tc>
          <w:tcPr>
            <w:tcW w:type="dxa" w:w="5060"/>
            <w:vAlign w:val="center"/>
            <w:tcMar>
              <w:top w:w="80" w:type="dxa"/>
              <w:start w:w="120" w:type="dxa"/>
              <w:bottom w:w="80" w:type="dxa"/>
              <w:end w:w="120" w:type="dxa"/>
            </w:tcMar>
            <w:shd w:fill="E8EEF5"/>
          </w:tcPr>
          <w:p>
            <w:pPr>
              <w:keepNext/>
              <w:spacing w:after="0"/>
              <w:jc w:val="left"/>
            </w:pPr>
            <w:r>
              <w:rPr>
                <w:rFonts w:ascii="Calibri" w:hAnsi="Calibri"/>
                <w:b/>
                <w:color w:val="26344A"/>
                <w:sz w:val="18"/>
              </w:rPr>
              <w:t>Security rationale</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8"/>
              </w:rPr>
              <w:t>Malformed or oversized request</w:t>
            </w:r>
          </w:p>
        </w:tc>
        <w:tc>
          <w:tcPr>
            <w:tcW w:type="dxa" w:w="1700"/>
            <w:vAlign w:val="center"/>
            <w:tcMar>
              <w:top w:w="80" w:type="dxa"/>
              <w:start w:w="120" w:type="dxa"/>
              <w:bottom w:w="80" w:type="dxa"/>
              <w:end w:w="120" w:type="dxa"/>
            </w:tcMar>
          </w:tcPr>
          <w:p>
            <w:pPr>
              <w:keepNext/>
              <w:spacing w:after="0" w:line="252" w:lineRule="auto"/>
            </w:pPr>
            <w:r>
              <w:rPr>
                <w:rFonts w:ascii="Calibri" w:hAnsi="Calibri"/>
                <w:color w:val="160F14"/>
                <w:sz w:val="18"/>
              </w:rPr>
              <w:t>400/413/422</w:t>
            </w:r>
          </w:p>
        </w:tc>
        <w:tc>
          <w:tcPr>
            <w:tcW w:type="dxa" w:w="5060"/>
            <w:vAlign w:val="center"/>
            <w:tcMar>
              <w:top w:w="80" w:type="dxa"/>
              <w:start w:w="120" w:type="dxa"/>
              <w:bottom w:w="80" w:type="dxa"/>
              <w:end w:w="120" w:type="dxa"/>
            </w:tcMar>
          </w:tcPr>
          <w:p>
            <w:pPr>
              <w:keepNext/>
              <w:spacing w:after="0" w:line="252" w:lineRule="auto"/>
            </w:pPr>
            <w:r>
              <w:rPr>
                <w:rFonts w:ascii="Calibri" w:hAnsi="Calibri"/>
                <w:color w:val="160F14"/>
                <w:sz w:val="18"/>
              </w:rPr>
              <w:t>Reject before expensive cryptography.</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Invalid/stale proof</w:t>
            </w:r>
          </w:p>
        </w:tc>
        <w:tc>
          <w:tcPr>
            <w:tcW w:type="dxa" w:w="17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403</w:t>
            </w:r>
          </w:p>
        </w:tc>
        <w:tc>
          <w:tcPr>
            <w:tcW w:type="dxa" w:w="50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No receipt is written.</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8"/>
              </w:rPr>
              <w:t>Missing/expired auth</w:t>
            </w:r>
          </w:p>
        </w:tc>
        <w:tc>
          <w:tcPr>
            <w:tcW w:type="dxa" w:w="1700"/>
            <w:vAlign w:val="center"/>
            <w:tcMar>
              <w:top w:w="80" w:type="dxa"/>
              <w:start w:w="120" w:type="dxa"/>
              <w:bottom w:w="80" w:type="dxa"/>
              <w:end w:w="120" w:type="dxa"/>
            </w:tcMar>
          </w:tcPr>
          <w:p>
            <w:pPr>
              <w:keepNext/>
              <w:spacing w:after="0" w:line="252" w:lineRule="auto"/>
            </w:pPr>
            <w:r>
              <w:rPr>
                <w:rFonts w:ascii="Calibri" w:hAnsi="Calibri"/>
                <w:color w:val="160F14"/>
                <w:sz w:val="18"/>
              </w:rPr>
              <w:t>401</w:t>
            </w:r>
          </w:p>
        </w:tc>
        <w:tc>
          <w:tcPr>
            <w:tcW w:type="dxa" w:w="5060"/>
            <w:vAlign w:val="center"/>
            <w:tcMar>
              <w:top w:w="80" w:type="dxa"/>
              <w:start w:w="120" w:type="dxa"/>
              <w:bottom w:w="80" w:type="dxa"/>
              <w:end w:w="120" w:type="dxa"/>
            </w:tcMar>
          </w:tcPr>
          <w:p>
            <w:pPr>
              <w:keepNext/>
              <w:spacing w:after="0" w:line="252" w:lineRule="auto"/>
            </w:pPr>
            <w:r>
              <w:rPr>
                <w:rFonts w:ascii="Calibri" w:hAnsi="Calibri"/>
                <w:color w:val="160F14"/>
                <w:sz w:val="18"/>
              </w:rPr>
              <w:t>No client-chosen identity accepted.</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Replay</w:t>
            </w:r>
          </w:p>
        </w:tc>
        <w:tc>
          <w:tcPr>
            <w:tcW w:type="dxa" w:w="17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409</w:t>
            </w:r>
          </w:p>
        </w:tc>
        <w:tc>
          <w:tcPr>
            <w:tcW w:type="dxa" w:w="50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Exact proof or already-verified account is not accepted again.</w:t>
            </w:r>
          </w:p>
        </w:tc>
      </w:tr>
      <w:tr>
        <w:trPr>
          <w:cantSplit w:val="true"/>
        </w:trPr>
        <w:tc>
          <w:tcPr>
            <w:tcW w:type="dxa" w:w="2600"/>
            <w:vAlign w:val="center"/>
            <w:tcMar>
              <w:top w:w="80" w:type="dxa"/>
              <w:start w:w="120" w:type="dxa"/>
              <w:bottom w:w="80" w:type="dxa"/>
              <w:end w:w="120" w:type="dxa"/>
            </w:tcMar>
          </w:tcPr>
          <w:p>
            <w:pPr>
              <w:keepNext/>
              <w:spacing w:after="0" w:line="252" w:lineRule="auto"/>
            </w:pPr>
            <w:r>
              <w:rPr>
                <w:rFonts w:ascii="Calibri" w:hAnsi="Calibri"/>
                <w:color w:val="160F14"/>
                <w:sz w:val="18"/>
              </w:rPr>
              <w:t>Replay database outage</w:t>
            </w:r>
          </w:p>
        </w:tc>
        <w:tc>
          <w:tcPr>
            <w:tcW w:type="dxa" w:w="1700"/>
            <w:vAlign w:val="center"/>
            <w:tcMar>
              <w:top w:w="80" w:type="dxa"/>
              <w:start w:w="120" w:type="dxa"/>
              <w:bottom w:w="80" w:type="dxa"/>
              <w:end w:w="120" w:type="dxa"/>
            </w:tcMar>
          </w:tcPr>
          <w:p>
            <w:pPr>
              <w:keepNext/>
              <w:spacing w:after="0" w:line="252" w:lineRule="auto"/>
            </w:pPr>
            <w:r>
              <w:rPr>
                <w:rFonts w:ascii="Calibri" w:hAnsi="Calibri"/>
                <w:color w:val="160F14"/>
                <w:sz w:val="18"/>
              </w:rPr>
              <w:t>502</w:t>
            </w:r>
          </w:p>
        </w:tc>
        <w:tc>
          <w:tcPr>
            <w:tcW w:type="dxa" w:w="5060"/>
            <w:vAlign w:val="center"/>
            <w:tcMar>
              <w:top w:w="80" w:type="dxa"/>
              <w:start w:w="120" w:type="dxa"/>
              <w:bottom w:w="80" w:type="dxa"/>
              <w:end w:w="120" w:type="dxa"/>
            </w:tcMar>
          </w:tcPr>
          <w:p>
            <w:pPr>
              <w:keepNext/>
              <w:spacing w:after="0" w:line="252" w:lineRule="auto"/>
            </w:pPr>
            <w:r>
              <w:rPr>
                <w:rFonts w:ascii="Calibri" w:hAnsi="Calibri"/>
                <w:color w:val="160F14"/>
                <w:sz w:val="18"/>
              </w:rPr>
              <w:t>Cannot establish non-reuse, so fail closed.</w:t>
            </w:r>
          </w:p>
        </w:tc>
      </w:tr>
      <w:tr>
        <w:trPr>
          <w:cantSplit w:val="true"/>
        </w:trPr>
        <w:tc>
          <w:tcPr>
            <w:tcW w:type="dxa" w:w="26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Verifier runtime outage</w:t>
            </w:r>
          </w:p>
        </w:tc>
        <w:tc>
          <w:tcPr>
            <w:tcW w:type="dxa" w:w="17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503</w:t>
            </w:r>
          </w:p>
        </w:tc>
        <w:tc>
          <w:tcPr>
            <w:tcW w:type="dxa" w:w="50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Do not mislabel infrastructure failure as a bad proof.</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8"/>
              </w:rPr>
              <w:t>Receipt write outage</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8"/>
              </w:rPr>
              <w:t>502</w:t>
            </w:r>
          </w:p>
        </w:tc>
        <w:tc>
          <w:tcPr>
            <w:tcW w:type="dxa" w:w="5060"/>
            <w:vAlign w:val="center"/>
            <w:tcMar>
              <w:top w:w="80" w:type="dxa"/>
              <w:start w:w="120" w:type="dxa"/>
              <w:bottom w:w="80" w:type="dxa"/>
              <w:end w:w="120" w:type="dxa"/>
            </w:tcMar>
          </w:tcPr>
          <w:p>
            <w:pPr>
              <w:spacing w:after="0" w:line="252" w:lineRule="auto"/>
            </w:pPr>
            <w:r>
              <w:rPr>
                <w:rFonts w:ascii="Calibri" w:hAnsi="Calibri"/>
                <w:color w:val="160F14"/>
                <w:sz w:val="18"/>
              </w:rPr>
              <w:t>Do not return a success that was not durably recorded.</w:t>
            </w:r>
          </w:p>
        </w:tc>
      </w:tr>
    </w:tbl>
    <w:p>
      <w:pPr>
        <w:spacing w:before="80" w:after="80"/>
      </w:pPr>
    </w:p>
    <w:p>
      <w:pPr>
        <w:pageBreakBefore/>
        <w:spacing w:after="1400"/>
      </w:pPr>
    </w:p>
    <w:p>
      <w:pPr>
        <w:keepNext/>
        <w:spacing w:after="320"/>
        <w:jc w:val="center"/>
      </w:pPr>
      <w:r>
        <w:rPr>
          <w:rFonts w:ascii="Arial" w:hAnsi="Arial"/>
          <w:b/>
          <w:caps/>
          <w:color w:val="C76F8A"/>
          <w:sz w:val="17"/>
        </w:rPr>
        <w:t>PART VI</w:t>
      </w:r>
    </w:p>
    <w:p>
      <w:pPr>
        <w:spacing w:after="280"/>
        <w:jc w:val="center"/>
      </w:pPr>
      <w:r>
        <w:rPr>
          <w:rFonts w:ascii="Calibri" w:hAnsi="Calibri"/>
          <w:b/>
          <w:color w:val="26344A"/>
          <w:sz w:val="60"/>
        </w:rPr>
        <w:t>Security model and production hardening</w:t>
      </w:r>
    </w:p>
    <w:p>
      <w:pPr>
        <w:spacing w:after="480"/>
        <w:ind w:left="648" w:right="648"/>
        <w:jc w:val="center"/>
      </w:pPr>
      <w:r>
        <w:rPr>
          <w:rFonts w:ascii="Calibri" w:hAnsi="Calibri"/>
          <w:i w:val="0"/>
          <w:color w:val="697386"/>
          <w:sz w:val="22"/>
        </w:rPr>
        <w:t>Assets, actors, trust assumptions, attack paths, current controls, residual risk, and the upgrades required for issuer-backed identity assurance.</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Threat model</w:t>
      </w:r>
    </w:p>
    <w:p>
      <w:pPr>
        <w:spacing w:after="100"/>
        <w:jc w:val="center"/>
      </w:pPr>
      <w:r>
        <w:rPr>
          <w:rFonts w:ascii="Calibri" w:hAnsi="Calibri"/>
          <w:b/>
          <w:color w:val="C76F8A"/>
          <w:sz w:val="19"/>
        </w:rPr>
        <w:t xml:space="preserve">02  </w:t>
      </w:r>
      <w:r>
        <w:rPr>
          <w:rFonts w:ascii="Calibri" w:hAnsi="Calibri"/>
          <w:color w:val="160F14"/>
          <w:sz w:val="21"/>
        </w:rPr>
        <w:t>Attack analysis</w:t>
      </w:r>
    </w:p>
    <w:p>
      <w:pPr>
        <w:spacing w:after="100"/>
        <w:jc w:val="center"/>
      </w:pPr>
      <w:r>
        <w:rPr>
          <w:rFonts w:ascii="Calibri" w:hAnsi="Calibri"/>
          <w:b/>
          <w:color w:val="C76F8A"/>
          <w:sz w:val="19"/>
        </w:rPr>
        <w:t xml:space="preserve">03  </w:t>
      </w:r>
      <w:r>
        <w:rPr>
          <w:rFonts w:ascii="Calibri" w:hAnsi="Calibri"/>
          <w:color w:val="160F14"/>
          <w:sz w:val="21"/>
        </w:rPr>
        <w:t>Secrets and supply chain</w:t>
      </w:r>
    </w:p>
    <w:p>
      <w:pPr>
        <w:spacing w:after="100"/>
        <w:jc w:val="center"/>
      </w:pPr>
      <w:r>
        <w:rPr>
          <w:rFonts w:ascii="Calibri" w:hAnsi="Calibri"/>
          <w:b/>
          <w:color w:val="C76F8A"/>
          <w:sz w:val="19"/>
        </w:rPr>
        <w:t xml:space="preserve">04  </w:t>
      </w:r>
      <w:r>
        <w:rPr>
          <w:rFonts w:ascii="Calibri" w:hAnsi="Calibri"/>
          <w:color w:val="160F14"/>
          <w:sz w:val="21"/>
        </w:rPr>
        <w:t>Privacy and compliance posture</w:t>
      </w:r>
    </w:p>
    <w:p>
      <w:pPr>
        <w:spacing w:after="100"/>
        <w:jc w:val="center"/>
      </w:pPr>
      <w:r>
        <w:rPr>
          <w:rFonts w:ascii="Calibri" w:hAnsi="Calibri"/>
          <w:b/>
          <w:color w:val="C76F8A"/>
          <w:sz w:val="19"/>
        </w:rPr>
        <w:t xml:space="preserve">05  </w:t>
      </w:r>
      <w:r>
        <w:rPr>
          <w:rFonts w:ascii="Calibri" w:hAnsi="Calibri"/>
          <w:color w:val="160F14"/>
          <w:sz w:val="21"/>
        </w:rPr>
        <w:t>Production architecture roadmap</w:t>
      </w:r>
    </w:p>
    <w:p>
      <w:r>
        <w:br w:type="page"/>
      </w:r>
    </w:p>
    <w:p>
      <w:pPr>
        <w:keepNext/>
        <w:spacing w:after="120"/>
        <w:jc w:val="left"/>
      </w:pPr>
      <w:r>
        <w:rPr>
          <w:rFonts w:ascii="Arial" w:hAnsi="Arial"/>
          <w:b/>
          <w:caps/>
          <w:color w:val="C76F8A"/>
          <w:sz w:val="17"/>
        </w:rPr>
        <w:t>CHAPTER 23  /  QYVOX IMPLEMENTATION GUIDE</w:t>
      </w:r>
    </w:p>
    <w:p>
      <w:bookmarkStart w:id="123" w:name="ch23"/>
      <w:pPr>
        <w:pStyle w:val="Heading1"/>
        <w:spacing w:after="80"/>
      </w:pPr>
      <w:r>
        <w:t>Threat model</w:t>
      </w:r>
      <w:bookmarkEnd w:id="123"/>
    </w:p>
    <w:p>
      <w:pPr>
        <w:keepNext/>
        <w:spacing w:after="280"/>
      </w:pPr>
      <w:r>
        <w:rPr>
          <w:rFonts w:ascii="Calibri" w:hAnsi="Calibri"/>
          <w:i w:val="0"/>
          <w:color w:val="697386"/>
          <w:sz w:val="22"/>
        </w:rPr>
        <w:t>What Qyvox protects, who may attack it, and which systems remain trusted.</w:t>
      </w:r>
    </w:p>
    <w:p>
      <w:pPr>
        <w:spacing w:after="240"/>
        <w:pBdr>
          <w:bottom w:val="single" w:sz="14" w:space="0" w:color="C76F8A"/>
        </w:pBdr>
      </w:pPr>
    </w:p>
    <w:p>
      <w:pPr>
        <w:keepNext/>
        <w:spacing w:before="80" w:after="80"/>
      </w:pPr>
      <w:r>
        <w:rPr>
          <w:rFonts w:ascii="Calibri" w:hAnsi="Calibri"/>
          <w:b/>
          <w:color w:val="697386"/>
          <w:sz w:val="18"/>
        </w:rPr>
        <w:t>Protected assets</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6360"/>
      </w:tblGrid>
      <w:tr>
        <w:trPr>
          <w:tblHeader w:val="true"/>
          <w:cantSplit w:val="true"/>
        </w:trPr>
        <w:tc>
          <w:tcPr>
            <w:tcW w:type="dxa" w:w="3000"/>
            <w:vAlign w:val="center"/>
            <w:tcMar>
              <w:top w:w="80" w:type="dxa"/>
              <w:start w:w="120" w:type="dxa"/>
              <w:bottom w:w="80" w:type="dxa"/>
              <w:end w:w="120" w:type="dxa"/>
            </w:tcMar>
            <w:shd w:fill="E8EEF5"/>
          </w:tcPr>
          <w:p>
            <w:pPr>
              <w:keepNext/>
              <w:spacing w:after="0"/>
              <w:jc w:val="left"/>
            </w:pPr>
            <w:r>
              <w:rPr>
                <w:rFonts w:ascii="Calibri" w:hAnsi="Calibri"/>
                <w:b/>
                <w:color w:val="26344A"/>
                <w:sz w:val="18"/>
              </w:rPr>
              <w:t>Asset</w:t>
            </w:r>
          </w:p>
        </w:tc>
        <w:tc>
          <w:tcPr>
            <w:tcW w:type="dxa" w:w="6360"/>
            <w:vAlign w:val="center"/>
            <w:tcMar>
              <w:top w:w="80" w:type="dxa"/>
              <w:start w:w="120" w:type="dxa"/>
              <w:bottom w:w="80" w:type="dxa"/>
              <w:end w:w="120" w:type="dxa"/>
            </w:tcMar>
            <w:shd w:fill="E8EEF5"/>
          </w:tcPr>
          <w:p>
            <w:pPr>
              <w:keepNext/>
              <w:spacing w:after="0"/>
              <w:jc w:val="left"/>
            </w:pPr>
            <w:r>
              <w:rPr>
                <w:rFonts w:ascii="Calibri" w:hAnsi="Calibri"/>
                <w:b/>
                <w:color w:val="26344A"/>
                <w:sz w:val="18"/>
              </w:rPr>
              <w:t>Why it matters</w:t>
            </w:r>
          </w:p>
        </w:tc>
      </w:tr>
      <w:tr>
        <w:trPr>
          <w:cantSplit w:val="true"/>
        </w:trPr>
        <w:tc>
          <w:tcPr>
            <w:tcW w:type="dxa" w:w="3000"/>
            <w:vAlign w:val="center"/>
            <w:tcMar>
              <w:top w:w="80" w:type="dxa"/>
              <w:start w:w="120" w:type="dxa"/>
              <w:bottom w:w="80" w:type="dxa"/>
              <w:end w:w="120" w:type="dxa"/>
            </w:tcMar>
          </w:tcPr>
          <w:p>
            <w:pPr>
              <w:keepNext/>
              <w:spacing w:after="0" w:line="252" w:lineRule="auto"/>
            </w:pPr>
            <w:r>
              <w:rPr>
                <w:rFonts w:ascii="Calibri" w:hAnsi="Calibri"/>
                <w:color w:val="160F14"/>
                <w:sz w:val="18"/>
              </w:rPr>
              <w:t>Private birth-year witness</w:t>
            </w:r>
          </w:p>
        </w:tc>
        <w:tc>
          <w:tcPr>
            <w:tcW w:type="dxa" w:w="6360"/>
            <w:vAlign w:val="center"/>
            <w:tcMar>
              <w:top w:w="80" w:type="dxa"/>
              <w:start w:w="120" w:type="dxa"/>
              <w:bottom w:w="80" w:type="dxa"/>
              <w:end w:w="120" w:type="dxa"/>
            </w:tcMar>
          </w:tcPr>
          <w:p>
            <w:pPr>
              <w:keepNext/>
              <w:spacing w:after="0" w:line="252" w:lineRule="auto"/>
            </w:pPr>
            <w:r>
              <w:rPr>
                <w:rFonts w:ascii="Calibri" w:hAnsi="Calibri"/>
                <w:color w:val="160F14"/>
                <w:sz w:val="18"/>
              </w:rPr>
              <w:t>Exposure defeats the data-minimization objective.</w:t>
            </w:r>
          </w:p>
        </w:tc>
      </w:tr>
      <w:tr>
        <w:trPr>
          <w:cantSplit w:val="true"/>
        </w:trPr>
        <w:tc>
          <w:tcPr>
            <w:tcW w:type="dxa" w:w="30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Proof acceptance integrity</w:t>
            </w:r>
          </w:p>
        </w:tc>
        <w:tc>
          <w:tcPr>
            <w:tcW w:type="dxa" w:w="63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False acceptance undermines relying-party policy.</w:t>
            </w:r>
          </w:p>
        </w:tc>
      </w:tr>
      <w:tr>
        <w:trPr>
          <w:cantSplit w:val="true"/>
        </w:trPr>
        <w:tc>
          <w:tcPr>
            <w:tcW w:type="dxa" w:w="3000"/>
            <w:vAlign w:val="center"/>
            <w:tcMar>
              <w:top w:w="80" w:type="dxa"/>
              <w:start w:w="120" w:type="dxa"/>
              <w:bottom w:w="80" w:type="dxa"/>
              <w:end w:w="120" w:type="dxa"/>
            </w:tcMar>
          </w:tcPr>
          <w:p>
            <w:pPr>
              <w:keepNext/>
              <w:spacing w:after="0" w:line="252" w:lineRule="auto"/>
            </w:pPr>
            <w:r>
              <w:rPr>
                <w:rFonts w:ascii="Calibri" w:hAnsi="Calibri"/>
                <w:color w:val="160F14"/>
                <w:sz w:val="18"/>
              </w:rPr>
              <w:t>Circuit and artifact provenance</w:t>
            </w:r>
          </w:p>
        </w:tc>
        <w:tc>
          <w:tcPr>
            <w:tcW w:type="dxa" w:w="6360"/>
            <w:vAlign w:val="center"/>
            <w:tcMar>
              <w:top w:w="80" w:type="dxa"/>
              <w:start w:w="120" w:type="dxa"/>
              <w:bottom w:w="80" w:type="dxa"/>
              <w:end w:w="120" w:type="dxa"/>
            </w:tcMar>
          </w:tcPr>
          <w:p>
            <w:pPr>
              <w:keepNext/>
              <w:spacing w:after="0" w:line="252" w:lineRule="auto"/>
            </w:pPr>
            <w:r>
              <w:rPr>
                <w:rFonts w:ascii="Calibri" w:hAnsi="Calibri"/>
                <w:color w:val="160F14"/>
                <w:sz w:val="18"/>
              </w:rPr>
              <w:t>A modified relation can prove the wrong statement.</w:t>
            </w:r>
          </w:p>
        </w:tc>
      </w:tr>
      <w:tr>
        <w:trPr>
          <w:cantSplit w:val="true"/>
        </w:trPr>
        <w:tc>
          <w:tcPr>
            <w:tcW w:type="dxa" w:w="30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Service-role key</w:t>
            </w:r>
          </w:p>
        </w:tc>
        <w:tc>
          <w:tcPr>
            <w:tcW w:type="dxa" w:w="63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Compromise grants privileged database access.</w:t>
            </w:r>
          </w:p>
        </w:tc>
      </w:tr>
      <w:tr>
        <w:trPr>
          <w:cantSplit w:val="true"/>
        </w:trPr>
        <w:tc>
          <w:tcPr>
            <w:tcW w:type="dxa" w:w="3000"/>
            <w:vAlign w:val="center"/>
            <w:tcMar>
              <w:top w:w="80" w:type="dxa"/>
              <w:start w:w="120" w:type="dxa"/>
              <w:bottom w:w="80" w:type="dxa"/>
              <w:end w:w="120" w:type="dxa"/>
            </w:tcMar>
          </w:tcPr>
          <w:p>
            <w:pPr>
              <w:keepNext/>
              <w:spacing w:after="0" w:line="252" w:lineRule="auto"/>
            </w:pPr>
            <w:r>
              <w:rPr>
                <w:rFonts w:ascii="Calibri" w:hAnsi="Calibri"/>
                <w:color w:val="160F14"/>
                <w:sz w:val="18"/>
              </w:rPr>
              <w:t>Anonymous access tokens</w:t>
            </w:r>
          </w:p>
        </w:tc>
        <w:tc>
          <w:tcPr>
            <w:tcW w:type="dxa" w:w="6360"/>
            <w:vAlign w:val="center"/>
            <w:tcMar>
              <w:top w:w="80" w:type="dxa"/>
              <w:start w:w="120" w:type="dxa"/>
              <w:bottom w:w="80" w:type="dxa"/>
              <w:end w:w="120" w:type="dxa"/>
            </w:tcMar>
          </w:tcPr>
          <w:p>
            <w:pPr>
              <w:keepNext/>
              <w:spacing w:after="0" w:line="252" w:lineRule="auto"/>
            </w:pPr>
            <w:r>
              <w:rPr>
                <w:rFonts w:ascii="Calibri" w:hAnsi="Calibri"/>
                <w:color w:val="160F14"/>
                <w:sz w:val="18"/>
              </w:rPr>
              <w:t>Theft can impersonate sessions and create receipts.</w:t>
            </w:r>
          </w:p>
        </w:tc>
      </w:tr>
      <w:tr>
        <w:trPr>
          <w:cantSplit w:val="true"/>
        </w:trPr>
        <w:tc>
          <w:tcPr>
            <w:tcW w:type="dxa" w:w="30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Verification receipts</w:t>
            </w:r>
          </w:p>
        </w:tc>
        <w:tc>
          <w:tcPr>
            <w:tcW w:type="dxa" w:w="63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They encode account activity and eligibility events.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8"/>
              </w:rPr>
              <w:t>Availability and bounded compute</w:t>
            </w:r>
          </w:p>
        </w:tc>
        <w:tc>
          <w:tcPr>
            <w:tcW w:type="dxa" w:w="6360"/>
            <w:vAlign w:val="center"/>
            <w:tcMar>
              <w:top w:w="80" w:type="dxa"/>
              <w:start w:w="120" w:type="dxa"/>
              <w:bottom w:w="80" w:type="dxa"/>
              <w:end w:w="120" w:type="dxa"/>
            </w:tcMar>
          </w:tcPr>
          <w:p>
            <w:pPr>
              <w:spacing w:after="0" w:line="252" w:lineRule="auto"/>
            </w:pPr>
            <w:r>
              <w:rPr>
                <w:rFonts w:ascii="Calibri" w:hAnsi="Calibri"/>
                <w:color w:val="160F14"/>
                <w:sz w:val="18"/>
              </w:rPr>
              <w:t>Proof verification can be used for resource exhaustion.</w:t>
            </w:r>
          </w:p>
        </w:tc>
      </w:tr>
    </w:tbl>
    <w:p>
      <w:pPr>
        <w:spacing w:before="80" w:after="80"/>
      </w:pPr>
    </w:p>
    <w:p>
      <w:pPr>
        <w:pStyle w:val="Heading2"/>
      </w:pPr>
      <w:r>
        <w:t>Representative adversaries</w:t>
      </w:r>
    </w:p>
    <w:p>
      <w:pPr>
        <w:numPr>
          <w:ilvl w:val="0"/>
          <w:numId w:val="10"/>
        </w:numPr>
        <w:spacing w:after="60" w:line="276" w:lineRule="auto"/>
      </w:pPr>
      <w:r>
        <w:rPr>
          <w:rFonts w:ascii="Calibri" w:hAnsi="Calibri"/>
          <w:color w:val="160F14"/>
          <w:sz w:val="22"/>
        </w:rPr>
        <w:t>A dishonest user supplying a false but qualifying witness.</w:t>
      </w:r>
    </w:p>
    <w:p>
      <w:pPr>
        <w:numPr>
          <w:ilvl w:val="0"/>
          <w:numId w:val="10"/>
        </w:numPr>
        <w:spacing w:after="60" w:line="276" w:lineRule="auto"/>
      </w:pPr>
      <w:r>
        <w:rPr>
          <w:rFonts w:ascii="Calibri" w:hAnsi="Calibri"/>
          <w:color w:val="160F14"/>
          <w:sz w:val="22"/>
        </w:rPr>
        <w:t>A network attacker replaying, modifying, or front-running proof traffic.</w:t>
      </w:r>
    </w:p>
    <w:p>
      <w:pPr>
        <w:numPr>
          <w:ilvl w:val="0"/>
          <w:numId w:val="10"/>
        </w:numPr>
        <w:spacing w:after="60" w:line="276" w:lineRule="auto"/>
      </w:pPr>
      <w:r>
        <w:rPr>
          <w:rFonts w:ascii="Calibri" w:hAnsi="Calibri"/>
          <w:color w:val="160F14"/>
          <w:sz w:val="22"/>
        </w:rPr>
        <w:t>A malicious website script, dependency, extension, or compromised browser environment.</w:t>
      </w:r>
    </w:p>
    <w:p>
      <w:pPr>
        <w:numPr>
          <w:ilvl w:val="0"/>
          <w:numId w:val="10"/>
        </w:numPr>
        <w:spacing w:after="60" w:line="276" w:lineRule="auto"/>
      </w:pPr>
      <w:r>
        <w:rPr>
          <w:rFonts w:ascii="Calibri" w:hAnsi="Calibri"/>
          <w:color w:val="160F14"/>
          <w:sz w:val="22"/>
        </w:rPr>
        <w:t>An unauthenticated API client sending malformed, off-curve, oversized, or high-volume payloads.</w:t>
      </w:r>
    </w:p>
    <w:p>
      <w:pPr>
        <w:numPr>
          <w:ilvl w:val="0"/>
          <w:numId w:val="10"/>
        </w:numPr>
        <w:spacing w:after="60" w:line="276" w:lineRule="auto"/>
      </w:pPr>
      <w:r>
        <w:rPr>
          <w:rFonts w:ascii="Calibri" w:hAnsi="Calibri"/>
          <w:color w:val="160F14"/>
          <w:sz w:val="22"/>
        </w:rPr>
        <w:t>A database attacker seeking receipts or attempting to bypass replay controls.</w:t>
      </w:r>
    </w:p>
    <w:p>
      <w:pPr>
        <w:numPr>
          <w:ilvl w:val="0"/>
          <w:numId w:val="10"/>
        </w:numPr>
        <w:spacing w:after="60" w:line="276" w:lineRule="auto"/>
      </w:pPr>
      <w:r>
        <w:rPr>
          <w:rFonts w:ascii="Calibri" w:hAnsi="Calibri"/>
          <w:color w:val="160F14"/>
          <w:sz w:val="22"/>
        </w:rPr>
        <w:t>A compromised operator or deployment pipeline replacing circuit artifacts or configuration.</w:t>
      </w:r>
    </w:p>
    <w:p>
      <w:pPr>
        <w:numPr>
          <w:ilvl w:val="0"/>
          <w:numId w:val="10"/>
        </w:numPr>
        <w:spacing w:after="60" w:line="276" w:lineRule="auto"/>
      </w:pPr>
      <w:r>
        <w:rPr>
          <w:rFonts w:ascii="Calibri" w:hAnsi="Calibri"/>
          <w:color w:val="160F14"/>
          <w:sz w:val="22"/>
        </w:rPr>
        <w:t>Colluding ceremony participants retaining toxic-waste material.</w:t>
      </w:r>
    </w:p>
    <w:p>
      <w:pPr>
        <w:pStyle w:val="Heading2"/>
      </w:pPr>
      <w:r>
        <w:t>Trusted computing base</w:t>
      </w:r>
    </w:p>
    <w:p>
      <w:pPr>
        <w:spacing w:after="120"/>
      </w:pPr>
      <w:r>
        <w:rPr>
          <w:rFonts w:ascii="Calibri" w:hAnsi="Calibri"/>
          <w:i w:val="0"/>
          <w:color w:val="160F14"/>
          <w:sz w:val="22"/>
        </w:rPr>
        <w:t>The baseline trusts the user’s browser and loaded application bundle to handle the witness honestly, Circom/circomlib/SnarkJS and their build chain, the ceremony outcome, FastAPI and Node runtimes, the verification key, Supabase Auth and database, environment-secret handling, TLS termination, and the deployment operator. Zero knowledge narrows data disclosure to the verifier; it does not eliminate the rest of the system’s trust assumptions.</w:t>
      </w:r>
    </w:p>
    <w:p>
      <w:pPr>
        <w:keepNext/>
        <w:spacing w:after="120"/>
        <w:jc w:val="left"/>
      </w:pPr>
      <w:r>
        <w:rPr>
          <w:rFonts w:ascii="Arial" w:hAnsi="Arial"/>
          <w:b/>
          <w:caps/>
          <w:color w:val="C76F8A"/>
          <w:sz w:val="17"/>
        </w:rPr>
        <w:t>CHAPTER 24  /  QYVOX IMPLEMENTATION GUIDE</w:t>
      </w:r>
    </w:p>
    <w:p>
      <w:bookmarkStart w:id="124" w:name="ch24"/>
      <w:pPr>
        <w:pStyle w:val="Heading1"/>
        <w:spacing w:after="80"/>
      </w:pPr>
      <w:r>
        <w:t>Attack analysis and current controls</w:t>
      </w:r>
      <w:bookmarkEnd w:id="124"/>
    </w:p>
    <w:p>
      <w:pPr>
        <w:keepNext/>
        <w:spacing w:after="280"/>
      </w:pPr>
      <w:r>
        <w:rPr>
          <w:rFonts w:ascii="Calibri" w:hAnsi="Calibri"/>
          <w:i w:val="0"/>
          <w:color w:val="697386"/>
          <w:sz w:val="22"/>
        </w:rPr>
        <w:t>A structured review of likely failure modes and residual risk.</w:t>
      </w:r>
    </w:p>
    <w:p>
      <w:pPr>
        <w:spacing w:after="240"/>
        <w:pBdr>
          <w:bottom w:val="single" w:sz="14" w:space="0" w:color="C76F8A"/>
        </w:pBdr>
      </w:pPr>
    </w:p>
    <w:p>
      <w:pPr>
        <w:keepNext/>
        <w:spacing w:before="80" w:after="80"/>
      </w:pPr>
      <w:r>
        <w:rPr>
          <w:rFonts w:ascii="Calibri" w:hAnsi="Calibri"/>
          <w:b/>
          <w:color w:val="697386"/>
          <w:sz w:val="18"/>
        </w:rPr>
        <w:t>Threat-control matrix</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800"/>
        <w:gridCol w:w="3500"/>
        <w:gridCol w:w="4060"/>
      </w:tblGrid>
      <w:tr>
        <w:trPr>
          <w:tblHeader w:val="true"/>
          <w:cantSplit w:val="true"/>
        </w:trPr>
        <w:tc>
          <w:tcPr>
            <w:tcW w:type="dxa" w:w="1800"/>
            <w:vAlign w:val="center"/>
            <w:tcMar>
              <w:top w:w="80" w:type="dxa"/>
              <w:start w:w="120" w:type="dxa"/>
              <w:bottom w:w="80" w:type="dxa"/>
              <w:end w:w="120" w:type="dxa"/>
            </w:tcMar>
            <w:shd w:fill="E8EEF5"/>
          </w:tcPr>
          <w:p>
            <w:pPr>
              <w:spacing w:after="0"/>
              <w:jc w:val="left"/>
            </w:pPr>
            <w:r>
              <w:rPr>
                <w:rFonts w:ascii="Calibri" w:hAnsi="Calibri"/>
                <w:b/>
                <w:color w:val="26344A"/>
                <w:sz w:val="17"/>
              </w:rPr>
              <w:t>Vector</w:t>
            </w:r>
          </w:p>
        </w:tc>
        <w:tc>
          <w:tcPr>
            <w:tcW w:type="dxa" w:w="3500"/>
            <w:vAlign w:val="center"/>
            <w:tcMar>
              <w:top w:w="80" w:type="dxa"/>
              <w:start w:w="120" w:type="dxa"/>
              <w:bottom w:w="80" w:type="dxa"/>
              <w:end w:w="120" w:type="dxa"/>
            </w:tcMar>
            <w:shd w:fill="E8EEF5"/>
          </w:tcPr>
          <w:p>
            <w:pPr>
              <w:spacing w:after="0"/>
              <w:jc w:val="left"/>
            </w:pPr>
            <w:r>
              <w:rPr>
                <w:rFonts w:ascii="Calibri" w:hAnsi="Calibri"/>
                <w:b/>
                <w:color w:val="26344A"/>
                <w:sz w:val="17"/>
              </w:rPr>
              <w:t>Current control</w:t>
            </w:r>
          </w:p>
        </w:tc>
        <w:tc>
          <w:tcPr>
            <w:tcW w:type="dxa" w:w="4060"/>
            <w:vAlign w:val="center"/>
            <w:tcMar>
              <w:top w:w="80" w:type="dxa"/>
              <w:start w:w="120" w:type="dxa"/>
              <w:bottom w:w="80" w:type="dxa"/>
              <w:end w:w="120" w:type="dxa"/>
            </w:tcMar>
            <w:shd w:fill="E8EEF5"/>
          </w:tcPr>
          <w:p>
            <w:pPr>
              <w:spacing w:after="0"/>
              <w:jc w:val="left"/>
            </w:pPr>
            <w:r>
              <w:rPr>
                <w:rFonts w:ascii="Calibri" w:hAnsi="Calibri"/>
                <w:b/>
                <w:color w:val="26344A"/>
                <w:sz w:val="17"/>
              </w:rPr>
              <w:t>Residual risk / next step</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False self-asserted age</w:t>
            </w:r>
          </w:p>
        </w:tc>
        <w:tc>
          <w:tcPr>
            <w:tcW w:type="dxa" w:w="3500"/>
            <w:vAlign w:val="center"/>
            <w:tcMar>
              <w:top w:w="80" w:type="dxa"/>
              <w:start w:w="120" w:type="dxa"/>
              <w:bottom w:w="80" w:type="dxa"/>
              <w:end w:w="120" w:type="dxa"/>
            </w:tcMar>
          </w:tcPr>
          <w:p>
            <w:pPr>
              <w:spacing w:after="0" w:line="252" w:lineRule="auto"/>
            </w:pPr>
            <w:r>
              <w:rPr>
                <w:rFonts w:ascii="Calibri" w:hAnsi="Calibri"/>
                <w:color w:val="160F14"/>
                <w:sz w:val="17"/>
              </w:rPr>
              <w:t>Circuit enforces arithmetic only.</w:t>
            </w:r>
          </w:p>
        </w:tc>
        <w:tc>
          <w:tcPr>
            <w:tcW w:type="dxa" w:w="4060"/>
            <w:vAlign w:val="center"/>
            <w:tcMar>
              <w:top w:w="80" w:type="dxa"/>
              <w:start w:w="120" w:type="dxa"/>
              <w:bottom w:w="80" w:type="dxa"/>
              <w:end w:w="120" w:type="dxa"/>
            </w:tcMar>
          </w:tcPr>
          <w:p>
            <w:pPr>
              <w:spacing w:after="0" w:line="252" w:lineRule="auto"/>
            </w:pPr>
            <w:r>
              <w:rPr>
                <w:rFonts w:ascii="Calibri" w:hAnsi="Calibri"/>
                <w:color w:val="160F14"/>
                <w:sz w:val="17"/>
              </w:rPr>
              <w:t>Add issuer-signed credential commitment and revocation.</w:t>
            </w:r>
          </w:p>
        </w:tc>
      </w:tr>
      <w:tr>
        <w:trPr>
          <w:cantSplit w:val="true"/>
        </w:trPr>
        <w:tc>
          <w:tcPr>
            <w:tcW w:type="dxa" w:w="1800"/>
            <w:shd w:fill="F8FAFC"/>
            <w:vAlign w:val="center"/>
            <w:tcMar>
              <w:top w:w="80" w:type="dxa"/>
              <w:start w:w="120" w:type="dxa"/>
              <w:bottom w:w="80" w:type="dxa"/>
              <w:end w:w="120" w:type="dxa"/>
            </w:tcMar>
          </w:tcPr>
          <w:p>
            <w:pPr>
              <w:spacing w:after="0" w:line="252" w:lineRule="auto"/>
            </w:pPr>
            <w:r>
              <w:rPr>
                <w:rFonts w:ascii="Calibri" w:hAnsi="Calibri"/>
                <w:color w:val="160F14"/>
                <w:sz w:val="17"/>
              </w:rPr>
              <w:t>Finite-field wraparound</w:t>
            </w:r>
          </w:p>
        </w:tc>
        <w:tc>
          <w:tcPr>
            <w:tcW w:type="dxa" w:w="3500"/>
            <w:shd w:fill="F8FAFC"/>
            <w:vAlign w:val="center"/>
            <w:tcMar>
              <w:top w:w="80" w:type="dxa"/>
              <w:start w:w="120" w:type="dxa"/>
              <w:bottom w:w="80" w:type="dxa"/>
              <w:end w:w="120" w:type="dxa"/>
            </w:tcMar>
          </w:tcPr>
          <w:p>
            <w:pPr>
              <w:spacing w:after="0" w:line="252" w:lineRule="auto"/>
            </w:pPr>
            <w:r>
              <w:rPr>
                <w:rFonts w:ascii="Calibri" w:hAnsi="Calibri"/>
                <w:color w:val="160F14"/>
                <w:sz w:val="17"/>
              </w:rPr>
              <w:t>16-bit Num2Bits on years and difference.</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Independent circuit audit and mutation testing.</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Underconstrained signal</w:t>
            </w:r>
          </w:p>
        </w:tc>
        <w:tc>
          <w:tcPr>
            <w:tcW w:type="dxa" w:w="3500"/>
            <w:vAlign w:val="center"/>
            <w:tcMar>
              <w:top w:w="80" w:type="dxa"/>
              <w:start w:w="120" w:type="dxa"/>
              <w:bottom w:w="80" w:type="dxa"/>
              <w:end w:w="120" w:type="dxa"/>
            </w:tcMar>
          </w:tcPr>
          <w:p>
            <w:pPr>
              <w:spacing w:after="0" w:line="252" w:lineRule="auto"/>
            </w:pPr>
            <w:r>
              <w:rPr>
                <w:rFonts w:ascii="Calibri" w:hAnsi="Calibri"/>
                <w:color w:val="160F14"/>
                <w:sz w:val="17"/>
              </w:rPr>
              <w:t>Explicit comparator wiring and forced output.</w:t>
            </w:r>
          </w:p>
        </w:tc>
        <w:tc>
          <w:tcPr>
            <w:tcW w:type="dxa" w:w="4060"/>
            <w:vAlign w:val="center"/>
            <w:tcMar>
              <w:top w:w="80" w:type="dxa"/>
              <w:start w:w="120" w:type="dxa"/>
              <w:bottom w:w="80" w:type="dxa"/>
              <w:end w:w="120" w:type="dxa"/>
            </w:tcMar>
          </w:tcPr>
          <w:p>
            <w:pPr>
              <w:spacing w:after="0" w:line="252" w:lineRule="auto"/>
            </w:pPr>
            <w:r>
              <w:rPr>
                <w:rFonts w:ascii="Calibri" w:hAnsi="Calibri"/>
                <w:color w:val="160F14"/>
                <w:sz w:val="17"/>
              </w:rPr>
              <w:t>Formal constraint review and unconstrained-signal tooling.</w:t>
            </w:r>
          </w:p>
        </w:tc>
      </w:tr>
      <w:tr>
        <w:trPr>
          <w:cantSplit w:val="true"/>
        </w:trPr>
        <w:tc>
          <w:tcPr>
            <w:tcW w:type="dxa" w:w="1800"/>
            <w:shd w:fill="F8FAFC"/>
            <w:vAlign w:val="center"/>
            <w:tcMar>
              <w:top w:w="80" w:type="dxa"/>
              <w:start w:w="120" w:type="dxa"/>
              <w:bottom w:w="80" w:type="dxa"/>
              <w:end w:w="120" w:type="dxa"/>
            </w:tcMar>
          </w:tcPr>
          <w:p>
            <w:pPr>
              <w:spacing w:after="0" w:line="252" w:lineRule="auto"/>
            </w:pPr>
            <w:r>
              <w:rPr>
                <w:rFonts w:ascii="Calibri" w:hAnsi="Calibri"/>
                <w:color w:val="160F14"/>
                <w:sz w:val="17"/>
              </w:rPr>
              <w:t>Tampered public year</w:t>
            </w:r>
          </w:p>
        </w:tc>
        <w:tc>
          <w:tcPr>
            <w:tcW w:type="dxa" w:w="3500"/>
            <w:shd w:fill="F8FAFC"/>
            <w:vAlign w:val="center"/>
            <w:tcMar>
              <w:top w:w="80" w:type="dxa"/>
              <w:start w:w="120" w:type="dxa"/>
              <w:bottom w:w="80" w:type="dxa"/>
              <w:end w:w="120" w:type="dxa"/>
            </w:tcMar>
          </w:tcPr>
          <w:p>
            <w:pPr>
              <w:spacing w:after="0" w:line="252" w:lineRule="auto"/>
            </w:pPr>
            <w:r>
              <w:rPr>
                <w:rFonts w:ascii="Calibri" w:hAnsi="Calibri"/>
                <w:color w:val="160F14"/>
                <w:sz w:val="17"/>
              </w:rPr>
              <w:t>Proof binding + server UTC year check.</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Move to exact date and signed policy version.</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Exact replay</w:t>
            </w:r>
          </w:p>
        </w:tc>
        <w:tc>
          <w:tcPr>
            <w:tcW w:type="dxa" w:w="3500"/>
            <w:vAlign w:val="center"/>
            <w:tcMar>
              <w:top w:w="80" w:type="dxa"/>
              <w:start w:w="120" w:type="dxa"/>
              <w:bottom w:w="80" w:type="dxa"/>
              <w:end w:w="120" w:type="dxa"/>
            </w:tcMar>
          </w:tcPr>
          <w:p>
            <w:pPr>
              <w:spacing w:after="0" w:line="252" w:lineRule="auto"/>
            </w:pPr>
            <w:r>
              <w:rPr>
                <w:rFonts w:ascii="Calibri" w:hAnsi="Calibri"/>
                <w:color w:val="160F14"/>
                <w:sz w:val="17"/>
              </w:rPr>
              <w:t>Canonical SHA-256 fingerprint + unique DB index.</w:t>
            </w:r>
          </w:p>
        </w:tc>
        <w:tc>
          <w:tcPr>
            <w:tcW w:type="dxa" w:w="4060"/>
            <w:vAlign w:val="center"/>
            <w:tcMar>
              <w:top w:w="80" w:type="dxa"/>
              <w:start w:w="120" w:type="dxa"/>
              <w:bottom w:w="80" w:type="dxa"/>
              <w:end w:w="120" w:type="dxa"/>
            </w:tcMar>
          </w:tcPr>
          <w:p>
            <w:pPr>
              <w:spacing w:after="0" w:line="252" w:lineRule="auto"/>
            </w:pPr>
            <w:r>
              <w:rPr>
                <w:rFonts w:ascii="Calibri" w:hAnsi="Calibri"/>
                <w:color w:val="160F14"/>
                <w:sz w:val="17"/>
              </w:rPr>
              <w:t>Add one-time challenge consumed atomically.</w:t>
            </w:r>
          </w:p>
        </w:tc>
      </w:tr>
      <w:tr>
        <w:trPr>
          <w:cantSplit w:val="true"/>
        </w:trPr>
        <w:tc>
          <w:tcPr>
            <w:tcW w:type="dxa" w:w="18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Front-running</w:t>
            </w:r>
          </w:p>
        </w:tc>
        <w:tc>
          <w:tcPr>
            <w:tcW w:type="dxa" w:w="3500"/>
            <w:shd w:fill="F8FAFC"/>
            <w:vAlign w:val="center"/>
            <w:tcMar>
              <w:top w:w="80" w:type="dxa"/>
              <w:start w:w="120" w:type="dxa"/>
              <w:bottom w:w="80" w:type="dxa"/>
              <w:end w:w="120" w:type="dxa"/>
            </w:tcMar>
          </w:tcPr>
          <w:p>
            <w:pPr>
              <w:spacing w:after="0" w:line="252" w:lineRule="auto"/>
            </w:pPr>
            <w:r>
              <w:rPr>
                <w:rFonts w:ascii="Calibri" w:hAnsi="Calibri"/>
                <w:color w:val="160F14"/>
                <w:sz w:val="17"/>
              </w:rPr>
              <w:t>Authenticated submitter and exact replay detection.</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Bind account/session/verifier/challenge in public signals.</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Malformed/off-curve proof</w:t>
            </w:r>
          </w:p>
        </w:tc>
        <w:tc>
          <w:tcPr>
            <w:tcW w:type="dxa" w:w="3500"/>
            <w:vAlign w:val="center"/>
            <w:tcMar>
              <w:top w:w="80" w:type="dxa"/>
              <w:start w:w="120" w:type="dxa"/>
              <w:bottom w:w="80" w:type="dxa"/>
              <w:end w:w="120" w:type="dxa"/>
            </w:tcMar>
          </w:tcPr>
          <w:p>
            <w:pPr>
              <w:spacing w:after="0" w:line="252" w:lineRule="auto"/>
            </w:pPr>
            <w:r>
              <w:rPr>
                <w:rFonts w:ascii="Calibri" w:hAnsi="Calibri"/>
                <w:color w:val="160F14"/>
                <w:sz w:val="17"/>
              </w:rPr>
              <w:t>Strict Pydantic shape; SnarkJS false verdict handling.</w:t>
            </w:r>
          </w:p>
        </w:tc>
        <w:tc>
          <w:tcPr>
            <w:tcW w:type="dxa" w:w="4060"/>
            <w:vAlign w:val="center"/>
            <w:tcMar>
              <w:top w:w="80" w:type="dxa"/>
              <w:start w:w="120" w:type="dxa"/>
              <w:bottom w:w="80" w:type="dxa"/>
              <w:end w:w="120" w:type="dxa"/>
            </w:tcMar>
          </w:tcPr>
          <w:p>
            <w:pPr>
              <w:spacing w:after="0" w:line="252" w:lineRule="auto"/>
            </w:pPr>
            <w:r>
              <w:rPr>
                <w:rFonts w:ascii="Calibri" w:hAnsi="Calibri"/>
                <w:color w:val="160F14"/>
                <w:sz w:val="17"/>
              </w:rPr>
              <w:t>Fuzz parsers and use native hardened verifier.</w:t>
            </w:r>
          </w:p>
        </w:tc>
      </w:tr>
      <w:tr>
        <w:trPr>
          <w:cantSplit w:val="true"/>
        </w:trPr>
        <w:tc>
          <w:tcPr>
            <w:tcW w:type="dxa" w:w="1800"/>
            <w:shd w:fill="F8FAFC"/>
            <w:vAlign w:val="center"/>
            <w:tcMar>
              <w:top w:w="80" w:type="dxa"/>
              <w:start w:w="120" w:type="dxa"/>
              <w:bottom w:w="80" w:type="dxa"/>
              <w:end w:w="120" w:type="dxa"/>
            </w:tcMar>
          </w:tcPr>
          <w:p>
            <w:pPr>
              <w:spacing w:after="0" w:line="252" w:lineRule="auto"/>
            </w:pPr>
            <w:r>
              <w:rPr>
                <w:rFonts w:ascii="Calibri" w:hAnsi="Calibri"/>
                <w:color w:val="160F14"/>
                <w:sz w:val="17"/>
              </w:rPr>
              <w:t>Resource exhaustion</w:t>
            </w:r>
          </w:p>
        </w:tc>
        <w:tc>
          <w:tcPr>
            <w:tcW w:type="dxa" w:w="3500"/>
            <w:shd w:fill="F8FAFC"/>
            <w:vAlign w:val="center"/>
            <w:tcMar>
              <w:top w:w="80" w:type="dxa"/>
              <w:start w:w="120" w:type="dxa"/>
              <w:bottom w:w="80" w:type="dxa"/>
              <w:end w:w="120" w:type="dxa"/>
            </w:tcMar>
          </w:tcPr>
          <w:p>
            <w:pPr>
              <w:spacing w:after="0" w:line="252" w:lineRule="auto"/>
            </w:pPr>
            <w:r>
              <w:rPr>
                <w:rFonts w:ascii="Calibri" w:hAnsi="Calibri"/>
                <w:color w:val="160F14"/>
                <w:sz w:val="17"/>
              </w:rPr>
              <w:t>32 KB request default, 20 s timeout, semaphore, Node memory bound.</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Rate limiting, queueing, WAF, persistent verifier pool, load tests.</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XSS/witness theft</w:t>
            </w:r>
          </w:p>
        </w:tc>
        <w:tc>
          <w:tcPr>
            <w:tcW w:type="dxa" w:w="3500"/>
            <w:vAlign w:val="center"/>
            <w:tcMar>
              <w:top w:w="80" w:type="dxa"/>
              <w:start w:w="120" w:type="dxa"/>
              <w:bottom w:w="80" w:type="dxa"/>
              <w:end w:w="120" w:type="dxa"/>
            </w:tcMar>
          </w:tcPr>
          <w:p>
            <w:pPr>
              <w:spacing w:after="0" w:line="252" w:lineRule="auto"/>
            </w:pPr>
            <w:r>
              <w:rPr>
                <w:rFonts w:ascii="Calibri" w:hAnsi="Calibri"/>
                <w:color w:val="160F14"/>
                <w:sz w:val="17"/>
              </w:rPr>
              <w:t>No intentional network serialization.</w:t>
            </w:r>
          </w:p>
        </w:tc>
        <w:tc>
          <w:tcPr>
            <w:tcW w:type="dxa" w:w="4060"/>
            <w:vAlign w:val="center"/>
            <w:tcMar>
              <w:top w:w="80" w:type="dxa"/>
              <w:start w:w="120" w:type="dxa"/>
              <w:bottom w:w="80" w:type="dxa"/>
              <w:end w:w="120" w:type="dxa"/>
            </w:tcMar>
          </w:tcPr>
          <w:p>
            <w:pPr>
              <w:spacing w:after="0" w:line="252" w:lineRule="auto"/>
            </w:pPr>
            <w:r>
              <w:rPr>
                <w:rFonts w:ascii="Calibri" w:hAnsi="Calibri"/>
                <w:color w:val="160F14"/>
                <w:sz w:val="17"/>
              </w:rPr>
              <w:t>Strict CSP, dependency integrity, Trusted Types, security review.</w:t>
            </w:r>
          </w:p>
        </w:tc>
      </w:tr>
      <w:tr>
        <w:trPr>
          <w:cantSplit w:val="true"/>
        </w:trPr>
        <w:tc>
          <w:tcPr>
            <w:tcW w:type="dxa" w:w="1800"/>
            <w:shd w:fill="F8FAFC"/>
            <w:vAlign w:val="center"/>
            <w:tcMar>
              <w:top w:w="80" w:type="dxa"/>
              <w:start w:w="120" w:type="dxa"/>
              <w:bottom w:w="80" w:type="dxa"/>
              <w:end w:w="120" w:type="dxa"/>
            </w:tcMar>
          </w:tcPr>
          <w:p>
            <w:pPr>
              <w:spacing w:after="0" w:line="252" w:lineRule="auto"/>
            </w:pPr>
            <w:r>
              <w:rPr>
                <w:rFonts w:ascii="Calibri" w:hAnsi="Calibri"/>
                <w:color w:val="160F14"/>
                <w:sz w:val="17"/>
              </w:rPr>
              <w:t>Service-role leakage</w:t>
            </w:r>
          </w:p>
        </w:tc>
        <w:tc>
          <w:tcPr>
            <w:tcW w:type="dxa" w:w="350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Backend-only environment secret.</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Secret manager, rotation, scoped networks, audit alerts.</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Artifact substitution</w:t>
            </w:r>
          </w:p>
        </w:tc>
        <w:tc>
          <w:tcPr>
            <w:tcW w:type="dxa" w:w="3500"/>
            <w:vAlign w:val="center"/>
            <w:tcMar>
              <w:top w:w="80" w:type="dxa"/>
              <w:start w:w="120" w:type="dxa"/>
              <w:bottom w:w="80" w:type="dxa"/>
              <w:end w:w="120" w:type="dxa"/>
            </w:tcMar>
          </w:tcPr>
          <w:p>
            <w:pPr>
              <w:spacing w:after="0" w:line="252" w:lineRule="auto"/>
            </w:pPr>
            <w:r>
              <w:rPr>
                <w:rFonts w:ascii="Calibri" w:hAnsi="Calibri"/>
                <w:color w:val="160F14"/>
                <w:sz w:val="17"/>
              </w:rPr>
              <w:t>Pinned files in release tree.</w:t>
            </w:r>
          </w:p>
        </w:tc>
        <w:tc>
          <w:tcPr>
            <w:tcW w:type="dxa" w:w="4060"/>
            <w:vAlign w:val="center"/>
            <w:tcMar>
              <w:top w:w="80" w:type="dxa"/>
              <w:start w:w="120" w:type="dxa"/>
              <w:bottom w:w="80" w:type="dxa"/>
              <w:end w:w="120" w:type="dxa"/>
            </w:tcMar>
          </w:tcPr>
          <w:p>
            <w:pPr>
              <w:spacing w:after="0" w:line="252" w:lineRule="auto"/>
            </w:pPr>
            <w:r>
              <w:rPr>
                <w:rFonts w:ascii="Calibri" w:hAnsi="Calibri"/>
                <w:color w:val="160F14"/>
                <w:sz w:val="17"/>
              </w:rPr>
              <w:t>Signed manifest, immutable URLs, checksums, reproducible builds.</w:t>
            </w:r>
          </w:p>
        </w:tc>
      </w:tr>
      <w:tr>
        <w:trPr>
          <w:cantSplit w:val="true"/>
        </w:trPr>
        <w:tc>
          <w:tcPr>
            <w:tcW w:type="dxa" w:w="1800"/>
            <w:shd w:fill="F8FAFC"/>
            <w:vAlign w:val="center"/>
            <w:tcMar>
              <w:top w:w="80" w:type="dxa"/>
              <w:start w:w="120" w:type="dxa"/>
              <w:bottom w:w="80" w:type="dxa"/>
              <w:end w:w="120" w:type="dxa"/>
            </w:tcMar>
          </w:tcPr>
          <w:p>
            <w:pPr>
              <w:spacing w:after="0" w:line="252" w:lineRule="auto"/>
            </w:pPr>
            <w:r>
              <w:rPr>
                <w:rFonts w:ascii="Calibri" w:hAnsi="Calibri"/>
                <w:color w:val="160F14"/>
                <w:sz w:val="17"/>
              </w:rPr>
              <w:t>Ceremony compromise</w:t>
            </w:r>
          </w:p>
        </w:tc>
        <w:tc>
          <w:tcPr>
            <w:tcW w:type="dxa" w:w="3500"/>
            <w:shd w:fill="F8FAFC"/>
            <w:vAlign w:val="center"/>
            <w:tcMar>
              <w:top w:w="80" w:type="dxa"/>
              <w:start w:w="120" w:type="dxa"/>
              <w:bottom w:w="80" w:type="dxa"/>
              <w:end w:w="120" w:type="dxa"/>
            </w:tcMar>
          </w:tcPr>
          <w:p>
            <w:pPr>
              <w:spacing w:after="0" w:line="252" w:lineRule="auto"/>
            </w:pPr>
            <w:r>
              <w:rPr>
                <w:rFonts w:ascii="Calibri" w:hAnsi="Calibri"/>
                <w:color w:val="160F14"/>
                <w:sz w:val="17"/>
              </w:rPr>
              <w:t>Development contributions only.</w:t>
            </w:r>
          </w:p>
        </w:tc>
        <w:tc>
          <w:tcPr>
            <w:tcW w:type="dxa" w:w="4060"/>
            <w:shd w:fill="F8FAFC"/>
            <w:vAlign w:val="center"/>
            <w:tcMar>
              <w:top w:w="80" w:type="dxa"/>
              <w:start w:w="120" w:type="dxa"/>
              <w:bottom w:w="80" w:type="dxa"/>
              <w:end w:w="120" w:type="dxa"/>
            </w:tcMar>
          </w:tcPr>
          <w:p>
            <w:pPr>
              <w:spacing w:after="0" w:line="252" w:lineRule="auto"/>
            </w:pPr>
            <w:r>
              <w:rPr>
                <w:rFonts w:ascii="Calibri" w:hAnsi="Calibri"/>
                <w:color w:val="160F14"/>
                <w:sz w:val="17"/>
              </w:rPr>
              <w:t>Independent public MPC with published transcript.</w:t>
            </w:r>
          </w:p>
        </w:tc>
      </w:tr>
    </w:tbl>
    <w:p>
      <w:pPr>
        <w:spacing w:before="80" w:after="80"/>
      </w:pPr>
    </w:p>
    <w:p>
      <w:pPr>
        <w:spacing w:before="140" w:after="180" w:line="283" w:lineRule="auto"/>
        <w:ind w:left="216" w:right="144"/>
        <w:shd w:fill="FBEAEA"/>
        <w:keepLines/>
        <w:pBdr>
          <w:left w:val="single" w:sz="26" w:space="6" w:color="9B1C1C"/>
        </w:pBdr>
      </w:pPr>
      <w:r>
        <w:rPr>
          <w:rFonts w:ascii="Calibri" w:hAnsi="Calibri"/>
          <w:b/>
          <w:color w:val="9B1C1C"/>
          <w:sz w:val="18"/>
        </w:rPr>
        <w:t xml:space="preserve">SECURITY POSTURE  </w:t>
      </w:r>
      <w:r>
        <w:rPr>
          <w:rFonts w:ascii="Calibri" w:hAnsi="Calibri"/>
          <w:color w:val="160F14"/>
          <w:sz w:val="20"/>
        </w:rPr>
        <w:t>The most consequential current risk is not breaking Groth16; it is that the witness is self-asserted. Production value depends on adding trusted provenance.</w:t>
      </w:r>
    </w:p>
    <w:p>
      <w:pPr>
        <w:keepNext/>
        <w:spacing w:after="120"/>
        <w:jc w:val="left"/>
      </w:pPr>
      <w:r>
        <w:rPr>
          <w:rFonts w:ascii="Arial" w:hAnsi="Arial"/>
          <w:b/>
          <w:caps/>
          <w:color w:val="C76F8A"/>
          <w:sz w:val="17"/>
        </w:rPr>
        <w:t>CHAPTER 25  /  QYVOX IMPLEMENTATION GUIDE</w:t>
      </w:r>
    </w:p>
    <w:p>
      <w:bookmarkStart w:id="125" w:name="ch25"/>
      <w:pPr>
        <w:pStyle w:val="Heading1"/>
        <w:spacing w:after="80"/>
      </w:pPr>
      <w:r>
        <w:t>Secrets, dependencies, and supply-chain security</w:t>
      </w:r>
      <w:bookmarkEnd w:id="125"/>
    </w:p>
    <w:p>
      <w:pPr>
        <w:keepNext/>
        <w:spacing w:after="280"/>
      </w:pPr>
      <w:r>
        <w:rPr>
          <w:rFonts w:ascii="Calibri" w:hAnsi="Calibri"/>
          <w:i w:val="0"/>
          <w:color w:val="697386"/>
          <w:sz w:val="22"/>
        </w:rPr>
        <w:t>Operational controls for the parts of the system that cryptography does not protect automatically.</w:t>
      </w:r>
    </w:p>
    <w:p>
      <w:pPr>
        <w:spacing w:after="240"/>
        <w:pBdr>
          <w:bottom w:val="single" w:sz="14" w:space="0" w:color="C76F8A"/>
        </w:pBdr>
      </w:pPr>
    </w:p>
    <w:p>
      <w:pPr>
        <w:numPr>
          <w:ilvl w:val="0"/>
          <w:numId w:val="10"/>
        </w:numPr>
        <w:spacing w:after="60" w:line="276" w:lineRule="auto"/>
      </w:pPr>
      <w:r>
        <w:rPr>
          <w:rFonts w:ascii="Calibri" w:hAnsi="Calibri"/>
          <w:color w:val="160F14"/>
          <w:sz w:val="22"/>
        </w:rPr>
        <w:t>Keep service-role and other privileged secrets in a managed secret store; never in NEXT_PUBLIC variables, source control, build logs, client bundles, or documentation.</w:t>
      </w:r>
    </w:p>
    <w:p>
      <w:pPr>
        <w:numPr>
          <w:ilvl w:val="0"/>
          <w:numId w:val="10"/>
        </w:numPr>
        <w:spacing w:after="60" w:line="276" w:lineRule="auto"/>
      </w:pPr>
      <w:r>
        <w:rPr>
          <w:rFonts w:ascii="Calibri" w:hAnsi="Calibri"/>
          <w:color w:val="160F14"/>
          <w:sz w:val="22"/>
        </w:rPr>
        <w:t>Rotate any key that appears in chat, screenshots, tickets, logs, shell history, or a public artifact.</w:t>
      </w:r>
    </w:p>
    <w:p>
      <w:pPr>
        <w:numPr>
          <w:ilvl w:val="0"/>
          <w:numId w:val="10"/>
        </w:numPr>
        <w:spacing w:after="60" w:line="276" w:lineRule="auto"/>
      </w:pPr>
      <w:r>
        <w:rPr>
          <w:rFonts w:ascii="Calibri" w:hAnsi="Calibri"/>
          <w:color w:val="160F14"/>
          <w:sz w:val="22"/>
        </w:rPr>
        <w:t>Pin dependencies and lockfiles; review advisories for Next.js, FastAPI/Starlette, Supabase clients, SnarkJS, circomlib, and transitive packages.</w:t>
      </w:r>
    </w:p>
    <w:p>
      <w:pPr>
        <w:numPr>
          <w:ilvl w:val="0"/>
          <w:numId w:val="10"/>
        </w:numPr>
        <w:spacing w:after="60" w:line="276" w:lineRule="auto"/>
      </w:pPr>
      <w:r>
        <w:rPr>
          <w:rFonts w:ascii="Calibri" w:hAnsi="Calibri"/>
          <w:color w:val="160F14"/>
          <w:sz w:val="22"/>
        </w:rPr>
        <w:t>Generate software bills of materials for frontend, backend, container, and circuit toolchains.</w:t>
      </w:r>
    </w:p>
    <w:p>
      <w:pPr>
        <w:numPr>
          <w:ilvl w:val="0"/>
          <w:numId w:val="10"/>
        </w:numPr>
        <w:spacing w:after="60" w:line="276" w:lineRule="auto"/>
      </w:pPr>
      <w:r>
        <w:rPr>
          <w:rFonts w:ascii="Calibri" w:hAnsi="Calibri"/>
          <w:color w:val="160F14"/>
          <w:sz w:val="22"/>
        </w:rPr>
        <w:t>Sign release artifacts and container images; verify provenance in deployment.</w:t>
      </w:r>
    </w:p>
    <w:p>
      <w:pPr>
        <w:numPr>
          <w:ilvl w:val="0"/>
          <w:numId w:val="10"/>
        </w:numPr>
        <w:spacing w:after="60" w:line="276" w:lineRule="auto"/>
      </w:pPr>
      <w:r>
        <w:rPr>
          <w:rFonts w:ascii="Calibri" w:hAnsi="Calibri"/>
          <w:color w:val="160F14"/>
          <w:sz w:val="22"/>
        </w:rPr>
        <w:t>Use a restrictive Content Security Policy and avoid unreviewed third-party scripts on the proof page.</w:t>
      </w:r>
    </w:p>
    <w:p>
      <w:pPr>
        <w:numPr>
          <w:ilvl w:val="0"/>
          <w:numId w:val="10"/>
        </w:numPr>
        <w:spacing w:after="60" w:line="276" w:lineRule="auto"/>
      </w:pPr>
      <w:r>
        <w:rPr>
          <w:rFonts w:ascii="Calibri" w:hAnsi="Calibri"/>
          <w:color w:val="160F14"/>
          <w:sz w:val="22"/>
        </w:rPr>
        <w:t>Separate ceremony machines and production build machines; preserve reproducible hashes.</w:t>
      </w:r>
    </w:p>
    <w:p>
      <w:pPr>
        <w:numPr>
          <w:ilvl w:val="0"/>
          <w:numId w:val="10"/>
        </w:numPr>
        <w:spacing w:after="60" w:line="276" w:lineRule="auto"/>
      </w:pPr>
      <w:r>
        <w:rPr>
          <w:rFonts w:ascii="Calibri" w:hAnsi="Calibri"/>
          <w:color w:val="160F14"/>
          <w:sz w:val="22"/>
        </w:rPr>
        <w:t>Log only privacy-safe event identifiers and outcomes. Never log request bodies, authorization headers, proof coordinates at high volume, or private input.</w:t>
      </w:r>
    </w:p>
    <w:p>
      <w:pPr>
        <w:pStyle w:val="Heading2"/>
      </w:pPr>
      <w:r>
        <w:t>Container controls</w:t>
      </w:r>
    </w:p>
    <w:p>
      <w:pPr>
        <w:spacing w:after="120"/>
      </w:pPr>
      <w:r>
        <w:rPr>
          <w:rFonts w:ascii="Calibri" w:hAnsi="Calibri"/>
          <w:i w:val="0"/>
          <w:color w:val="160F14"/>
          <w:sz w:val="22"/>
        </w:rPr>
        <w:t>The backend Dockerfile uses a multi-stage build, separates Node dependency installation from the Python runtime image, and runs the final service as a non-root qyvox user with UID 10001. Production should additionally use a read-only filesystem, drop Linux capabilities, constrain CPU/memory/PIDs, pin base-image digests, scan images, and define health checks and graceful termination.</w:t>
      </w:r>
    </w:p>
    <w:p>
      <w:pPr>
        <w:keepNext/>
        <w:spacing w:after="120"/>
        <w:jc w:val="left"/>
      </w:pPr>
      <w:r>
        <w:rPr>
          <w:rFonts w:ascii="Arial" w:hAnsi="Arial"/>
          <w:b/>
          <w:caps/>
          <w:color w:val="C76F8A"/>
          <w:sz w:val="17"/>
        </w:rPr>
        <w:t>CHAPTER 26  /  QYVOX IMPLEMENTATION GUIDE</w:t>
      </w:r>
    </w:p>
    <w:p>
      <w:bookmarkStart w:id="126" w:name="ch26"/>
      <w:pPr>
        <w:pStyle w:val="Heading1"/>
        <w:spacing w:after="80"/>
      </w:pPr>
      <w:r>
        <w:t>Privacy, governance, and compliance posture</w:t>
      </w:r>
      <w:bookmarkEnd w:id="126"/>
    </w:p>
    <w:p>
      <w:pPr>
        <w:keepNext/>
        <w:spacing w:after="280"/>
      </w:pPr>
      <w:r>
        <w:rPr>
          <w:rFonts w:ascii="Calibri" w:hAnsi="Calibri"/>
          <w:i w:val="0"/>
          <w:color w:val="697386"/>
          <w:sz w:val="22"/>
        </w:rPr>
        <w:t>How to talk about regulatory value accurately and what work remains outside the code.</w:t>
      </w:r>
    </w:p>
    <w:p>
      <w:pPr>
        <w:spacing w:after="240"/>
        <w:pBdr>
          <w:bottom w:val="single" w:sz="14" w:space="0" w:color="C76F8A"/>
        </w:pBdr>
      </w:pPr>
    </w:p>
    <w:p>
      <w:pPr>
        <w:spacing w:after="120"/>
      </w:pPr>
      <w:r>
        <w:rPr>
          <w:rFonts w:ascii="Calibri" w:hAnsi="Calibri"/>
          <w:i w:val="0"/>
          <w:color w:val="160F14"/>
          <w:sz w:val="22"/>
        </w:rPr>
        <w:t>Qyvox can reduce the amount of personal information a relying party receives and stores. That may reduce breach impact, retention burden, data-subject response scope, and opportunities for secondary use. It does not automatically determine whether a deployment is lawful, exempt from identity rules, or compliant with GDPR, KYC, AML, COPPA, age-assurance, financial, gaming, or jurisdiction-specific requirements.</w:t>
      </w:r>
    </w:p>
    <w:p>
      <w:pPr>
        <w:keepNext/>
        <w:spacing w:before="80" w:after="80"/>
      </w:pPr>
      <w:r>
        <w:rPr>
          <w:rFonts w:ascii="Calibri" w:hAnsi="Calibri"/>
          <w:b/>
          <w:color w:val="697386"/>
          <w:sz w:val="18"/>
        </w:rPr>
        <w:t>Compliance boundary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200"/>
        <w:gridCol w:w="3400"/>
        <w:gridCol w:w="3760"/>
      </w:tblGrid>
      <w:tr>
        <w:trPr>
          <w:tblHeader w:val="true"/>
          <w:cantSplit w:val="true"/>
        </w:trPr>
        <w:tc>
          <w:tcPr>
            <w:tcW w:type="dxa" w:w="2200"/>
            <w:vAlign w:val="center"/>
            <w:tcMar>
              <w:top w:w="80" w:type="dxa"/>
              <w:start w:w="120" w:type="dxa"/>
              <w:bottom w:w="80" w:type="dxa"/>
              <w:end w:w="120" w:type="dxa"/>
            </w:tcMar>
            <w:shd w:fill="E8EEF5"/>
          </w:tcPr>
          <w:p>
            <w:pPr>
              <w:keepNext/>
              <w:spacing w:after="0"/>
              <w:jc w:val="left"/>
            </w:pPr>
            <w:r>
              <w:rPr>
                <w:rFonts w:ascii="Calibri" w:hAnsi="Calibri"/>
                <w:b/>
                <w:color w:val="26344A"/>
                <w:sz w:val="17"/>
              </w:rPr>
              <w:t>Governance question</w:t>
            </w:r>
          </w:p>
        </w:tc>
        <w:tc>
          <w:tcPr>
            <w:tcW w:type="dxa" w:w="3400"/>
            <w:vAlign w:val="center"/>
            <w:tcMar>
              <w:top w:w="80" w:type="dxa"/>
              <w:start w:w="120" w:type="dxa"/>
              <w:bottom w:w="80" w:type="dxa"/>
              <w:end w:w="120" w:type="dxa"/>
            </w:tcMar>
            <w:shd w:fill="E8EEF5"/>
          </w:tcPr>
          <w:p>
            <w:pPr>
              <w:keepNext/>
              <w:spacing w:after="0"/>
              <w:jc w:val="left"/>
            </w:pPr>
            <w:r>
              <w:rPr>
                <w:rFonts w:ascii="Calibri" w:hAnsi="Calibri"/>
                <w:b/>
                <w:color w:val="26344A"/>
                <w:sz w:val="17"/>
              </w:rPr>
              <w:t>Qyvox technical contribution</w:t>
            </w:r>
          </w:p>
        </w:tc>
        <w:tc>
          <w:tcPr>
            <w:tcW w:type="dxa" w:w="3760"/>
            <w:vAlign w:val="center"/>
            <w:tcMar>
              <w:top w:w="80" w:type="dxa"/>
              <w:start w:w="120" w:type="dxa"/>
              <w:bottom w:w="80" w:type="dxa"/>
              <w:end w:w="120" w:type="dxa"/>
            </w:tcMar>
            <w:shd w:fill="E8EEF5"/>
          </w:tcPr>
          <w:p>
            <w:pPr>
              <w:keepNext/>
              <w:spacing w:after="0"/>
              <w:jc w:val="left"/>
            </w:pPr>
            <w:r>
              <w:rPr>
                <w:rFonts w:ascii="Calibri" w:hAnsi="Calibri"/>
                <w:b/>
                <w:color w:val="26344A"/>
                <w:sz w:val="17"/>
              </w:rPr>
              <w:t>Still required</w:t>
            </w:r>
          </w:p>
        </w:tc>
      </w:tr>
      <w:tr>
        <w:trPr>
          <w:cantSplit w:val="true"/>
        </w:trPr>
        <w:tc>
          <w:tcPr>
            <w:tcW w:type="dxa" w:w="2200"/>
            <w:vAlign w:val="center"/>
            <w:tcMar>
              <w:top w:w="80" w:type="dxa"/>
              <w:start w:w="120" w:type="dxa"/>
              <w:bottom w:w="80" w:type="dxa"/>
              <w:end w:w="120" w:type="dxa"/>
            </w:tcMar>
          </w:tcPr>
          <w:p>
            <w:pPr>
              <w:keepNext/>
              <w:spacing w:after="0" w:line="252" w:lineRule="auto"/>
            </w:pPr>
            <w:r>
              <w:rPr>
                <w:rFonts w:ascii="Calibri" w:hAnsi="Calibri"/>
                <w:color w:val="160F14"/>
                <w:sz w:val="17"/>
              </w:rPr>
              <w:t>Data minimization</w:t>
            </w:r>
          </w:p>
        </w:tc>
        <w:tc>
          <w:tcPr>
            <w:tcW w:type="dxa" w:w="3400"/>
            <w:vAlign w:val="center"/>
            <w:tcMar>
              <w:top w:w="80" w:type="dxa"/>
              <w:start w:w="120" w:type="dxa"/>
              <w:bottom w:w="80" w:type="dxa"/>
              <w:end w:w="120" w:type="dxa"/>
            </w:tcMar>
          </w:tcPr>
          <w:p>
            <w:pPr>
              <w:keepNext/>
              <w:spacing w:after="0" w:line="252" w:lineRule="auto"/>
            </w:pPr>
            <w:r>
              <w:rPr>
                <w:rFonts w:ascii="Calibri" w:hAnsi="Calibri"/>
                <w:color w:val="160F14"/>
                <w:sz w:val="17"/>
              </w:rPr>
              <w:t>Raw birth year omitted from API and schema.</w:t>
            </w:r>
          </w:p>
        </w:tc>
        <w:tc>
          <w:tcPr>
            <w:tcW w:type="dxa" w:w="3760"/>
            <w:vAlign w:val="center"/>
            <w:tcMar>
              <w:top w:w="80" w:type="dxa"/>
              <w:start w:w="120" w:type="dxa"/>
              <w:bottom w:w="80" w:type="dxa"/>
              <w:end w:w="120" w:type="dxa"/>
            </w:tcMar>
          </w:tcPr>
          <w:p>
            <w:pPr>
              <w:keepNext/>
              <w:spacing w:after="0" w:line="252" w:lineRule="auto"/>
            </w:pPr>
            <w:r>
              <w:rPr>
                <w:rFonts w:ascii="Calibri" w:hAnsi="Calibri"/>
                <w:color w:val="160F14"/>
                <w:sz w:val="17"/>
              </w:rPr>
              <w:t>Document the purpose and confirm public signals are proportionate.</w:t>
            </w:r>
          </w:p>
        </w:tc>
      </w:tr>
      <w:tr>
        <w:trPr>
          <w:cantSplit w:val="true"/>
        </w:trPr>
        <w:tc>
          <w:tcPr>
            <w:tcW w:type="dxa" w:w="22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Lawful basis</w:t>
            </w:r>
          </w:p>
        </w:tc>
        <w:tc>
          <w:tcPr>
            <w:tcW w:type="dxa" w:w="34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Not determined by cryptography.</w:t>
            </w:r>
          </w:p>
        </w:tc>
        <w:tc>
          <w:tcPr>
            <w:tcW w:type="dxa" w:w="3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Legal analysis, notices, consent or other basis as applicable.</w:t>
            </w:r>
          </w:p>
        </w:tc>
      </w:tr>
      <w:tr>
        <w:trPr>
          <w:cantSplit w:val="true"/>
        </w:trPr>
        <w:tc>
          <w:tcPr>
            <w:tcW w:type="dxa" w:w="2200"/>
            <w:vAlign w:val="center"/>
            <w:tcMar>
              <w:top w:w="80" w:type="dxa"/>
              <w:start w:w="120" w:type="dxa"/>
              <w:bottom w:w="80" w:type="dxa"/>
              <w:end w:w="120" w:type="dxa"/>
            </w:tcMar>
          </w:tcPr>
          <w:p>
            <w:pPr>
              <w:keepNext/>
              <w:spacing w:after="0" w:line="252" w:lineRule="auto"/>
            </w:pPr>
            <w:r>
              <w:rPr>
                <w:rFonts w:ascii="Calibri" w:hAnsi="Calibri"/>
                <w:color w:val="160F14"/>
                <w:sz w:val="17"/>
              </w:rPr>
              <w:t>Retention</w:t>
            </w:r>
          </w:p>
        </w:tc>
        <w:tc>
          <w:tcPr>
            <w:tcW w:type="dxa" w:w="3400"/>
            <w:vAlign w:val="center"/>
            <w:tcMar>
              <w:top w:w="80" w:type="dxa"/>
              <w:start w:w="120" w:type="dxa"/>
              <w:bottom w:w="80" w:type="dxa"/>
              <w:end w:w="120" w:type="dxa"/>
            </w:tcMar>
          </w:tcPr>
          <w:p>
            <w:pPr>
              <w:keepNext/>
              <w:spacing w:after="0" w:line="252" w:lineRule="auto"/>
            </w:pPr>
            <w:r>
              <w:rPr>
                <w:rFonts w:ascii="Calibri" w:hAnsi="Calibri"/>
                <w:color w:val="160F14"/>
                <w:sz w:val="17"/>
              </w:rPr>
              <w:t>Minimal three-column receipt.</w:t>
            </w:r>
          </w:p>
        </w:tc>
        <w:tc>
          <w:tcPr>
            <w:tcW w:type="dxa" w:w="3760"/>
            <w:vAlign w:val="center"/>
            <w:tcMar>
              <w:top w:w="80" w:type="dxa"/>
              <w:start w:w="120" w:type="dxa"/>
              <w:bottom w:w="80" w:type="dxa"/>
              <w:end w:w="120" w:type="dxa"/>
            </w:tcMar>
          </w:tcPr>
          <w:p>
            <w:pPr>
              <w:keepNext/>
              <w:spacing w:after="0" w:line="252" w:lineRule="auto"/>
            </w:pPr>
            <w:r>
              <w:rPr>
                <w:rFonts w:ascii="Calibri" w:hAnsi="Calibri"/>
                <w:color w:val="160F14"/>
                <w:sz w:val="17"/>
              </w:rPr>
              <w:t>Define retention duration and deletion workflows.</w:t>
            </w:r>
          </w:p>
        </w:tc>
      </w:tr>
      <w:tr>
        <w:trPr>
          <w:cantSplit w:val="true"/>
        </w:trPr>
        <w:tc>
          <w:tcPr>
            <w:tcW w:type="dxa" w:w="22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Access rights</w:t>
            </w:r>
          </w:p>
        </w:tc>
        <w:tc>
          <w:tcPr>
            <w:tcW w:type="dxa" w:w="34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No DOB record to return from Qyvox.</w:t>
            </w:r>
          </w:p>
        </w:tc>
        <w:tc>
          <w:tcPr>
            <w:tcW w:type="dxa" w:w="3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Account/receipt access, correction, deletion, and audit procedures.</w:t>
            </w:r>
          </w:p>
        </w:tc>
      </w:tr>
      <w:tr>
        <w:trPr>
          <w:cantSplit w:val="true"/>
        </w:trPr>
        <w:tc>
          <w:tcPr>
            <w:tcW w:type="dxa" w:w="2200"/>
            <w:vAlign w:val="center"/>
            <w:tcMar>
              <w:top w:w="80" w:type="dxa"/>
              <w:start w:w="120" w:type="dxa"/>
              <w:bottom w:w="80" w:type="dxa"/>
              <w:end w:w="120" w:type="dxa"/>
            </w:tcMar>
          </w:tcPr>
          <w:p>
            <w:pPr>
              <w:keepNext/>
              <w:spacing w:after="0" w:line="252" w:lineRule="auto"/>
            </w:pPr>
            <w:r>
              <w:rPr>
                <w:rFonts w:ascii="Calibri" w:hAnsi="Calibri"/>
                <w:color w:val="160F14"/>
                <w:sz w:val="17"/>
              </w:rPr>
              <w:t>Vendor management</w:t>
            </w:r>
          </w:p>
        </w:tc>
        <w:tc>
          <w:tcPr>
            <w:tcW w:type="dxa" w:w="3400"/>
            <w:vAlign w:val="center"/>
            <w:tcMar>
              <w:top w:w="80" w:type="dxa"/>
              <w:start w:w="120" w:type="dxa"/>
              <w:bottom w:w="80" w:type="dxa"/>
              <w:end w:w="120" w:type="dxa"/>
            </w:tcMar>
          </w:tcPr>
          <w:p>
            <w:pPr>
              <w:keepNext/>
              <w:spacing w:after="0" w:line="252" w:lineRule="auto"/>
            </w:pPr>
            <w:r>
              <w:rPr>
                <w:rFonts w:ascii="Calibri" w:hAnsi="Calibri"/>
                <w:color w:val="160F14"/>
                <w:sz w:val="17"/>
              </w:rPr>
              <w:t>Portable self-hostable architecture direction.</w:t>
            </w:r>
          </w:p>
        </w:tc>
        <w:tc>
          <w:tcPr>
            <w:tcW w:type="dxa" w:w="3760"/>
            <w:vAlign w:val="center"/>
            <w:tcMar>
              <w:top w:w="80" w:type="dxa"/>
              <w:start w:w="120" w:type="dxa"/>
              <w:bottom w:w="80" w:type="dxa"/>
              <w:end w:w="120" w:type="dxa"/>
            </w:tcMar>
          </w:tcPr>
          <w:p>
            <w:pPr>
              <w:keepNext/>
              <w:spacing w:after="0" w:line="252" w:lineRule="auto"/>
            </w:pPr>
            <w:r>
              <w:rPr>
                <w:rFonts w:ascii="Calibri" w:hAnsi="Calibri"/>
                <w:color w:val="160F14"/>
                <w:sz w:val="17"/>
              </w:rPr>
              <w:t>Contracts, subprocessors, regions, SLAs, and incident terms.</w:t>
            </w:r>
          </w:p>
        </w:tc>
      </w:tr>
      <w:tr>
        <w:trPr>
          <w:cantSplit w:val="true"/>
        </w:trPr>
        <w:tc>
          <w:tcPr>
            <w:tcW w:type="dxa" w:w="2200"/>
            <w:shd w:fill="F8FAFC"/>
            <w:vAlign w:val="center"/>
            <w:tcMar>
              <w:top w:w="80" w:type="dxa"/>
              <w:start w:w="120" w:type="dxa"/>
              <w:bottom w:w="80" w:type="dxa"/>
              <w:end w:w="120" w:type="dxa"/>
            </w:tcMar>
          </w:tcPr>
          <w:p>
            <w:pPr>
              <w:spacing w:after="0" w:line="252" w:lineRule="auto"/>
            </w:pPr>
            <w:r>
              <w:rPr>
                <w:rFonts w:ascii="Calibri" w:hAnsi="Calibri"/>
                <w:color w:val="160F14"/>
                <w:sz w:val="17"/>
              </w:rPr>
              <w:t>Assurance</w:t>
            </w:r>
          </w:p>
        </w:tc>
        <w:tc>
          <w:tcPr>
            <w:tcW w:type="dxa" w:w="3400"/>
            <w:shd w:fill="F8FAFC"/>
            <w:vAlign w:val="center"/>
            <w:tcMar>
              <w:top w:w="80" w:type="dxa"/>
              <w:start w:w="120" w:type="dxa"/>
              <w:bottom w:w="80" w:type="dxa"/>
              <w:end w:w="120" w:type="dxa"/>
            </w:tcMar>
          </w:tcPr>
          <w:p>
            <w:pPr>
              <w:spacing w:after="0" w:line="252" w:lineRule="auto"/>
            </w:pPr>
            <w:r>
              <w:rPr>
                <w:rFonts w:ascii="Calibri" w:hAnsi="Calibri"/>
                <w:color w:val="160F14"/>
                <w:sz w:val="17"/>
              </w:rPr>
              <w:t>Public circuit and verification artifacts.</w:t>
            </w:r>
          </w:p>
        </w:tc>
        <w:tc>
          <w:tcPr>
            <w:tcW w:type="dxa" w:w="3760"/>
            <w:shd w:fill="F8FAFC"/>
            <w:vAlign w:val="center"/>
            <w:tcMar>
              <w:top w:w="80" w:type="dxa"/>
              <w:start w:w="120" w:type="dxa"/>
              <w:bottom w:w="80" w:type="dxa"/>
              <w:end w:w="120" w:type="dxa"/>
            </w:tcMar>
          </w:tcPr>
          <w:p>
            <w:pPr>
              <w:spacing w:after="0" w:line="252" w:lineRule="auto"/>
            </w:pPr>
            <w:r>
              <w:rPr>
                <w:rFonts w:ascii="Calibri" w:hAnsi="Calibri"/>
                <w:color w:val="160F14"/>
                <w:sz w:val="17"/>
              </w:rPr>
              <w:t>External audit, ceremony review, penetration test, and operational evidence.</w:t>
            </w:r>
          </w:p>
        </w:tc>
      </w:tr>
    </w:tbl>
    <w:p>
      <w:pPr>
        <w:spacing w:before="80" w:after="80"/>
      </w:pPr>
    </w:p>
    <w:p>
      <w:pPr>
        <w:spacing w:before="140" w:after="180" w:line="283" w:lineRule="auto"/>
        <w:ind w:left="216" w:right="144"/>
        <w:shd w:fill="FFF5D9"/>
        <w:keepLines/>
        <w:pBdr>
          <w:left w:val="single" w:sz="26" w:space="6" w:color="8A6500"/>
        </w:pBdr>
      </w:pPr>
      <w:r>
        <w:rPr>
          <w:rFonts w:ascii="Calibri" w:hAnsi="Calibri"/>
          <w:b/>
          <w:color w:val="8A6500"/>
          <w:sz w:val="18"/>
        </w:rPr>
        <w:t xml:space="preserve">NOT LEGAL ADVICE  </w:t>
      </w:r>
      <w:r>
        <w:rPr>
          <w:rFonts w:ascii="Calibri" w:hAnsi="Calibri"/>
          <w:color w:val="160F14"/>
          <w:sz w:val="20"/>
        </w:rPr>
        <w:t>Use this architecture as evidence for counsel and compliance teams, not as a substitute for their deployment-specific analysis.</w:t>
      </w:r>
    </w:p>
    <w:p>
      <w:pPr>
        <w:keepNext/>
        <w:spacing w:after="120"/>
        <w:jc w:val="left"/>
      </w:pPr>
      <w:r>
        <w:rPr>
          <w:rFonts w:ascii="Arial" w:hAnsi="Arial"/>
          <w:b/>
          <w:caps/>
          <w:color w:val="C76F8A"/>
          <w:sz w:val="17"/>
        </w:rPr>
        <w:t>CHAPTER 27  /  QYVOX IMPLEMENTATION GUIDE</w:t>
      </w:r>
    </w:p>
    <w:p>
      <w:bookmarkStart w:id="127" w:name="ch27"/>
      <w:pPr>
        <w:pStyle w:val="Heading1"/>
        <w:spacing w:after="80"/>
      </w:pPr>
      <w:r>
        <w:t>Production architecture roadmap</w:t>
      </w:r>
      <w:bookmarkEnd w:id="127"/>
    </w:p>
    <w:p>
      <w:pPr>
        <w:keepNext/>
        <w:spacing w:after="280"/>
      </w:pPr>
      <w:r>
        <w:rPr>
          <w:rFonts w:ascii="Calibri" w:hAnsi="Calibri"/>
          <w:i w:val="0"/>
          <w:color w:val="697386"/>
          <w:sz w:val="22"/>
        </w:rPr>
        <w:t>The sequence that transforms the research baseline into issuer-backed, challenge-bound identity assurance.</w:t>
      </w:r>
    </w:p>
    <w:p>
      <w:pPr>
        <w:spacing w:after="240"/>
        <w:pBdr>
          <w:bottom w:val="single" w:sz="14" w:space="0" w:color="C76F8A"/>
        </w:pBdr>
      </w:pPr>
    </w:p>
    <w:p>
      <w:pPr>
        <w:spacing w:after="80" w:line="276" w:lineRule="auto"/>
        <w:ind w:left="547" w:hanging="331"/>
      </w:pPr>
      <w:r>
        <w:rPr>
          <w:rFonts w:ascii="Calibri" w:hAnsi="Calibri"/>
          <w:color w:val="160F14"/>
          <w:sz w:val="22"/>
        </w:rPr>
        <w:t xml:space="preserve">1.  </w:t>
      </w:r>
      <w:r>
        <w:rPr>
          <w:rFonts w:ascii="Calibri" w:hAnsi="Calibri"/>
          <w:b/>
          <w:color w:val="1F4D78"/>
          <w:sz w:val="22"/>
        </w:rPr>
        <w:t xml:space="preserve">Issuer provenance. </w:t>
      </w:r>
      <w:r>
        <w:rPr>
          <w:rFonts w:ascii="Calibri" w:hAnsi="Calibri"/>
          <w:color w:val="160F14"/>
          <w:sz w:val="22"/>
        </w:rPr>
        <w:t>Define a credential format whose age attribute is signed or committed by an authorized issuer. Prove signature possession or membership without revealing DOB.</w:t>
      </w:r>
    </w:p>
    <w:p>
      <w:pPr>
        <w:spacing w:after="80" w:line="276" w:lineRule="auto"/>
        <w:ind w:left="547" w:hanging="331"/>
      </w:pPr>
      <w:r>
        <w:rPr>
          <w:rFonts w:ascii="Calibri" w:hAnsi="Calibri"/>
          <w:color w:val="160F14"/>
          <w:sz w:val="22"/>
        </w:rPr>
        <w:t xml:space="preserve">2.  </w:t>
      </w:r>
      <w:r>
        <w:rPr>
          <w:rFonts w:ascii="Calibri" w:hAnsi="Calibri"/>
          <w:b/>
          <w:color w:val="1F4D78"/>
          <w:sz w:val="22"/>
        </w:rPr>
        <w:t xml:space="preserve">Exact-date policy. </w:t>
      </w:r>
      <w:r>
        <w:rPr>
          <w:rFonts w:ascii="Calibri" w:hAnsi="Calibri"/>
          <w:color w:val="160F14"/>
          <w:sz w:val="22"/>
        </w:rPr>
        <w:t>Model year, month, day, leap years, jurisdiction, policy version, and trusted current time.</w:t>
      </w:r>
    </w:p>
    <w:p>
      <w:pPr>
        <w:spacing w:after="80" w:line="276" w:lineRule="auto"/>
        <w:ind w:left="547" w:hanging="331"/>
      </w:pPr>
      <w:r>
        <w:rPr>
          <w:rFonts w:ascii="Calibri" w:hAnsi="Calibri"/>
          <w:color w:val="160F14"/>
          <w:sz w:val="22"/>
        </w:rPr>
        <w:t xml:space="preserve">3.  </w:t>
      </w:r>
      <w:r>
        <w:rPr>
          <w:rFonts w:ascii="Calibri" w:hAnsi="Calibri"/>
          <w:b/>
          <w:color w:val="1F4D78"/>
          <w:sz w:val="22"/>
        </w:rPr>
        <w:t xml:space="preserve">Challenge binding. </w:t>
      </w:r>
      <w:r>
        <w:rPr>
          <w:rFonts w:ascii="Calibri" w:hAnsi="Calibri"/>
          <w:color w:val="160F14"/>
          <w:sz w:val="22"/>
        </w:rPr>
        <w:t>Add nonce, session/account commitment, verifier identifier, policy identifier, and expiry as public inputs.</w:t>
      </w:r>
    </w:p>
    <w:p>
      <w:pPr>
        <w:spacing w:after="80" w:line="276" w:lineRule="auto"/>
        <w:ind w:left="547" w:hanging="331"/>
      </w:pPr>
      <w:r>
        <w:rPr>
          <w:rFonts w:ascii="Calibri" w:hAnsi="Calibri"/>
          <w:color w:val="160F14"/>
          <w:sz w:val="22"/>
        </w:rPr>
        <w:t xml:space="preserve">4.  </w:t>
      </w:r>
      <w:r>
        <w:rPr>
          <w:rFonts w:ascii="Calibri" w:hAnsi="Calibri"/>
          <w:b/>
          <w:color w:val="1F4D78"/>
          <w:sz w:val="22"/>
        </w:rPr>
        <w:t xml:space="preserve">Revocation. </w:t>
      </w:r>
      <w:r>
        <w:rPr>
          <w:rFonts w:ascii="Calibri" w:hAnsi="Calibri"/>
          <w:color w:val="160F14"/>
          <w:sz w:val="22"/>
        </w:rPr>
        <w:t>Prove non-revocation or check privacy-preserving status data with bounded freshness.</w:t>
      </w:r>
    </w:p>
    <w:p>
      <w:pPr>
        <w:spacing w:after="80" w:line="276" w:lineRule="auto"/>
        <w:ind w:left="547" w:hanging="331"/>
      </w:pPr>
      <w:r>
        <w:rPr>
          <w:rFonts w:ascii="Calibri" w:hAnsi="Calibri"/>
          <w:color w:val="160F14"/>
          <w:sz w:val="22"/>
        </w:rPr>
        <w:t xml:space="preserve">5.  </w:t>
      </w:r>
      <w:r>
        <w:rPr>
          <w:rFonts w:ascii="Calibri" w:hAnsi="Calibri"/>
          <w:b/>
          <w:color w:val="1F4D78"/>
          <w:sz w:val="22"/>
        </w:rPr>
        <w:t xml:space="preserve">Ceremony. </w:t>
      </w:r>
      <w:r>
        <w:rPr>
          <w:rFonts w:ascii="Calibri" w:hAnsi="Calibri"/>
          <w:color w:val="160F14"/>
          <w:sz w:val="22"/>
        </w:rPr>
        <w:t>Run and publish an independent multi-party setup tied to the audited R1CS.</w:t>
      </w:r>
    </w:p>
    <w:p>
      <w:pPr>
        <w:spacing w:after="80" w:line="276" w:lineRule="auto"/>
        <w:ind w:left="547" w:hanging="331"/>
      </w:pPr>
      <w:r>
        <w:rPr>
          <w:rFonts w:ascii="Calibri" w:hAnsi="Calibri"/>
          <w:color w:val="160F14"/>
          <w:sz w:val="22"/>
        </w:rPr>
        <w:t xml:space="preserve">6.  </w:t>
      </w:r>
      <w:r>
        <w:rPr>
          <w:rFonts w:ascii="Calibri" w:hAnsi="Calibri"/>
          <w:b/>
          <w:color w:val="1F4D78"/>
          <w:sz w:val="22"/>
        </w:rPr>
        <w:t xml:space="preserve">Verifier service. </w:t>
      </w:r>
      <w:r>
        <w:rPr>
          <w:rFonts w:ascii="Calibri" w:hAnsi="Calibri"/>
          <w:color w:val="160F14"/>
          <w:sz w:val="22"/>
        </w:rPr>
        <w:t>Replace per-request Node startup with a persistent bounded pool or audited native verifier while preserving isolation and limits.</w:t>
      </w:r>
    </w:p>
    <w:p>
      <w:pPr>
        <w:spacing w:after="80" w:line="276" w:lineRule="auto"/>
        <w:ind w:left="547" w:hanging="331"/>
      </w:pPr>
      <w:r>
        <w:rPr>
          <w:rFonts w:ascii="Calibri" w:hAnsi="Calibri"/>
          <w:color w:val="160F14"/>
          <w:sz w:val="22"/>
        </w:rPr>
        <w:t xml:space="preserve">7.  </w:t>
      </w:r>
      <w:r>
        <w:rPr>
          <w:rFonts w:ascii="Calibri" w:hAnsi="Calibri"/>
          <w:b/>
          <w:color w:val="1F4D78"/>
          <w:sz w:val="22"/>
        </w:rPr>
        <w:t xml:space="preserve">Wallet and recovery. </w:t>
      </w:r>
      <w:r>
        <w:rPr>
          <w:rFonts w:ascii="Calibri" w:hAnsi="Calibri"/>
          <w:color w:val="160F14"/>
          <w:sz w:val="22"/>
        </w:rPr>
        <w:t>Protect credential keys, device migration, consent, loss recovery, and multi-device use.</w:t>
      </w:r>
    </w:p>
    <w:p>
      <w:pPr>
        <w:spacing w:after="80" w:line="276" w:lineRule="auto"/>
        <w:ind w:left="547" w:hanging="331"/>
      </w:pPr>
      <w:r>
        <w:rPr>
          <w:rFonts w:ascii="Calibri" w:hAnsi="Calibri"/>
          <w:color w:val="160F14"/>
          <w:sz w:val="22"/>
        </w:rPr>
        <w:t xml:space="preserve">8.  </w:t>
      </w:r>
      <w:r>
        <w:rPr>
          <w:rFonts w:ascii="Calibri" w:hAnsi="Calibri"/>
          <w:b/>
          <w:color w:val="1F4D78"/>
          <w:sz w:val="22"/>
        </w:rPr>
        <w:t xml:space="preserve">Audit and governance. </w:t>
      </w:r>
      <w:r>
        <w:rPr>
          <w:rFonts w:ascii="Calibri" w:hAnsi="Calibri"/>
          <w:color w:val="160F14"/>
          <w:sz w:val="22"/>
        </w:rPr>
        <w:t>Commission cryptographic, application, infrastructure, privacy, and legal reviews; publish resolved findings.</w:t>
      </w:r>
    </w:p>
    <w:p>
      <w:pPr>
        <w:spacing w:after="80" w:line="276" w:lineRule="auto"/>
        <w:ind w:left="547" w:hanging="331"/>
      </w:pPr>
      <w:r>
        <w:rPr>
          <w:rFonts w:ascii="Calibri" w:hAnsi="Calibri"/>
          <w:color w:val="160F14"/>
          <w:sz w:val="22"/>
        </w:rPr>
        <w:t xml:space="preserve">9.  </w:t>
      </w:r>
      <w:r>
        <w:rPr>
          <w:rFonts w:ascii="Calibri" w:hAnsi="Calibri"/>
          <w:b/>
          <w:color w:val="1F4D78"/>
          <w:sz w:val="22"/>
        </w:rPr>
        <w:t xml:space="preserve">Operations. </w:t>
      </w:r>
      <w:r>
        <w:rPr>
          <w:rFonts w:ascii="Calibri" w:hAnsi="Calibri"/>
          <w:color w:val="160F14"/>
          <w:sz w:val="22"/>
        </w:rPr>
        <w:t>Add rate limits, idempotency, observability, incident response, key rotation, backup/restore tests, and SLOs.</w:t>
      </w:r>
    </w:p>
    <w:p>
      <w:pPr>
        <w:keepNext/>
        <w:spacing w:before="80" w:after="80"/>
      </w:pPr>
      <w:r>
        <w:rPr>
          <w:rFonts w:ascii="Calibri" w:hAnsi="Calibri"/>
          <w:b/>
          <w:color w:val="697386"/>
          <w:sz w:val="18"/>
        </w:rPr>
        <w:t>Suggested maturity gates</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900"/>
        <w:gridCol w:w="7460"/>
      </w:tblGrid>
      <w:tr>
        <w:trPr>
          <w:tblHeader w:val="true"/>
          <w:cantSplit w:val="true"/>
        </w:trPr>
        <w:tc>
          <w:tcPr>
            <w:tcW w:type="dxa" w:w="1900"/>
            <w:vAlign w:val="center"/>
            <w:tcMar>
              <w:top w:w="80" w:type="dxa"/>
              <w:start w:w="120" w:type="dxa"/>
              <w:bottom w:w="80" w:type="dxa"/>
              <w:end w:w="120" w:type="dxa"/>
            </w:tcMar>
            <w:shd w:fill="E8EEF5"/>
          </w:tcPr>
          <w:p>
            <w:pPr>
              <w:keepNext/>
              <w:spacing w:after="0"/>
              <w:jc w:val="left"/>
            </w:pPr>
            <w:r>
              <w:rPr>
                <w:rFonts w:ascii="Calibri" w:hAnsi="Calibri"/>
                <w:b/>
                <w:color w:val="26344A"/>
                <w:sz w:val="18"/>
              </w:rPr>
              <w:t>Phase</w:t>
            </w:r>
          </w:p>
        </w:tc>
        <w:tc>
          <w:tcPr>
            <w:tcW w:type="dxa" w:w="7460"/>
            <w:vAlign w:val="center"/>
            <w:tcMar>
              <w:top w:w="80" w:type="dxa"/>
              <w:start w:w="120" w:type="dxa"/>
              <w:bottom w:w="80" w:type="dxa"/>
              <w:end w:w="120" w:type="dxa"/>
            </w:tcMar>
            <w:shd w:fill="E8EEF5"/>
          </w:tcPr>
          <w:p>
            <w:pPr>
              <w:keepNext/>
              <w:spacing w:after="0"/>
              <w:jc w:val="left"/>
            </w:pPr>
            <w:r>
              <w:rPr>
                <w:rFonts w:ascii="Calibri" w:hAnsi="Calibri"/>
                <w:b/>
                <w:color w:val="26344A"/>
                <w:sz w:val="18"/>
              </w:rPr>
              <w:t>Exit evidence</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8"/>
              </w:rPr>
              <w:t>Research baseline</w:t>
            </w:r>
          </w:p>
        </w:tc>
        <w:tc>
          <w:tcPr>
            <w:tcW w:type="dxa" w:w="7460"/>
            <w:vAlign w:val="center"/>
            <w:tcMar>
              <w:top w:w="80" w:type="dxa"/>
              <w:start w:w="120" w:type="dxa"/>
              <w:bottom w:w="80" w:type="dxa"/>
              <w:end w:w="120" w:type="dxa"/>
            </w:tcMar>
          </w:tcPr>
          <w:p>
            <w:pPr>
              <w:keepNext/>
              <w:spacing w:after="0" w:line="252" w:lineRule="auto"/>
            </w:pPr>
            <w:r>
              <w:rPr>
                <w:rFonts w:ascii="Calibri" w:hAnsi="Calibri"/>
                <w:color w:val="160F14"/>
                <w:sz w:val="18"/>
              </w:rPr>
              <w:t>Current circuit, real browser proof, strict verifier, minimal receipt, repeatable tests.</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Private alpha</w:t>
            </w:r>
          </w:p>
        </w:tc>
        <w:tc>
          <w:tcPr>
            <w:tcW w:type="dxa" w:w="74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Issuer prototype, challenge binding, worker prover, persistent verifier, internal threat review.</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8"/>
              </w:rPr>
              <w:t>External pilot</w:t>
            </w:r>
          </w:p>
        </w:tc>
        <w:tc>
          <w:tcPr>
            <w:tcW w:type="dxa" w:w="7460"/>
            <w:vAlign w:val="center"/>
            <w:tcMar>
              <w:top w:w="80" w:type="dxa"/>
              <w:start w:w="120" w:type="dxa"/>
              <w:bottom w:w="80" w:type="dxa"/>
              <w:end w:w="120" w:type="dxa"/>
            </w:tcMar>
          </w:tcPr>
          <w:p>
            <w:pPr>
              <w:keepNext/>
              <w:spacing w:after="0" w:line="252" w:lineRule="auto"/>
            </w:pPr>
            <w:r>
              <w:rPr>
                <w:rFonts w:ascii="Calibri" w:hAnsi="Calibri"/>
                <w:color w:val="160F14"/>
                <w:sz w:val="18"/>
              </w:rPr>
              <w:t>Independent audit, mobile benchmark matrix, ceremony transcript, privacy assessment, monitored operations.</w:t>
            </w:r>
          </w:p>
        </w:tc>
      </w:tr>
      <w:tr>
        <w:trPr>
          <w:cantSplit w:val="true"/>
        </w:trPr>
        <w:tc>
          <w:tcPr>
            <w:tcW w:type="dxa" w:w="1900"/>
            <w:shd w:fill="F8FAFC"/>
            <w:vAlign w:val="center"/>
            <w:tcMar>
              <w:top w:w="80" w:type="dxa"/>
              <w:start w:w="120" w:type="dxa"/>
              <w:bottom w:w="80" w:type="dxa"/>
              <w:end w:w="120" w:type="dxa"/>
            </w:tcMar>
          </w:tcPr>
          <w:p>
            <w:pPr>
              <w:spacing w:after="0" w:line="252" w:lineRule="auto"/>
            </w:pPr>
            <w:r>
              <w:rPr>
                <w:rFonts w:ascii="Calibri" w:hAnsi="Calibri"/>
                <w:color w:val="160F14"/>
                <w:sz w:val="18"/>
              </w:rPr>
              <w:t>Production</w:t>
            </w:r>
          </w:p>
        </w:tc>
        <w:tc>
          <w:tcPr>
            <w:tcW w:type="dxa" w:w="7460"/>
            <w:shd w:fill="F8FAFC"/>
            <w:vAlign w:val="center"/>
            <w:tcMar>
              <w:top w:w="80" w:type="dxa"/>
              <w:start w:w="120" w:type="dxa"/>
              <w:bottom w:w="80" w:type="dxa"/>
              <w:end w:w="120" w:type="dxa"/>
            </w:tcMar>
          </w:tcPr>
          <w:p>
            <w:pPr>
              <w:spacing w:after="0" w:line="252" w:lineRule="auto"/>
            </w:pPr>
            <w:r>
              <w:rPr>
                <w:rFonts w:ascii="Calibri" w:hAnsi="Calibri"/>
                <w:color w:val="160F14"/>
                <w:sz w:val="18"/>
              </w:rPr>
              <w:t>Issuer contracts, revocation, hardened key management, SLOs, incident drills, signed releases, recurring audits.</w:t>
            </w:r>
          </w:p>
        </w:tc>
      </w:tr>
    </w:tbl>
    <w:p>
      <w:pPr>
        <w:spacing w:before="80" w:after="80"/>
      </w:pPr>
    </w:p>
    <w:p>
      <w:pPr>
        <w:pageBreakBefore/>
        <w:spacing w:after="1400"/>
      </w:pPr>
    </w:p>
    <w:p>
      <w:pPr>
        <w:keepNext/>
        <w:spacing w:after="320"/>
        <w:jc w:val="center"/>
      </w:pPr>
      <w:r>
        <w:rPr>
          <w:rFonts w:ascii="Arial" w:hAnsi="Arial"/>
          <w:b/>
          <w:caps/>
          <w:color w:val="C76F8A"/>
          <w:sz w:val="17"/>
        </w:rPr>
        <w:t>PART VII</w:t>
      </w:r>
    </w:p>
    <w:p>
      <w:pPr>
        <w:spacing w:after="280"/>
        <w:jc w:val="center"/>
      </w:pPr>
      <w:r>
        <w:rPr>
          <w:rFonts w:ascii="Calibri" w:hAnsi="Calibri"/>
          <w:b/>
          <w:color w:val="26344A"/>
          <w:sz w:val="60"/>
        </w:rPr>
        <w:t>Build, run, test, and operate</w:t>
      </w:r>
    </w:p>
    <w:p>
      <w:pPr>
        <w:spacing w:after="480"/>
        <w:ind w:left="648" w:right="648"/>
        <w:jc w:val="center"/>
      </w:pPr>
      <w:r>
        <w:rPr>
          <w:rFonts w:ascii="Calibri" w:hAnsi="Calibri"/>
          <w:i w:val="0"/>
          <w:color w:val="697386"/>
          <w:sz w:val="22"/>
        </w:rPr>
        <w:t>A practical operator guide for local setup, environment variables, testing, deployment, observability, incident response, and troubleshooting.</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Repository map</w:t>
      </w:r>
    </w:p>
    <w:p>
      <w:pPr>
        <w:spacing w:after="100"/>
        <w:jc w:val="center"/>
      </w:pPr>
      <w:r>
        <w:rPr>
          <w:rFonts w:ascii="Calibri" w:hAnsi="Calibri"/>
          <w:b/>
          <w:color w:val="C76F8A"/>
          <w:sz w:val="19"/>
        </w:rPr>
        <w:t xml:space="preserve">02  </w:t>
      </w:r>
      <w:r>
        <w:rPr>
          <w:rFonts w:ascii="Calibri" w:hAnsi="Calibri"/>
          <w:color w:val="160F14"/>
          <w:sz w:val="21"/>
        </w:rPr>
        <w:t>Local setup</w:t>
      </w:r>
    </w:p>
    <w:p>
      <w:pPr>
        <w:spacing w:after="100"/>
        <w:jc w:val="center"/>
      </w:pPr>
      <w:r>
        <w:rPr>
          <w:rFonts w:ascii="Calibri" w:hAnsi="Calibri"/>
          <w:b/>
          <w:color w:val="C76F8A"/>
          <w:sz w:val="19"/>
        </w:rPr>
        <w:t xml:space="preserve">03  </w:t>
      </w:r>
      <w:r>
        <w:rPr>
          <w:rFonts w:ascii="Calibri" w:hAnsi="Calibri"/>
          <w:color w:val="160F14"/>
          <w:sz w:val="21"/>
        </w:rPr>
        <w:t>Configuration reference</w:t>
      </w:r>
    </w:p>
    <w:p>
      <w:pPr>
        <w:spacing w:after="100"/>
        <w:jc w:val="center"/>
      </w:pPr>
      <w:r>
        <w:rPr>
          <w:rFonts w:ascii="Calibri" w:hAnsi="Calibri"/>
          <w:b/>
          <w:color w:val="C76F8A"/>
          <w:sz w:val="19"/>
        </w:rPr>
        <w:t xml:space="preserve">04  </w:t>
      </w:r>
      <w:r>
        <w:rPr>
          <w:rFonts w:ascii="Calibri" w:hAnsi="Calibri"/>
          <w:color w:val="160F14"/>
          <w:sz w:val="21"/>
        </w:rPr>
        <w:t>Testing and validation</w:t>
      </w:r>
    </w:p>
    <w:p>
      <w:pPr>
        <w:spacing w:after="100"/>
        <w:jc w:val="center"/>
      </w:pPr>
      <w:r>
        <w:rPr>
          <w:rFonts w:ascii="Calibri" w:hAnsi="Calibri"/>
          <w:b/>
          <w:color w:val="C76F8A"/>
          <w:sz w:val="19"/>
        </w:rPr>
        <w:t xml:space="preserve">05  </w:t>
      </w:r>
      <w:r>
        <w:rPr>
          <w:rFonts w:ascii="Calibri" w:hAnsi="Calibri"/>
          <w:color w:val="160F14"/>
          <w:sz w:val="21"/>
        </w:rPr>
        <w:t>Deployment and operations</w:t>
      </w:r>
    </w:p>
    <w:p>
      <w:pPr>
        <w:spacing w:after="100"/>
        <w:jc w:val="center"/>
      </w:pPr>
      <w:r>
        <w:rPr>
          <w:rFonts w:ascii="Calibri" w:hAnsi="Calibri"/>
          <w:b/>
          <w:color w:val="C76F8A"/>
          <w:sz w:val="19"/>
        </w:rPr>
        <w:t xml:space="preserve">06  </w:t>
      </w:r>
      <w:r>
        <w:rPr>
          <w:rFonts w:ascii="Calibri" w:hAnsi="Calibri"/>
          <w:color w:val="160F14"/>
          <w:sz w:val="21"/>
        </w:rPr>
        <w:t>Troubleshooting</w:t>
      </w:r>
    </w:p>
    <w:p>
      <w:r>
        <w:br w:type="page"/>
      </w:r>
    </w:p>
    <w:p>
      <w:pPr>
        <w:keepNext/>
        <w:spacing w:after="120"/>
        <w:jc w:val="left"/>
      </w:pPr>
      <w:r>
        <w:rPr>
          <w:rFonts w:ascii="Arial" w:hAnsi="Arial"/>
          <w:b/>
          <w:caps/>
          <w:color w:val="C76F8A"/>
          <w:sz w:val="17"/>
        </w:rPr>
        <w:t>CHAPTER 28  /  QYVOX IMPLEMENTATION GUIDE</w:t>
      </w:r>
    </w:p>
    <w:p>
      <w:bookmarkStart w:id="128" w:name="ch28"/>
      <w:pPr>
        <w:pStyle w:val="Heading1"/>
        <w:spacing w:after="80"/>
      </w:pPr>
      <w:r>
        <w:t>Repository map</w:t>
      </w:r>
      <w:bookmarkEnd w:id="128"/>
    </w:p>
    <w:p>
      <w:pPr>
        <w:keepNext/>
        <w:spacing w:after="280"/>
      </w:pPr>
      <w:r>
        <w:rPr>
          <w:rFonts w:ascii="Calibri" w:hAnsi="Calibri"/>
          <w:i w:val="0"/>
          <w:color w:val="697386"/>
          <w:sz w:val="22"/>
        </w:rPr>
        <w:t>Where every major component lives and how artifacts flow between directories.</w:t>
      </w:r>
    </w:p>
    <w:p>
      <w:pPr>
        <w:spacing w:after="240"/>
        <w:pBdr>
          <w:bottom w:val="single" w:sz="14" w:space="0" w:color="C76F8A"/>
        </w:pBdr>
      </w:pPr>
    </w:p>
    <w:p>
      <w:pPr>
        <w:keepNext/>
        <w:spacing w:before="120" w:after="60"/>
      </w:pPr>
      <w:r>
        <w:rPr>
          <w:rFonts w:ascii="Calibri" w:hAnsi="Calibri"/>
          <w:b/>
          <w:color w:val="697386"/>
          <w:sz w:val="17"/>
        </w:rPr>
        <w:t>Current monorepo topology</w:t>
      </w:r>
    </w:p>
    <w:p>
      <w:pPr>
        <w:spacing w:before="0" w:after="200" w:line="240" w:lineRule="auto"/>
        <w:ind w:left="173" w:right="173"/>
        <w:keepLines/>
        <w:shd w:fill="160F14"/>
      </w:pPr>
      <w:r>
        <w:rPr>
          <w:rFonts w:ascii="Courier New" w:hAnsi="Courier New"/>
          <w:color w:val="FBF8F5"/>
          <w:sz w:val="16"/>
        </w:rPr>
        <w:t>Qyvox/</w:t>
      </w:r>
      <w:r>
        <w:br/>
      </w:r>
      <w:r>
        <w:rPr>
          <w:rFonts w:ascii="Courier New" w:hAnsi="Courier New"/>
          <w:color w:val="FBF8F5"/>
          <w:sz w:val="16"/>
        </w:rPr>
        <w:t>├── circuits/</w:t>
      </w:r>
      <w:r>
        <w:br/>
      </w:r>
      <w:r>
        <w:rPr>
          <w:rFonts w:ascii="Courier New" w:hAnsi="Courier New"/>
          <w:color w:val="FBF8F5"/>
          <w:sz w:val="16"/>
        </w:rPr>
        <w:t>│   ├── age_check.circom</w:t>
      </w:r>
      <w:r>
        <w:br/>
      </w:r>
      <w:r>
        <w:rPr>
          <w:rFonts w:ascii="Courier New" w:hAnsi="Courier New"/>
          <w:color w:val="FBF8F5"/>
          <w:sz w:val="16"/>
        </w:rPr>
        <w:t>│   ├── setup.sh</w:t>
      </w:r>
      <w:r>
        <w:br/>
      </w:r>
      <w:r>
        <w:rPr>
          <w:rFonts w:ascii="Courier New" w:hAnsi="Courier New"/>
          <w:color w:val="FBF8F5"/>
          <w:sz w:val="16"/>
        </w:rPr>
        <w:t>│   ├── smoke_test.mjs</w:t>
      </w:r>
      <w:r>
        <w:br/>
      </w:r>
      <w:r>
        <w:rPr>
          <w:rFonts w:ascii="Courier New" w:hAnsi="Courier New"/>
          <w:color w:val="FBF8F5"/>
          <w:sz w:val="16"/>
        </w:rPr>
        <w:t>│   └── benchmark.mjs</w:t>
      </w:r>
      <w:r>
        <w:br/>
      </w:r>
      <w:r>
        <w:rPr>
          <w:rFonts w:ascii="Courier New" w:hAnsi="Courier New"/>
          <w:color w:val="FBF8F5"/>
          <w:sz w:val="16"/>
        </w:rPr>
        <w:t>├── frontend/</w:t>
      </w:r>
      <w:r>
        <w:br/>
      </w:r>
      <w:r>
        <w:rPr>
          <w:rFonts w:ascii="Courier New" w:hAnsi="Courier New"/>
          <w:color w:val="FBF8F5"/>
          <w:sz w:val="16"/>
        </w:rPr>
        <w:t>│   ├── app/{page,whitepaper,docs,research,faq}.tsx</w:t>
      </w:r>
      <w:r>
        <w:br/>
      </w:r>
      <w:r>
        <w:rPr>
          <w:rFonts w:ascii="Courier New" w:hAnsi="Courier New"/>
          <w:color w:val="FBF8F5"/>
          <w:sz w:val="16"/>
        </w:rPr>
        <w:t>│   ├── components/</w:t>
      </w:r>
      <w:r>
        <w:br/>
      </w:r>
      <w:r>
        <w:rPr>
          <w:rFonts w:ascii="Courier New" w:hAnsi="Courier New"/>
          <w:color w:val="FBF8F5"/>
          <w:sz w:val="16"/>
        </w:rPr>
        <w:t>│   ├── lib/{zkProver,verifyProof,supabaseClient}.ts</w:t>
      </w:r>
      <w:r>
        <w:br/>
      </w:r>
      <w:r>
        <w:rPr>
          <w:rFonts w:ascii="Courier New" w:hAnsi="Courier New"/>
          <w:color w:val="FBF8F5"/>
          <w:sz w:val="16"/>
        </w:rPr>
        <w:t>│   └── public/zk/{age_check.wasm,age_check_final.zkey}</w:t>
      </w:r>
      <w:r>
        <w:br/>
      </w:r>
      <w:r>
        <w:rPr>
          <w:rFonts w:ascii="Courier New" w:hAnsi="Courier New"/>
          <w:color w:val="FBF8F5"/>
          <w:sz w:val="16"/>
        </w:rPr>
        <w:t>├── backend/</w:t>
      </w:r>
      <w:r>
        <w:br/>
      </w:r>
      <w:r>
        <w:rPr>
          <w:rFonts w:ascii="Courier New" w:hAnsi="Courier New"/>
          <w:color w:val="FBF8F5"/>
          <w:sz w:val="16"/>
        </w:rPr>
        <w:t>│   ├── main.py</w:t>
      </w:r>
      <w:r>
        <w:br/>
      </w:r>
      <w:r>
        <w:rPr>
          <w:rFonts w:ascii="Courier New" w:hAnsi="Courier New"/>
          <w:color w:val="FBF8F5"/>
          <w:sz w:val="16"/>
        </w:rPr>
        <w:t>│   ├── verify.mjs</w:t>
      </w:r>
      <w:r>
        <w:br/>
      </w:r>
      <w:r>
        <w:rPr>
          <w:rFonts w:ascii="Courier New" w:hAnsi="Courier New"/>
          <w:color w:val="FBF8F5"/>
          <w:sz w:val="16"/>
        </w:rPr>
        <w:t>│   ├── test_main.py</w:t>
      </w:r>
      <w:r>
        <w:br/>
      </w:r>
      <w:r>
        <w:rPr>
          <w:rFonts w:ascii="Courier New" w:hAnsi="Courier New"/>
          <w:color w:val="FBF8F5"/>
          <w:sz w:val="16"/>
        </w:rPr>
        <w:t>│   ├── live_integration_test.mjs</w:t>
      </w:r>
      <w:r>
        <w:br/>
      </w:r>
      <w:r>
        <w:rPr>
          <w:rFonts w:ascii="Courier New" w:hAnsi="Courier New"/>
          <w:color w:val="FBF8F5"/>
          <w:sz w:val="16"/>
        </w:rPr>
        <w:t>│   ├── Dockerfile</w:t>
      </w:r>
      <w:r>
        <w:br/>
      </w:r>
      <w:r>
        <w:rPr>
          <w:rFonts w:ascii="Courier New" w:hAnsi="Courier New"/>
          <w:color w:val="FBF8F5"/>
          <w:sz w:val="16"/>
        </w:rPr>
        <w:t>│   └── zk/verification_key.json</w:t>
      </w:r>
      <w:r>
        <w:br/>
      </w:r>
      <w:r>
        <w:rPr>
          <w:rFonts w:ascii="Courier New" w:hAnsi="Courier New"/>
          <w:color w:val="FBF8F5"/>
          <w:sz w:val="16"/>
        </w:rPr>
        <w:t>├── supabase/schema.sql</w:t>
      </w:r>
      <w:r>
        <w:br/>
      </w:r>
      <w:r>
        <w:rPr>
          <w:rFonts w:ascii="Courier New" w:hAnsi="Courier New"/>
          <w:color w:val="FBF8F5"/>
          <w:sz w:val="16"/>
        </w:rPr>
        <w:t>└── README.md</w:t>
      </w:r>
    </w:p>
    <w:p>
      <w:pPr>
        <w:spacing w:after="120"/>
      </w:pPr>
      <w:r>
        <w:rPr>
          <w:rFonts w:ascii="Calibri" w:hAnsi="Calibri"/>
          <w:i w:val="0"/>
          <w:color w:val="160F14"/>
          <w:sz w:val="22"/>
        </w:rPr>
        <w:t>The circuit build produces public prover assets for the frontend and a verification key for the backend. The frontend does not need the verification key for normal proving, and the backend does not need the private witness or proving key. This separation maps cryptographic roles to deployment roles.</w:t>
      </w:r>
    </w:p>
    <w:p>
      <w:pPr>
        <w:keepNext/>
        <w:spacing w:after="120"/>
        <w:jc w:val="left"/>
      </w:pPr>
      <w:r>
        <w:rPr>
          <w:rFonts w:ascii="Arial" w:hAnsi="Arial"/>
          <w:b/>
          <w:caps/>
          <w:color w:val="C76F8A"/>
          <w:sz w:val="17"/>
        </w:rPr>
        <w:t>CHAPTER 29  /  QYVOX IMPLEMENTATION GUIDE</w:t>
      </w:r>
    </w:p>
    <w:p>
      <w:bookmarkStart w:id="129" w:name="ch29"/>
      <w:pPr>
        <w:pStyle w:val="Heading1"/>
        <w:spacing w:after="80"/>
      </w:pPr>
      <w:r>
        <w:t>Local setup and first proof</w:t>
      </w:r>
      <w:bookmarkEnd w:id="129"/>
    </w:p>
    <w:p>
      <w:pPr>
        <w:keepNext/>
        <w:spacing w:after="280"/>
      </w:pPr>
      <w:r>
        <w:rPr>
          <w:rFonts w:ascii="Calibri" w:hAnsi="Calibri"/>
          <w:i w:val="0"/>
          <w:color w:val="697386"/>
          <w:sz w:val="22"/>
        </w:rPr>
        <w:t>A clean-room sequence from dependencies to a working browser-to-database verification.</w:t>
      </w:r>
    </w:p>
    <w:p>
      <w:pPr>
        <w:spacing w:after="240"/>
        <w:pBdr>
          <w:bottom w:val="single" w:sz="14" w:space="0" w:color="C76F8A"/>
        </w:pBdr>
      </w:pPr>
    </w:p>
    <w:p>
      <w:pPr>
        <w:spacing w:after="80" w:line="276" w:lineRule="auto"/>
        <w:ind w:left="547" w:hanging="331"/>
      </w:pPr>
      <w:r>
        <w:rPr>
          <w:rFonts w:ascii="Calibri" w:hAnsi="Calibri"/>
          <w:color w:val="160F14"/>
          <w:sz w:val="22"/>
        </w:rPr>
        <w:t xml:space="preserve">1.  </w:t>
      </w:r>
      <w:r>
        <w:rPr>
          <w:rFonts w:ascii="Calibri" w:hAnsi="Calibri"/>
          <w:b/>
          <w:color w:val="1F4D78"/>
          <w:sz w:val="22"/>
        </w:rPr>
        <w:t xml:space="preserve">Install circuit dependencies. </w:t>
      </w:r>
      <w:r>
        <w:rPr>
          <w:rFonts w:ascii="Calibri" w:hAnsi="Calibri"/>
          <w:color w:val="160F14"/>
          <w:sz w:val="22"/>
        </w:rPr>
        <w:t>Run npm ci in circuits and ensure Circom 2.x and OpenSSL are available.</w:t>
      </w:r>
    </w:p>
    <w:p>
      <w:pPr>
        <w:spacing w:after="80" w:line="276" w:lineRule="auto"/>
        <w:ind w:left="547" w:hanging="331"/>
      </w:pPr>
      <w:r>
        <w:rPr>
          <w:rFonts w:ascii="Calibri" w:hAnsi="Calibri"/>
          <w:color w:val="160F14"/>
          <w:sz w:val="22"/>
        </w:rPr>
        <w:t xml:space="preserve">2.  </w:t>
      </w:r>
      <w:r>
        <w:rPr>
          <w:rFonts w:ascii="Calibri" w:hAnsi="Calibri"/>
          <w:b/>
          <w:color w:val="1F4D78"/>
          <w:sz w:val="22"/>
        </w:rPr>
        <w:t xml:space="preserve">Build artifacts. </w:t>
      </w:r>
      <w:r>
        <w:rPr>
          <w:rFonts w:ascii="Calibri" w:hAnsi="Calibri"/>
          <w:color w:val="160F14"/>
          <w:sz w:val="22"/>
        </w:rPr>
        <w:t>Run npm run setup in circuits. Confirm WASM/zkey are copied to frontend/public/zk and verification_key.json to backend/zk.</w:t>
      </w:r>
    </w:p>
    <w:p>
      <w:pPr>
        <w:spacing w:after="80" w:line="276" w:lineRule="auto"/>
        <w:ind w:left="547" w:hanging="331"/>
      </w:pPr>
      <w:r>
        <w:rPr>
          <w:rFonts w:ascii="Calibri" w:hAnsi="Calibri"/>
          <w:color w:val="160F14"/>
          <w:sz w:val="22"/>
        </w:rPr>
        <w:t xml:space="preserve">3.  </w:t>
      </w:r>
      <w:r>
        <w:rPr>
          <w:rFonts w:ascii="Calibri" w:hAnsi="Calibri"/>
          <w:b/>
          <w:color w:val="1F4D78"/>
          <w:sz w:val="22"/>
        </w:rPr>
        <w:t xml:space="preserve">Prepare Supabase. </w:t>
      </w:r>
      <w:r>
        <w:rPr>
          <w:rFonts w:ascii="Calibri" w:hAnsi="Calibri"/>
          <w:color w:val="160F14"/>
          <w:sz w:val="22"/>
        </w:rPr>
        <w:t>Enable Anonymous Sign-Ins, execute supabase/schema.sql, and verify browser roles cannot access verified_users.</w:t>
      </w:r>
    </w:p>
    <w:p>
      <w:pPr>
        <w:spacing w:after="80" w:line="276" w:lineRule="auto"/>
        <w:ind w:left="547" w:hanging="331"/>
      </w:pPr>
      <w:r>
        <w:rPr>
          <w:rFonts w:ascii="Calibri" w:hAnsi="Calibri"/>
          <w:color w:val="160F14"/>
          <w:sz w:val="22"/>
        </w:rPr>
        <w:t xml:space="preserve">4.  </w:t>
      </w:r>
      <w:r>
        <w:rPr>
          <w:rFonts w:ascii="Calibri" w:hAnsi="Calibri"/>
          <w:b/>
          <w:color w:val="1F4D78"/>
          <w:sz w:val="22"/>
        </w:rPr>
        <w:t xml:space="preserve">Configure frontend. </w:t>
      </w:r>
      <w:r>
        <w:rPr>
          <w:rFonts w:ascii="Calibri" w:hAnsi="Calibri"/>
          <w:color w:val="160F14"/>
          <w:sz w:val="22"/>
        </w:rPr>
        <w:t>Set NEXT_PUBLIC_SUPABASE_URL, NEXT_PUBLIC_SUPABASE_PUBLISHABLE_KEY, NEXT_PUBLIC_API_URL, and optionally NEXT_PUBLIC_SITE_URL.</w:t>
      </w:r>
    </w:p>
    <w:p>
      <w:pPr>
        <w:spacing w:after="80" w:line="276" w:lineRule="auto"/>
        <w:ind w:left="547" w:hanging="331"/>
      </w:pPr>
      <w:r>
        <w:rPr>
          <w:rFonts w:ascii="Calibri" w:hAnsi="Calibri"/>
          <w:color w:val="160F14"/>
          <w:sz w:val="22"/>
        </w:rPr>
        <w:t xml:space="preserve">5.  </w:t>
      </w:r>
      <w:r>
        <w:rPr>
          <w:rFonts w:ascii="Calibri" w:hAnsi="Calibri"/>
          <w:b/>
          <w:color w:val="1F4D78"/>
          <w:sz w:val="22"/>
        </w:rPr>
        <w:t xml:space="preserve">Configure backend. </w:t>
      </w:r>
      <w:r>
        <w:rPr>
          <w:rFonts w:ascii="Calibri" w:hAnsi="Calibri"/>
          <w:color w:val="160F14"/>
          <w:sz w:val="22"/>
        </w:rPr>
        <w:t>Set SUPABASE_URL, SUPABASE_SERVICE_ROLE_KEY, and exact FRONTEND_ORIGINS; tune verifier limits only with testing.</w:t>
      </w:r>
    </w:p>
    <w:p>
      <w:pPr>
        <w:spacing w:after="80" w:line="276" w:lineRule="auto"/>
        <w:ind w:left="547" w:hanging="331"/>
      </w:pPr>
      <w:r>
        <w:rPr>
          <w:rFonts w:ascii="Calibri" w:hAnsi="Calibri"/>
          <w:color w:val="160F14"/>
          <w:sz w:val="22"/>
        </w:rPr>
        <w:t xml:space="preserve">6.  </w:t>
      </w:r>
      <w:r>
        <w:rPr>
          <w:rFonts w:ascii="Calibri" w:hAnsi="Calibri"/>
          <w:b/>
          <w:color w:val="1F4D78"/>
          <w:sz w:val="22"/>
        </w:rPr>
        <w:t xml:space="preserve">Start API. </w:t>
      </w:r>
      <w:r>
        <w:rPr>
          <w:rFonts w:ascii="Calibri" w:hAnsi="Calibri"/>
          <w:color w:val="160F14"/>
          <w:sz w:val="22"/>
        </w:rPr>
        <w:t>Install backend requirements and run Uvicorn for backend.main:app.</w:t>
      </w:r>
    </w:p>
    <w:p>
      <w:pPr>
        <w:spacing w:after="80" w:line="276" w:lineRule="auto"/>
        <w:ind w:left="547" w:hanging="331"/>
      </w:pPr>
      <w:r>
        <w:rPr>
          <w:rFonts w:ascii="Calibri" w:hAnsi="Calibri"/>
          <w:color w:val="160F14"/>
          <w:sz w:val="22"/>
        </w:rPr>
        <w:t xml:space="preserve">7.  </w:t>
      </w:r>
      <w:r>
        <w:rPr>
          <w:rFonts w:ascii="Calibri" w:hAnsi="Calibri"/>
          <w:b/>
          <w:color w:val="1F4D78"/>
          <w:sz w:val="22"/>
        </w:rPr>
        <w:t xml:space="preserve">Start portal. </w:t>
      </w:r>
      <w:r>
        <w:rPr>
          <w:rFonts w:ascii="Calibri" w:hAnsi="Calibri"/>
          <w:color w:val="160F14"/>
          <w:sz w:val="22"/>
        </w:rPr>
        <w:t>Run the Next.js development server in frontend.</w:t>
      </w:r>
    </w:p>
    <w:p>
      <w:pPr>
        <w:spacing w:after="80" w:line="276" w:lineRule="auto"/>
        <w:ind w:left="547" w:hanging="331"/>
      </w:pPr>
      <w:r>
        <w:rPr>
          <w:rFonts w:ascii="Calibri" w:hAnsi="Calibri"/>
          <w:color w:val="160F14"/>
          <w:sz w:val="22"/>
        </w:rPr>
        <w:t xml:space="preserve">8.  </w:t>
      </w:r>
      <w:r>
        <w:rPr>
          <w:rFonts w:ascii="Calibri" w:hAnsi="Calibri"/>
          <w:b/>
          <w:color w:val="1F4D78"/>
          <w:sz w:val="22"/>
        </w:rPr>
        <w:t xml:space="preserve">Exercise demo. </w:t>
      </w:r>
      <w:r>
        <w:rPr>
          <w:rFonts w:ascii="Calibri" w:hAnsi="Calibri"/>
          <w:color w:val="160F14"/>
          <w:sz w:val="22"/>
        </w:rPr>
        <w:t>Enter a qualifying year, inspect the real execution receipt, and confirm the request body lacks the witness.</w:t>
      </w:r>
    </w:p>
    <w:p>
      <w:pPr>
        <w:spacing w:after="80" w:line="276" w:lineRule="auto"/>
        <w:ind w:left="547" w:hanging="331"/>
      </w:pPr>
      <w:r>
        <w:rPr>
          <w:rFonts w:ascii="Calibri" w:hAnsi="Calibri"/>
          <w:color w:val="160F14"/>
          <w:sz w:val="22"/>
        </w:rPr>
        <w:t xml:space="preserve">9.  </w:t>
      </w:r>
      <w:r>
        <w:rPr>
          <w:rFonts w:ascii="Calibri" w:hAnsi="Calibri"/>
          <w:b/>
          <w:color w:val="1F4D78"/>
          <w:sz w:val="22"/>
        </w:rPr>
        <w:t xml:space="preserve">Check storage. </w:t>
      </w:r>
      <w:r>
        <w:rPr>
          <w:rFonts w:ascii="Calibri" w:hAnsi="Calibri"/>
          <w:color w:val="160F14"/>
          <w:sz w:val="22"/>
        </w:rPr>
        <w:t>Verify that only user_id, verified_at, and proof_hash were written.</w:t>
      </w:r>
    </w:p>
    <w:p>
      <w:pPr>
        <w:spacing w:before="140" w:after="180" w:line="283" w:lineRule="auto"/>
        <w:ind w:left="216" w:right="144"/>
        <w:shd w:fill="FBEAEA"/>
        <w:keepLines/>
        <w:pBdr>
          <w:left w:val="single" w:sz="26" w:space="6" w:color="9B1C1C"/>
        </w:pBdr>
      </w:pPr>
      <w:r>
        <w:rPr>
          <w:rFonts w:ascii="Calibri" w:hAnsi="Calibri"/>
          <w:b/>
          <w:color w:val="9B1C1C"/>
          <w:sz w:val="18"/>
        </w:rPr>
        <w:t xml:space="preserve">SECURITY SETUP  </w:t>
      </w:r>
      <w:r>
        <w:rPr>
          <w:rFonts w:ascii="Calibri" w:hAnsi="Calibri"/>
          <w:color w:val="160F14"/>
          <w:sz w:val="20"/>
        </w:rPr>
        <w:t>Use placeholders in documentation and .env.example files. Never copy a service-role secret into frontend/.env.local.</w:t>
      </w:r>
    </w:p>
    <w:p>
      <w:pPr>
        <w:keepNext/>
        <w:spacing w:after="120"/>
        <w:jc w:val="left"/>
      </w:pPr>
      <w:r>
        <w:rPr>
          <w:rFonts w:ascii="Arial" w:hAnsi="Arial"/>
          <w:b/>
          <w:caps/>
          <w:color w:val="C76F8A"/>
          <w:sz w:val="17"/>
        </w:rPr>
        <w:t>CHAPTER 30  /  QYVOX IMPLEMENTATION GUIDE</w:t>
      </w:r>
    </w:p>
    <w:p>
      <w:bookmarkStart w:id="130" w:name="ch30"/>
      <w:pPr>
        <w:pStyle w:val="Heading1"/>
        <w:spacing w:after="80"/>
      </w:pPr>
      <w:r>
        <w:t>Configuration reference</w:t>
      </w:r>
      <w:bookmarkEnd w:id="130"/>
    </w:p>
    <w:p>
      <w:pPr>
        <w:keepNext/>
        <w:spacing w:after="280"/>
      </w:pPr>
      <w:r>
        <w:rPr>
          <w:rFonts w:ascii="Calibri" w:hAnsi="Calibri"/>
          <w:i w:val="0"/>
          <w:color w:val="697386"/>
          <w:sz w:val="22"/>
        </w:rPr>
        <w:t>Every important environment control and the boundary it governs.</w:t>
      </w:r>
    </w:p>
    <w:p>
      <w:pPr>
        <w:spacing w:after="240"/>
        <w:pBdr>
          <w:bottom w:val="single" w:sz="14" w:space="0" w:color="C76F8A"/>
        </w:pBdr>
      </w:pPr>
    </w:p>
    <w:p>
      <w:pPr>
        <w:keepNext/>
        <w:spacing w:before="80" w:after="80"/>
      </w:pPr>
      <w:r>
        <w:rPr>
          <w:rFonts w:ascii="Calibri" w:hAnsi="Calibri"/>
          <w:b/>
          <w:color w:val="697386"/>
          <w:sz w:val="18"/>
        </w:rPr>
        <w:t>Environment-variable reference</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000"/>
        <w:gridCol w:w="1700"/>
        <w:gridCol w:w="4660"/>
      </w:tblGrid>
      <w:tr>
        <w:trPr>
          <w:tblHeader w:val="true"/>
          <w:cantSplit w:val="true"/>
        </w:trPr>
        <w:tc>
          <w:tcPr>
            <w:tcW w:type="dxa" w:w="3000"/>
            <w:vAlign w:val="center"/>
            <w:tcMar>
              <w:top w:w="80" w:type="dxa"/>
              <w:start w:w="120" w:type="dxa"/>
              <w:bottom w:w="80" w:type="dxa"/>
              <w:end w:w="120" w:type="dxa"/>
            </w:tcMar>
            <w:shd w:fill="E8EEF5"/>
          </w:tcPr>
          <w:p>
            <w:pPr>
              <w:spacing w:after="0"/>
              <w:jc w:val="left"/>
            </w:pPr>
            <w:r>
              <w:rPr>
                <w:rFonts w:ascii="Calibri" w:hAnsi="Calibri"/>
                <w:b/>
                <w:color w:val="26344A"/>
                <w:sz w:val="17"/>
              </w:rPr>
              <w:t>Variable</w:t>
            </w:r>
          </w:p>
        </w:tc>
        <w:tc>
          <w:tcPr>
            <w:tcW w:type="dxa" w:w="1700"/>
            <w:vAlign w:val="center"/>
            <w:tcMar>
              <w:top w:w="80" w:type="dxa"/>
              <w:start w:w="120" w:type="dxa"/>
              <w:bottom w:w="80" w:type="dxa"/>
              <w:end w:w="120" w:type="dxa"/>
            </w:tcMar>
            <w:shd w:fill="E8EEF5"/>
          </w:tcPr>
          <w:p>
            <w:pPr>
              <w:spacing w:after="0"/>
              <w:jc w:val="left"/>
            </w:pPr>
            <w:r>
              <w:rPr>
                <w:rFonts w:ascii="Calibri" w:hAnsi="Calibri"/>
                <w:b/>
                <w:color w:val="26344A"/>
                <w:sz w:val="17"/>
              </w:rPr>
              <w:t>Side</w:t>
            </w:r>
          </w:p>
        </w:tc>
        <w:tc>
          <w:tcPr>
            <w:tcW w:type="dxa" w:w="4660"/>
            <w:vAlign w:val="center"/>
            <w:tcMar>
              <w:top w:w="80" w:type="dxa"/>
              <w:start w:w="120" w:type="dxa"/>
              <w:bottom w:w="80" w:type="dxa"/>
              <w:end w:w="120" w:type="dxa"/>
            </w:tcMar>
            <w:shd w:fill="E8EEF5"/>
          </w:tcPr>
          <w:p>
            <w:pPr>
              <w:spacing w:after="0"/>
              <w:jc w:val="left"/>
            </w:pPr>
            <w:r>
              <w:rPr>
                <w:rFonts w:ascii="Calibri" w:hAnsi="Calibri"/>
                <w:b/>
                <w:color w:val="26344A"/>
                <w:sz w:val="17"/>
              </w:rPr>
              <w:t>Purpose / safe guidance</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NEXT_PUBLIC_SUPABASE_URL</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Frontend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Project URL; safe to expose as connection metadata.</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NEXT_PUBLIC_SUPABASE_PUBLISHABLE_KEY</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Browser key; security depends on Auth and RLS.</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NEXT_PUBLIC_API_URL</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Frontend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Verifier base URL; use HTTPS in non-local environments.</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NEXT_PUBLIC_SITE_URL</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Canonical metadata URL.</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SUPABASE_URL</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Same project endpoint used by server client.</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SUPABASE_SERVICE_ROLE_KEY</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 secret</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Privileged key; store and rotate as a secret.</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FRONTEND_ORIGINS</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Comma-separated exact origins; wildcard rejected.</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NODE_BINARY</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Node runtime path for isolated verifier.</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VERIFIER_SCRIPT</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Path to verify.mjs.</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VERIFICATION_KEY_PATH</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Pinned verification_key.json path.</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VERIFICATION_TIMEOUT_SECONDS</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1-60 second bound; default 20.</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VERIFIER_CONCURRENCY</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Bounded parallel verifiers; default 2, maximum 16.</w:t>
            </w:r>
          </w:p>
        </w:tc>
      </w:tr>
      <w:tr>
        <w:trPr>
          <w:cantSplit w:val="true"/>
        </w:trPr>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MAX_REQUEST_BYTES</w:t>
            </w:r>
          </w:p>
        </w:tc>
        <w:tc>
          <w:tcPr>
            <w:tcW w:type="dxa" w:w="1700"/>
            <w:vAlign w:val="center"/>
            <w:tcMar>
              <w:top w:w="80" w:type="dxa"/>
              <w:start w:w="120" w:type="dxa"/>
              <w:bottom w:w="80" w:type="dxa"/>
              <w:end w:w="120" w:type="dxa"/>
            </w:tcMar>
          </w:tcPr>
          <w:p>
            <w:pPr>
              <w:spacing w:after="0" w:line="252" w:lineRule="auto"/>
            </w:pPr>
            <w:r>
              <w:rPr>
                <w:rFonts w:ascii="Calibri" w:hAnsi="Calibri"/>
                <w:color w:val="160F14"/>
                <w:sz w:val="17"/>
              </w:rPr>
              <w:t>Backend</w:t>
            </w:r>
          </w:p>
        </w:tc>
        <w:tc>
          <w:tcPr>
            <w:tcW w:type="dxa" w:w="4660"/>
            <w:vAlign w:val="center"/>
            <w:tcMar>
              <w:top w:w="80" w:type="dxa"/>
              <w:start w:w="120" w:type="dxa"/>
              <w:bottom w:w="80" w:type="dxa"/>
              <w:end w:w="120" w:type="dxa"/>
            </w:tcMar>
          </w:tcPr>
          <w:p>
            <w:pPr>
              <w:spacing w:after="0" w:line="252" w:lineRule="auto"/>
            </w:pPr>
            <w:r>
              <w:rPr>
                <w:rFonts w:ascii="Calibri" w:hAnsi="Calibri"/>
                <w:color w:val="160F14"/>
                <w:sz w:val="17"/>
              </w:rPr>
              <w:t>Body limit; default 32,768 bytes.</w:t>
            </w:r>
          </w:p>
        </w:tc>
      </w:tr>
      <w:tr>
        <w:trPr>
          <w:cantSplit w:val="true"/>
        </w:trPr>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EXPECTED_CURRENT_YEAR</w:t>
            </w:r>
          </w:p>
        </w:tc>
        <w:tc>
          <w:tcPr>
            <w:tcW w:type="dxa" w:w="170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Backend/test</w:t>
            </w:r>
          </w:p>
        </w:tc>
        <w:tc>
          <w:tcPr>
            <w:tcW w:type="dxa" w:w="4660"/>
            <w:shd w:fill="F8FAFC"/>
            <w:vAlign w:val="center"/>
            <w:tcMar>
              <w:top w:w="80" w:type="dxa"/>
              <w:start w:w="120" w:type="dxa"/>
              <w:bottom w:w="80" w:type="dxa"/>
              <w:end w:w="120" w:type="dxa"/>
            </w:tcMar>
          </w:tcPr>
          <w:p>
            <w:pPr>
              <w:spacing w:after="0" w:line="252" w:lineRule="auto"/>
            </w:pPr>
            <w:r>
              <w:rPr>
                <w:rFonts w:ascii="Calibri" w:hAnsi="Calibri"/>
                <w:color w:val="160F14"/>
                <w:sz w:val="17"/>
              </w:rPr>
              <w:t>Optional deterministic override; normally UTC year.</w:t>
            </w:r>
          </w:p>
        </w:tc>
      </w:tr>
    </w:tbl>
    <w:p>
      <w:pPr>
        <w:spacing w:before="80" w:after="80"/>
      </w:pPr>
    </w:p>
    <w:p>
      <w:pPr>
        <w:keepNext/>
        <w:spacing w:after="120"/>
        <w:jc w:val="left"/>
      </w:pPr>
      <w:r>
        <w:rPr>
          <w:rFonts w:ascii="Arial" w:hAnsi="Arial"/>
          <w:b/>
          <w:caps/>
          <w:color w:val="C76F8A"/>
          <w:sz w:val="17"/>
        </w:rPr>
        <w:t>CHAPTER 31  /  QYVOX IMPLEMENTATION GUIDE</w:t>
      </w:r>
    </w:p>
    <w:p>
      <w:bookmarkStart w:id="131" w:name="ch31"/>
      <w:pPr>
        <w:pStyle w:val="Heading1"/>
        <w:spacing w:after="80"/>
      </w:pPr>
      <w:r>
        <w:t>Testing and validation</w:t>
      </w:r>
      <w:bookmarkEnd w:id="131"/>
    </w:p>
    <w:p>
      <w:pPr>
        <w:keepNext/>
        <w:spacing w:after="280"/>
      </w:pPr>
      <w:r>
        <w:rPr>
          <w:rFonts w:ascii="Calibri" w:hAnsi="Calibri"/>
          <w:i w:val="0"/>
          <w:color w:val="697386"/>
          <w:sz w:val="22"/>
        </w:rPr>
        <w:t>How to reproduce circuit, API, frontend, integration, and benchmark evidence.</w:t>
      </w:r>
    </w:p>
    <w:p>
      <w:pPr>
        <w:spacing w:after="240"/>
        <w:pBdr>
          <w:bottom w:val="single" w:sz="14" w:space="0" w:color="C76F8A"/>
        </w:pBdr>
      </w:pPr>
    </w:p>
    <w:p>
      <w:pPr>
        <w:keepNext/>
        <w:spacing w:before="80" w:after="80"/>
      </w:pPr>
      <w:r>
        <w:rPr>
          <w:rFonts w:ascii="Calibri" w:hAnsi="Calibri"/>
          <w:b/>
          <w:color w:val="697386"/>
          <w:sz w:val="18"/>
        </w:rPr>
        <w:t>Validation matrix</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800"/>
        <w:gridCol w:w="2800"/>
        <w:gridCol w:w="4760"/>
      </w:tblGrid>
      <w:tr>
        <w:trPr>
          <w:tblHeader w:val="true"/>
          <w:cantSplit w:val="true"/>
        </w:trPr>
        <w:tc>
          <w:tcPr>
            <w:tcW w:type="dxa" w:w="1800"/>
            <w:vAlign w:val="center"/>
            <w:tcMar>
              <w:top w:w="80" w:type="dxa"/>
              <w:start w:w="120" w:type="dxa"/>
              <w:bottom w:w="80" w:type="dxa"/>
              <w:end w:w="120" w:type="dxa"/>
            </w:tcMar>
            <w:shd w:fill="E8EEF5"/>
          </w:tcPr>
          <w:p>
            <w:pPr>
              <w:keepNext/>
              <w:spacing w:after="0"/>
              <w:jc w:val="left"/>
            </w:pPr>
            <w:r>
              <w:rPr>
                <w:rFonts w:ascii="Calibri" w:hAnsi="Calibri"/>
                <w:b/>
                <w:color w:val="26344A"/>
                <w:sz w:val="17"/>
              </w:rPr>
              <w:t>Layer</w:t>
            </w:r>
          </w:p>
        </w:tc>
        <w:tc>
          <w:tcPr>
            <w:tcW w:type="dxa" w:w="2800"/>
            <w:vAlign w:val="center"/>
            <w:tcMar>
              <w:top w:w="80" w:type="dxa"/>
              <w:start w:w="120" w:type="dxa"/>
              <w:bottom w:w="80" w:type="dxa"/>
              <w:end w:w="120" w:type="dxa"/>
            </w:tcMar>
            <w:shd w:fill="E8EEF5"/>
          </w:tcPr>
          <w:p>
            <w:pPr>
              <w:keepNext/>
              <w:spacing w:after="0"/>
              <w:jc w:val="left"/>
            </w:pPr>
            <w:r>
              <w:rPr>
                <w:rFonts w:ascii="Calibri" w:hAnsi="Calibri"/>
                <w:b/>
                <w:color w:val="26344A"/>
                <w:sz w:val="17"/>
              </w:rPr>
              <w:t>Command or suite</w:t>
            </w:r>
          </w:p>
        </w:tc>
        <w:tc>
          <w:tcPr>
            <w:tcW w:type="dxa" w:w="4760"/>
            <w:vAlign w:val="center"/>
            <w:tcMar>
              <w:top w:w="80" w:type="dxa"/>
              <w:start w:w="120" w:type="dxa"/>
              <w:bottom w:w="80" w:type="dxa"/>
              <w:end w:w="120" w:type="dxa"/>
            </w:tcMar>
            <w:shd w:fill="E8EEF5"/>
          </w:tcPr>
          <w:p>
            <w:pPr>
              <w:keepNext/>
              <w:spacing w:after="0"/>
              <w:jc w:val="left"/>
            </w:pPr>
            <w:r>
              <w:rPr>
                <w:rFonts w:ascii="Calibri" w:hAnsi="Calibri"/>
                <w:b/>
                <w:color w:val="26344A"/>
                <w:sz w:val="17"/>
              </w:rPr>
              <w:t>Coverage</w:t>
            </w:r>
          </w:p>
        </w:tc>
      </w:tr>
      <w:tr>
        <w:trPr>
          <w:cantSplit w:val="true"/>
        </w:trPr>
        <w:tc>
          <w:tcPr>
            <w:tcW w:type="dxa" w:w="1800"/>
            <w:vAlign w:val="center"/>
            <w:tcMar>
              <w:top w:w="80" w:type="dxa"/>
              <w:start w:w="120" w:type="dxa"/>
              <w:bottom w:w="80" w:type="dxa"/>
              <w:end w:w="120" w:type="dxa"/>
            </w:tcMar>
          </w:tcPr>
          <w:p>
            <w:pPr>
              <w:keepNext/>
              <w:spacing w:after="0" w:line="252" w:lineRule="auto"/>
            </w:pPr>
            <w:r>
              <w:rPr>
                <w:rFonts w:ascii="Calibri" w:hAnsi="Calibri"/>
                <w:color w:val="160F14"/>
                <w:sz w:val="17"/>
              </w:rPr>
              <w:t>Circuit</w:t>
            </w:r>
          </w:p>
        </w:tc>
        <w:tc>
          <w:tcPr>
            <w:tcW w:type="dxa" w:w="2800"/>
            <w:vAlign w:val="center"/>
            <w:tcMar>
              <w:top w:w="80" w:type="dxa"/>
              <w:start w:w="120" w:type="dxa"/>
              <w:bottom w:w="80" w:type="dxa"/>
              <w:end w:w="120" w:type="dxa"/>
            </w:tcMar>
          </w:tcPr>
          <w:p>
            <w:pPr>
              <w:keepNext/>
              <w:spacing w:after="0" w:line="252" w:lineRule="auto"/>
            </w:pPr>
            <w:r>
              <w:rPr>
                <w:rFonts w:ascii="Calibri" w:hAnsi="Calibri"/>
                <w:color w:val="160F14"/>
                <w:sz w:val="17"/>
              </w:rPr>
              <w:t>npm test in circuits</w:t>
            </w:r>
          </w:p>
        </w:tc>
        <w:tc>
          <w:tcPr>
            <w:tcW w:type="dxa" w:w="4760"/>
            <w:vAlign w:val="center"/>
            <w:tcMar>
              <w:top w:w="80" w:type="dxa"/>
              <w:start w:w="120" w:type="dxa"/>
              <w:bottom w:w="80" w:type="dxa"/>
              <w:end w:w="120" w:type="dxa"/>
            </w:tcMar>
          </w:tcPr>
          <w:p>
            <w:pPr>
              <w:keepNext/>
              <w:spacing w:after="0" w:line="252" w:lineRule="auto"/>
            </w:pPr>
            <w:r>
              <w:rPr>
                <w:rFonts w:ascii="Calibri" w:hAnsi="Calibri"/>
                <w:color w:val="160F14"/>
                <w:sz w:val="17"/>
              </w:rPr>
              <w:t>Eligible, exact boundary, underage, future year, out-of-range year, tampered public signal, backend helper.</w:t>
            </w:r>
          </w:p>
        </w:tc>
      </w:tr>
      <w:tr>
        <w:trPr>
          <w:cantSplit w:val="true"/>
        </w:trPr>
        <w:tc>
          <w:tcPr>
            <w:tcW w:type="dxa" w:w="1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Benchmark</w:t>
            </w:r>
          </w:p>
        </w:tc>
        <w:tc>
          <w:tcPr>
            <w:tcW w:type="dxa" w:w="2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node benchmark.mjs in circuits</w:t>
            </w:r>
          </w:p>
        </w:tc>
        <w:tc>
          <w:tcPr>
            <w:tcW w:type="dxa" w:w="4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5 proving samples, 50 warm verifies, 10 subprocess verifies, payload and artifact sizes.</w:t>
            </w:r>
          </w:p>
        </w:tc>
      </w:tr>
      <w:tr>
        <w:trPr>
          <w:cantSplit w:val="true"/>
        </w:trPr>
        <w:tc>
          <w:tcPr>
            <w:tcW w:type="dxa" w:w="1800"/>
            <w:vAlign w:val="center"/>
            <w:tcMar>
              <w:top w:w="80" w:type="dxa"/>
              <w:start w:w="120" w:type="dxa"/>
              <w:bottom w:w="80" w:type="dxa"/>
              <w:end w:w="120" w:type="dxa"/>
            </w:tcMar>
          </w:tcPr>
          <w:p>
            <w:pPr>
              <w:keepNext/>
              <w:spacing w:after="0" w:line="252" w:lineRule="auto"/>
            </w:pPr>
            <w:r>
              <w:rPr>
                <w:rFonts w:ascii="Calibri" w:hAnsi="Calibri"/>
                <w:color w:val="160F14"/>
                <w:sz w:val="17"/>
              </w:rPr>
              <w:t>Backend unit</w:t>
            </w:r>
          </w:p>
        </w:tc>
        <w:tc>
          <w:tcPr>
            <w:tcW w:type="dxa" w:w="2800"/>
            <w:vAlign w:val="center"/>
            <w:tcMar>
              <w:top w:w="80" w:type="dxa"/>
              <w:start w:w="120" w:type="dxa"/>
              <w:bottom w:w="80" w:type="dxa"/>
              <w:end w:w="120" w:type="dxa"/>
            </w:tcMar>
          </w:tcPr>
          <w:p>
            <w:pPr>
              <w:keepNext/>
              <w:spacing w:after="0" w:line="252" w:lineRule="auto"/>
            </w:pPr>
            <w:r>
              <w:rPr>
                <w:rFonts w:ascii="Calibri" w:hAnsi="Calibri"/>
                <w:color w:val="160F14"/>
                <w:sz w:val="17"/>
              </w:rPr>
              <w:t>python -m unittest -v test_main.py</w:t>
            </w:r>
          </w:p>
        </w:tc>
        <w:tc>
          <w:tcPr>
            <w:tcW w:type="dxa" w:w="4760"/>
            <w:vAlign w:val="center"/>
            <w:tcMar>
              <w:top w:w="80" w:type="dxa"/>
              <w:start w:w="120" w:type="dxa"/>
              <w:bottom w:w="80" w:type="dxa"/>
              <w:end w:w="120" w:type="dxa"/>
            </w:tcMar>
          </w:tcPr>
          <w:p>
            <w:pPr>
              <w:keepNext/>
              <w:spacing w:after="0" w:line="252" w:lineRule="auto"/>
            </w:pPr>
            <w:r>
              <w:rPr>
                <w:rFonts w:ascii="Calibri" w:hAnsi="Calibri"/>
                <w:color w:val="160F14"/>
                <w:sz w:val="17"/>
              </w:rPr>
              <w:t>11 focused cases using mocks; no live Supabase required.</w:t>
            </w:r>
          </w:p>
        </w:tc>
      </w:tr>
      <w:tr>
        <w:trPr>
          <w:cantSplit w:val="true"/>
        </w:trPr>
        <w:tc>
          <w:tcPr>
            <w:tcW w:type="dxa" w:w="1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Live integration</w:t>
            </w:r>
          </w:p>
        </w:tc>
        <w:tc>
          <w:tcPr>
            <w:tcW w:type="dxa" w:w="2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node live_integration_test.mjs</w:t>
            </w:r>
          </w:p>
        </w:tc>
        <w:tc>
          <w:tcPr>
            <w:tcW w:type="dxa" w:w="4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Anonymous auth, real proof, RLS denial, storage columns, replay, stale/private/missing-auth/oversize/CORS cases, cleanup.</w:t>
            </w:r>
          </w:p>
        </w:tc>
      </w:tr>
      <w:tr>
        <w:trPr>
          <w:cantSplit w:val="true"/>
        </w:trPr>
        <w:tc>
          <w:tcPr>
            <w:tcW w:type="dxa" w:w="1800"/>
            <w:vAlign w:val="center"/>
            <w:tcMar>
              <w:top w:w="80" w:type="dxa"/>
              <w:start w:w="120" w:type="dxa"/>
              <w:bottom w:w="80" w:type="dxa"/>
              <w:end w:w="120" w:type="dxa"/>
            </w:tcMar>
          </w:tcPr>
          <w:p>
            <w:pPr>
              <w:keepNext/>
              <w:spacing w:after="0" w:line="252" w:lineRule="auto"/>
            </w:pPr>
            <w:r>
              <w:rPr>
                <w:rFonts w:ascii="Calibri" w:hAnsi="Calibri"/>
                <w:color w:val="160F14"/>
                <w:sz w:val="17"/>
              </w:rPr>
              <w:t>Frontend lint</w:t>
            </w:r>
          </w:p>
        </w:tc>
        <w:tc>
          <w:tcPr>
            <w:tcW w:type="dxa" w:w="2800"/>
            <w:vAlign w:val="center"/>
            <w:tcMar>
              <w:top w:w="80" w:type="dxa"/>
              <w:start w:w="120" w:type="dxa"/>
              <w:bottom w:w="80" w:type="dxa"/>
              <w:end w:w="120" w:type="dxa"/>
            </w:tcMar>
          </w:tcPr>
          <w:p>
            <w:pPr>
              <w:keepNext/>
              <w:spacing w:after="0" w:line="252" w:lineRule="auto"/>
            </w:pPr>
            <w:r>
              <w:rPr>
                <w:rFonts w:ascii="Calibri" w:hAnsi="Calibri"/>
                <w:color w:val="160F14"/>
                <w:sz w:val="17"/>
              </w:rPr>
              <w:t>npm run lint</w:t>
            </w:r>
          </w:p>
        </w:tc>
        <w:tc>
          <w:tcPr>
            <w:tcW w:type="dxa" w:w="4760"/>
            <w:vAlign w:val="center"/>
            <w:tcMar>
              <w:top w:w="80" w:type="dxa"/>
              <w:start w:w="120" w:type="dxa"/>
              <w:bottom w:w="80" w:type="dxa"/>
              <w:end w:w="120" w:type="dxa"/>
            </w:tcMar>
          </w:tcPr>
          <w:p>
            <w:pPr>
              <w:keepNext/>
              <w:spacing w:after="0" w:line="252" w:lineRule="auto"/>
            </w:pPr>
            <w:r>
              <w:rPr>
                <w:rFonts w:ascii="Calibri" w:hAnsi="Calibri"/>
                <w:color w:val="160F14"/>
                <w:sz w:val="17"/>
              </w:rPr>
              <w:t>ESLint and Next.js rules.</w:t>
            </w:r>
          </w:p>
        </w:tc>
      </w:tr>
      <w:tr>
        <w:trPr>
          <w:cantSplit w:val="true"/>
        </w:trPr>
        <w:tc>
          <w:tcPr>
            <w:tcW w:type="dxa" w:w="1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Frontend production build</w:t>
            </w:r>
          </w:p>
        </w:tc>
        <w:tc>
          <w:tcPr>
            <w:tcW w:type="dxa" w:w="2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npm run build</w:t>
            </w:r>
          </w:p>
        </w:tc>
        <w:tc>
          <w:tcPr>
            <w:tcW w:type="dxa" w:w="47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Compilation, TypeScript, page-data collection, static generation.</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Manual browser QA</w:t>
            </w:r>
          </w:p>
        </w:tc>
        <w:tc>
          <w:tcPr>
            <w:tcW w:type="dxa" w:w="2800"/>
            <w:vAlign w:val="center"/>
            <w:tcMar>
              <w:top w:w="80" w:type="dxa"/>
              <w:start w:w="120" w:type="dxa"/>
              <w:bottom w:w="80" w:type="dxa"/>
              <w:end w:w="120" w:type="dxa"/>
            </w:tcMar>
          </w:tcPr>
          <w:p>
            <w:pPr>
              <w:spacing w:after="0" w:line="252" w:lineRule="auto"/>
            </w:pPr>
            <w:r>
              <w:rPr>
                <w:rFonts w:ascii="Calibri" w:hAnsi="Calibri"/>
                <w:color w:val="160F14"/>
                <w:sz w:val="17"/>
              </w:rPr>
              <w:t>Desktop and narrow viewport</w:t>
            </w:r>
          </w:p>
        </w:tc>
        <w:tc>
          <w:tcPr>
            <w:tcW w:type="dxa" w:w="4760"/>
            <w:vAlign w:val="center"/>
            <w:tcMar>
              <w:top w:w="80" w:type="dxa"/>
              <w:start w:w="120" w:type="dxa"/>
              <w:bottom w:w="80" w:type="dxa"/>
              <w:end w:w="120" w:type="dxa"/>
            </w:tcMar>
          </w:tcPr>
          <w:p>
            <w:pPr>
              <w:spacing w:after="0" w:line="252" w:lineRule="auto"/>
            </w:pPr>
            <w:r>
              <w:rPr>
                <w:rFonts w:ascii="Calibri" w:hAnsi="Calibri"/>
                <w:color w:val="160F14"/>
                <w:sz w:val="17"/>
              </w:rPr>
              <w:t>Proof flow, payload inspector, execution trace, navigation, overflow, reduced motion.</w:t>
            </w:r>
          </w:p>
        </w:tc>
      </w:tr>
    </w:tbl>
    <w:p>
      <w:pPr>
        <w:spacing w:before="80" w:after="80"/>
      </w:pPr>
    </w:p>
    <w:p>
      <w:pPr>
        <w:pStyle w:val="Heading2"/>
      </w:pPr>
      <w:r>
        <w:t>Validation snapshot - 27 August 2026</w:t>
      </w:r>
    </w:p>
    <w:p>
      <w:pPr>
        <w:numPr>
          <w:ilvl w:val="0"/>
          <w:numId w:val="10"/>
        </w:numPr>
        <w:spacing w:after="60" w:line="276" w:lineRule="auto"/>
      </w:pPr>
      <w:r>
        <w:rPr>
          <w:rFonts w:ascii="Calibri" w:hAnsi="Calibri"/>
          <w:color w:val="160F14"/>
          <w:sz w:val="22"/>
        </w:rPr>
        <w:t>Circuit smoke test: passed.</w:t>
      </w:r>
    </w:p>
    <w:p>
      <w:pPr>
        <w:numPr>
          <w:ilvl w:val="0"/>
          <w:numId w:val="10"/>
        </w:numPr>
        <w:spacing w:after="60" w:line="276" w:lineRule="auto"/>
      </w:pPr>
      <w:r>
        <w:rPr>
          <w:rFonts w:ascii="Calibri" w:hAnsi="Calibri"/>
          <w:color w:val="160F14"/>
          <w:sz w:val="22"/>
        </w:rPr>
        <w:t>Frontend lint: passed.</w:t>
      </w:r>
    </w:p>
    <w:p>
      <w:pPr>
        <w:numPr>
          <w:ilvl w:val="0"/>
          <w:numId w:val="10"/>
        </w:numPr>
        <w:spacing w:after="60" w:line="276" w:lineRule="auto"/>
      </w:pPr>
      <w:r>
        <w:rPr>
          <w:rFonts w:ascii="Calibri" w:hAnsi="Calibri"/>
          <w:color w:val="160F14"/>
          <w:sz w:val="22"/>
        </w:rPr>
        <w:t>Frontend production build: passed; all public routes generated successfully.</w:t>
      </w:r>
    </w:p>
    <w:p>
      <w:pPr>
        <w:numPr>
          <w:ilvl w:val="0"/>
          <w:numId w:val="10"/>
        </w:numPr>
        <w:spacing w:after="60" w:line="276" w:lineRule="auto"/>
      </w:pPr>
      <w:r>
        <w:rPr>
          <w:rFonts w:ascii="Calibri" w:hAnsi="Calibri"/>
          <w:color w:val="160F14"/>
          <w:sz w:val="22"/>
        </w:rPr>
        <w:t>Fresh Node reference benchmark: prover median 104.20 ms and p95 601.69 ms across 5 samples; warm verifier median 25.68 ms and p95 45.16 ms across 50 samples; subprocess verifier median 817.90 ms and p95 1,077.76 ms across 10 samples.</w:t>
      </w:r>
    </w:p>
    <w:p>
      <w:pPr>
        <w:numPr>
          <w:ilvl w:val="0"/>
          <w:numId w:val="10"/>
        </w:numPr>
        <w:spacing w:after="60" w:line="276" w:lineRule="auto"/>
      </w:pPr>
      <w:r>
        <w:rPr>
          <w:rFonts w:ascii="Calibri" w:hAnsi="Calibri"/>
          <w:color w:val="160F14"/>
          <w:sz w:val="22"/>
        </w:rPr>
        <w:t>Payload and artifact sizes in that run: 724-byte proof JSON, 763-byte complete request JSON, 38,561-byte WASM, 41,244-byte proving key.</w:t>
      </w:r>
    </w:p>
    <w:p>
      <w:pPr>
        <w:numPr>
          <w:ilvl w:val="0"/>
          <w:numId w:val="10"/>
        </w:numPr>
        <w:spacing w:after="60" w:line="276" w:lineRule="auto"/>
      </w:pPr>
      <w:r>
        <w:rPr>
          <w:rFonts w:ascii="Calibri" w:hAnsi="Calibri"/>
          <w:color w:val="160F14"/>
          <w:sz w:val="22"/>
        </w:rPr>
        <w:t>Backend unit suite contains 11 focused tests. It was not rerun in the document-authoring runtime because the backend Python dependencies were not installed in that isolated runtime; run the documented command in the project backend environment before release.</w:t>
      </w:r>
    </w:p>
    <w:p>
      <w:pPr>
        <w:spacing w:before="140" w:after="180" w:line="283" w:lineRule="auto"/>
        <w:ind w:left="216" w:right="144"/>
        <w:shd w:fill="FFF5D9"/>
        <w:keepLines/>
        <w:pBdr>
          <w:left w:val="single" w:sz="26" w:space="6" w:color="8A6500"/>
        </w:pBdr>
      </w:pPr>
      <w:r>
        <w:rPr>
          <w:rFonts w:ascii="Calibri" w:hAnsi="Calibri"/>
          <w:b/>
          <w:color w:val="8A6500"/>
          <w:sz w:val="18"/>
        </w:rPr>
        <w:t xml:space="preserve">BENCHMARK INTERPRETATION  </w:t>
      </w:r>
      <w:r>
        <w:rPr>
          <w:rFonts w:ascii="Calibri" w:hAnsi="Calibri"/>
          <w:color w:val="160F14"/>
          <w:sz w:val="20"/>
        </w:rPr>
        <w:t>These timings differ from the older website research snapshot, demonstrating why benchmarks need date, environment, sample count, and percentile. Update public benchmark pages from a controlled campaign before making performance claims.</w:t>
      </w:r>
    </w:p>
    <w:p>
      <w:pPr>
        <w:keepNext/>
        <w:spacing w:after="120"/>
        <w:jc w:val="left"/>
      </w:pPr>
      <w:r>
        <w:rPr>
          <w:rFonts w:ascii="Arial" w:hAnsi="Arial"/>
          <w:b/>
          <w:caps/>
          <w:color w:val="C76F8A"/>
          <w:sz w:val="17"/>
        </w:rPr>
        <w:t>CHAPTER 32  /  QYVOX IMPLEMENTATION GUIDE</w:t>
      </w:r>
    </w:p>
    <w:p>
      <w:bookmarkStart w:id="132" w:name="ch32"/>
      <w:pPr>
        <w:pStyle w:val="Heading1"/>
        <w:spacing w:after="80"/>
      </w:pPr>
      <w:r>
        <w:t>Deployment, observability, and incident response</w:t>
      </w:r>
      <w:bookmarkEnd w:id="132"/>
    </w:p>
    <w:p>
      <w:pPr>
        <w:keepNext/>
        <w:spacing w:after="280"/>
      </w:pPr>
      <w:r>
        <w:rPr>
          <w:rFonts w:ascii="Calibri" w:hAnsi="Calibri"/>
          <w:i w:val="0"/>
          <w:color w:val="697386"/>
          <w:sz w:val="22"/>
        </w:rPr>
        <w:t>The operational practices needed to run the verifier safely.</w:t>
      </w:r>
    </w:p>
    <w:p>
      <w:pPr>
        <w:spacing w:after="240"/>
        <w:pBdr>
          <w:bottom w:val="single" w:sz="14" w:space="0" w:color="C76F8A"/>
        </w:pBdr>
      </w:pPr>
    </w:p>
    <w:p>
      <w:pPr>
        <w:pStyle w:val="Heading2"/>
      </w:pPr>
      <w:r>
        <w:t>Deployment checklist</w:t>
      </w:r>
    </w:p>
    <w:p>
      <w:pPr>
        <w:numPr>
          <w:ilvl w:val="0"/>
          <w:numId w:val="10"/>
        </w:numPr>
        <w:spacing w:after="60" w:line="276" w:lineRule="auto"/>
      </w:pPr>
      <w:r>
        <w:rPr>
          <w:rFonts w:ascii="Calibri" w:hAnsi="Calibri"/>
          <w:color w:val="160F14"/>
          <w:sz w:val="22"/>
        </w:rPr>
        <w:t>Terminate TLS at a trusted edge and redirect HTTP to HTTPS.</w:t>
      </w:r>
    </w:p>
    <w:p>
      <w:pPr>
        <w:numPr>
          <w:ilvl w:val="0"/>
          <w:numId w:val="10"/>
        </w:numPr>
        <w:spacing w:after="60" w:line="276" w:lineRule="auto"/>
      </w:pPr>
      <w:r>
        <w:rPr>
          <w:rFonts w:ascii="Calibri" w:hAnsi="Calibri"/>
          <w:color w:val="160F14"/>
          <w:sz w:val="22"/>
        </w:rPr>
        <w:t>Set exact production CORS origins and verify denied preflights.</w:t>
      </w:r>
    </w:p>
    <w:p>
      <w:pPr>
        <w:numPr>
          <w:ilvl w:val="0"/>
          <w:numId w:val="10"/>
        </w:numPr>
        <w:spacing w:after="60" w:line="276" w:lineRule="auto"/>
      </w:pPr>
      <w:r>
        <w:rPr>
          <w:rFonts w:ascii="Calibri" w:hAnsi="Calibri"/>
          <w:color w:val="160F14"/>
          <w:sz w:val="22"/>
        </w:rPr>
        <w:t>Keep the service-role key in a secret manager and restrict who can read or rotate it.</w:t>
      </w:r>
    </w:p>
    <w:p>
      <w:pPr>
        <w:numPr>
          <w:ilvl w:val="0"/>
          <w:numId w:val="10"/>
        </w:numPr>
        <w:spacing w:after="60" w:line="276" w:lineRule="auto"/>
      </w:pPr>
      <w:r>
        <w:rPr>
          <w:rFonts w:ascii="Calibri" w:hAnsi="Calibri"/>
          <w:color w:val="160F14"/>
          <w:sz w:val="22"/>
        </w:rPr>
        <w:t>Run the backend container as non-root with a read-only filesystem and resource limits.</w:t>
      </w:r>
    </w:p>
    <w:p>
      <w:pPr>
        <w:numPr>
          <w:ilvl w:val="0"/>
          <w:numId w:val="10"/>
        </w:numPr>
        <w:spacing w:after="60" w:line="276" w:lineRule="auto"/>
      </w:pPr>
      <w:r>
        <w:rPr>
          <w:rFonts w:ascii="Calibri" w:hAnsi="Calibri"/>
          <w:color w:val="160F14"/>
          <w:sz w:val="22"/>
        </w:rPr>
        <w:t>Pin the circuit release manifest and verification key in the deployed image.</w:t>
      </w:r>
    </w:p>
    <w:p>
      <w:pPr>
        <w:numPr>
          <w:ilvl w:val="0"/>
          <w:numId w:val="10"/>
        </w:numPr>
        <w:spacing w:after="60" w:line="276" w:lineRule="auto"/>
      </w:pPr>
      <w:r>
        <w:rPr>
          <w:rFonts w:ascii="Calibri" w:hAnsi="Calibri"/>
          <w:color w:val="160F14"/>
          <w:sz w:val="22"/>
        </w:rPr>
        <w:t>Apply edge and account rate limits before expensive verification.</w:t>
      </w:r>
    </w:p>
    <w:p>
      <w:pPr>
        <w:numPr>
          <w:ilvl w:val="0"/>
          <w:numId w:val="10"/>
        </w:numPr>
        <w:spacing w:after="60" w:line="276" w:lineRule="auto"/>
      </w:pPr>
      <w:r>
        <w:rPr>
          <w:rFonts w:ascii="Calibri" w:hAnsi="Calibri"/>
          <w:color w:val="160F14"/>
          <w:sz w:val="22"/>
        </w:rPr>
        <w:t>Use a bounded persistent verifier pool or audited native verifier for predictable latency.</w:t>
      </w:r>
    </w:p>
    <w:p>
      <w:pPr>
        <w:numPr>
          <w:ilvl w:val="0"/>
          <w:numId w:val="10"/>
        </w:numPr>
        <w:spacing w:after="60" w:line="276" w:lineRule="auto"/>
      </w:pPr>
      <w:r>
        <w:rPr>
          <w:rFonts w:ascii="Calibri" w:hAnsi="Calibri"/>
          <w:color w:val="160F14"/>
          <w:sz w:val="22"/>
        </w:rPr>
        <w:t>Monitor health, dependency status, rejection classes, queue depth, verifier timeouts, database latency, and receipt conflicts without logging proof bodies or tokens.</w:t>
      </w:r>
    </w:p>
    <w:p>
      <w:pPr>
        <w:numPr>
          <w:ilvl w:val="0"/>
          <w:numId w:val="10"/>
        </w:numPr>
        <w:spacing w:after="60" w:line="276" w:lineRule="auto"/>
      </w:pPr>
      <w:r>
        <w:rPr>
          <w:rFonts w:ascii="Calibri" w:hAnsi="Calibri"/>
          <w:color w:val="160F14"/>
          <w:sz w:val="22"/>
        </w:rPr>
        <w:t>Test backup/restore and receipt-retention deletion procedures.</w:t>
      </w:r>
    </w:p>
    <w:p>
      <w:pPr>
        <w:pStyle w:val="Heading2"/>
      </w:pPr>
      <w:r>
        <w:t>Incident priorities</w:t>
      </w:r>
    </w:p>
    <w:p>
      <w:pPr>
        <w:keepNext/>
        <w:spacing w:before="80" w:after="80"/>
      </w:pPr>
      <w:r>
        <w:rPr>
          <w:rFonts w:ascii="Calibri" w:hAnsi="Calibri"/>
          <w:b/>
          <w:color w:val="697386"/>
          <w:sz w:val="18"/>
        </w:rPr>
        <w:t>Incident-response playbook</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800"/>
        <w:gridCol w:w="3700"/>
        <w:gridCol w:w="3860"/>
      </w:tblGrid>
      <w:tr>
        <w:trPr>
          <w:tblHeader w:val="true"/>
          <w:cantSplit w:val="true"/>
        </w:trPr>
        <w:tc>
          <w:tcPr>
            <w:tcW w:type="dxa" w:w="1800"/>
            <w:vAlign w:val="center"/>
            <w:tcMar>
              <w:top w:w="80" w:type="dxa"/>
              <w:start w:w="120" w:type="dxa"/>
              <w:bottom w:w="80" w:type="dxa"/>
              <w:end w:w="120" w:type="dxa"/>
            </w:tcMar>
            <w:shd w:fill="E8EEF5"/>
          </w:tcPr>
          <w:p>
            <w:pPr>
              <w:keepNext/>
              <w:spacing w:after="0"/>
              <w:jc w:val="left"/>
            </w:pPr>
            <w:r>
              <w:rPr>
                <w:rFonts w:ascii="Calibri" w:hAnsi="Calibri"/>
                <w:b/>
                <w:color w:val="26344A"/>
                <w:sz w:val="17"/>
              </w:rPr>
              <w:t>Incident</w:t>
            </w:r>
          </w:p>
        </w:tc>
        <w:tc>
          <w:tcPr>
            <w:tcW w:type="dxa" w:w="3700"/>
            <w:vAlign w:val="center"/>
            <w:tcMar>
              <w:top w:w="80" w:type="dxa"/>
              <w:start w:w="120" w:type="dxa"/>
              <w:bottom w:w="80" w:type="dxa"/>
              <w:end w:w="120" w:type="dxa"/>
            </w:tcMar>
            <w:shd w:fill="E8EEF5"/>
          </w:tcPr>
          <w:p>
            <w:pPr>
              <w:keepNext/>
              <w:spacing w:after="0"/>
              <w:jc w:val="left"/>
            </w:pPr>
            <w:r>
              <w:rPr>
                <w:rFonts w:ascii="Calibri" w:hAnsi="Calibri"/>
                <w:b/>
                <w:color w:val="26344A"/>
                <w:sz w:val="17"/>
              </w:rPr>
              <w:t>Immediate action</w:t>
            </w:r>
          </w:p>
        </w:tc>
        <w:tc>
          <w:tcPr>
            <w:tcW w:type="dxa" w:w="3860"/>
            <w:vAlign w:val="center"/>
            <w:tcMar>
              <w:top w:w="80" w:type="dxa"/>
              <w:start w:w="120" w:type="dxa"/>
              <w:bottom w:w="80" w:type="dxa"/>
              <w:end w:w="120" w:type="dxa"/>
            </w:tcMar>
            <w:shd w:fill="E8EEF5"/>
          </w:tcPr>
          <w:p>
            <w:pPr>
              <w:keepNext/>
              <w:spacing w:after="0"/>
              <w:jc w:val="left"/>
            </w:pPr>
            <w:r>
              <w:rPr>
                <w:rFonts w:ascii="Calibri" w:hAnsi="Calibri"/>
                <w:b/>
                <w:color w:val="26344A"/>
                <w:sz w:val="17"/>
              </w:rPr>
              <w:t>Follow-up</w:t>
            </w:r>
          </w:p>
        </w:tc>
      </w:tr>
      <w:tr>
        <w:trPr>
          <w:cantSplit w:val="true"/>
        </w:trPr>
        <w:tc>
          <w:tcPr>
            <w:tcW w:type="dxa" w:w="1800"/>
            <w:vAlign w:val="center"/>
            <w:tcMar>
              <w:top w:w="80" w:type="dxa"/>
              <w:start w:w="120" w:type="dxa"/>
              <w:bottom w:w="80" w:type="dxa"/>
              <w:end w:w="120" w:type="dxa"/>
            </w:tcMar>
          </w:tcPr>
          <w:p>
            <w:pPr>
              <w:keepNext/>
              <w:spacing w:after="0" w:line="252" w:lineRule="auto"/>
            </w:pPr>
            <w:r>
              <w:rPr>
                <w:rFonts w:ascii="Calibri" w:hAnsi="Calibri"/>
                <w:color w:val="160F14"/>
                <w:sz w:val="17"/>
              </w:rPr>
              <w:t>Service-role exposure</w:t>
            </w:r>
          </w:p>
        </w:tc>
        <w:tc>
          <w:tcPr>
            <w:tcW w:type="dxa" w:w="3700"/>
            <w:vAlign w:val="center"/>
            <w:tcMar>
              <w:top w:w="80" w:type="dxa"/>
              <w:start w:w="120" w:type="dxa"/>
              <w:bottom w:w="80" w:type="dxa"/>
              <w:end w:w="120" w:type="dxa"/>
            </w:tcMar>
          </w:tcPr>
          <w:p>
            <w:pPr>
              <w:keepNext/>
              <w:spacing w:after="0" w:line="252" w:lineRule="auto"/>
            </w:pPr>
            <w:r>
              <w:rPr>
                <w:rFonts w:ascii="Calibri" w:hAnsi="Calibri"/>
                <w:color w:val="160F14"/>
                <w:sz w:val="17"/>
              </w:rPr>
              <w:t>Revoke/rotate; disable affected service; audit database access.</w:t>
            </w:r>
          </w:p>
        </w:tc>
        <w:tc>
          <w:tcPr>
            <w:tcW w:type="dxa" w:w="3860"/>
            <w:vAlign w:val="center"/>
            <w:tcMar>
              <w:top w:w="80" w:type="dxa"/>
              <w:start w:w="120" w:type="dxa"/>
              <w:bottom w:w="80" w:type="dxa"/>
              <w:end w:w="120" w:type="dxa"/>
            </w:tcMar>
          </w:tcPr>
          <w:p>
            <w:pPr>
              <w:keepNext/>
              <w:spacing w:after="0" w:line="252" w:lineRule="auto"/>
            </w:pPr>
            <w:r>
              <w:rPr>
                <w:rFonts w:ascii="Calibri" w:hAnsi="Calibri"/>
                <w:color w:val="160F14"/>
                <w:sz w:val="17"/>
              </w:rPr>
              <w:t>Identify leak path, narrow permissions, notify stakeholders as required.</w:t>
            </w:r>
          </w:p>
        </w:tc>
      </w:tr>
      <w:tr>
        <w:trPr>
          <w:cantSplit w:val="true"/>
        </w:trPr>
        <w:tc>
          <w:tcPr>
            <w:tcW w:type="dxa" w:w="1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Artifact mismatch</w:t>
            </w:r>
          </w:p>
        </w:tc>
        <w:tc>
          <w:tcPr>
            <w:tcW w:type="dxa" w:w="37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Stop acceptance; roll back to known manifest.</w:t>
            </w:r>
          </w:p>
        </w:tc>
        <w:tc>
          <w:tcPr>
            <w:tcW w:type="dxa" w:w="38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Rebuild, verify hashes, investigate pipeline, reissue release evidence.</w:t>
            </w:r>
          </w:p>
        </w:tc>
      </w:tr>
      <w:tr>
        <w:trPr>
          <w:cantSplit w:val="true"/>
        </w:trPr>
        <w:tc>
          <w:tcPr>
            <w:tcW w:type="dxa" w:w="1800"/>
            <w:vAlign w:val="center"/>
            <w:tcMar>
              <w:top w:w="80" w:type="dxa"/>
              <w:start w:w="120" w:type="dxa"/>
              <w:bottom w:w="80" w:type="dxa"/>
              <w:end w:w="120" w:type="dxa"/>
            </w:tcMar>
          </w:tcPr>
          <w:p>
            <w:pPr>
              <w:keepNext/>
              <w:spacing w:after="0" w:line="252" w:lineRule="auto"/>
            </w:pPr>
            <w:r>
              <w:rPr>
                <w:rFonts w:ascii="Calibri" w:hAnsi="Calibri"/>
                <w:color w:val="160F14"/>
                <w:sz w:val="17"/>
              </w:rPr>
              <w:t>Verifier vulnerability</w:t>
            </w:r>
          </w:p>
        </w:tc>
        <w:tc>
          <w:tcPr>
            <w:tcW w:type="dxa" w:w="3700"/>
            <w:vAlign w:val="center"/>
            <w:tcMar>
              <w:top w:w="80" w:type="dxa"/>
              <w:start w:w="120" w:type="dxa"/>
              <w:bottom w:w="80" w:type="dxa"/>
              <w:end w:w="120" w:type="dxa"/>
            </w:tcMar>
          </w:tcPr>
          <w:p>
            <w:pPr>
              <w:keepNext/>
              <w:spacing w:after="0" w:line="252" w:lineRule="auto"/>
            </w:pPr>
            <w:r>
              <w:rPr>
                <w:rFonts w:ascii="Calibri" w:hAnsi="Calibri"/>
                <w:color w:val="160F14"/>
                <w:sz w:val="17"/>
              </w:rPr>
              <w:t>Disable or isolate affected path; deploy patched verifier.</w:t>
            </w:r>
          </w:p>
        </w:tc>
        <w:tc>
          <w:tcPr>
            <w:tcW w:type="dxa" w:w="3860"/>
            <w:vAlign w:val="center"/>
            <w:tcMar>
              <w:top w:w="80" w:type="dxa"/>
              <w:start w:w="120" w:type="dxa"/>
              <w:bottom w:w="80" w:type="dxa"/>
              <w:end w:w="120" w:type="dxa"/>
            </w:tcMar>
          </w:tcPr>
          <w:p>
            <w:pPr>
              <w:keepNext/>
              <w:spacing w:after="0" w:line="252" w:lineRule="auto"/>
            </w:pPr>
            <w:r>
              <w:rPr>
                <w:rFonts w:ascii="Calibri" w:hAnsi="Calibri"/>
                <w:color w:val="160F14"/>
                <w:sz w:val="17"/>
              </w:rPr>
              <w:t>Revalidate proofs/receipts per risk assessment and publish advisory.</w:t>
            </w:r>
          </w:p>
        </w:tc>
      </w:tr>
      <w:tr>
        <w:trPr>
          <w:cantSplit w:val="true"/>
        </w:trPr>
        <w:tc>
          <w:tcPr>
            <w:tcW w:type="dxa" w:w="18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Database outage</w:t>
            </w:r>
          </w:p>
        </w:tc>
        <w:tc>
          <w:tcPr>
            <w:tcW w:type="dxa" w:w="37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Maintain fail-closed behavior; communicate degraded status.</w:t>
            </w:r>
          </w:p>
        </w:tc>
        <w:tc>
          <w:tcPr>
            <w:tcW w:type="dxa" w:w="38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Restore service, reconcile attempts, test replay uniqueness.</w:t>
            </w:r>
          </w:p>
        </w:tc>
      </w:tr>
      <w:tr>
        <w:trPr>
          <w:cantSplit w:val="true"/>
        </w:trPr>
        <w:tc>
          <w:tcPr>
            <w:tcW w:type="dxa" w:w="1800"/>
            <w:vAlign w:val="center"/>
            <w:tcMar>
              <w:top w:w="80" w:type="dxa"/>
              <w:start w:w="120" w:type="dxa"/>
              <w:bottom w:w="80" w:type="dxa"/>
              <w:end w:w="120" w:type="dxa"/>
            </w:tcMar>
          </w:tcPr>
          <w:p>
            <w:pPr>
              <w:spacing w:after="0" w:line="252" w:lineRule="auto"/>
            </w:pPr>
            <w:r>
              <w:rPr>
                <w:rFonts w:ascii="Calibri" w:hAnsi="Calibri"/>
                <w:color w:val="160F14"/>
                <w:sz w:val="17"/>
              </w:rPr>
              <w:t>Frontend compromise</w:t>
            </w:r>
          </w:p>
        </w:tc>
        <w:tc>
          <w:tcPr>
            <w:tcW w:type="dxa" w:w="3700"/>
            <w:vAlign w:val="center"/>
            <w:tcMar>
              <w:top w:w="80" w:type="dxa"/>
              <w:start w:w="120" w:type="dxa"/>
              <w:bottom w:w="80" w:type="dxa"/>
              <w:end w:w="120" w:type="dxa"/>
            </w:tcMar>
          </w:tcPr>
          <w:p>
            <w:pPr>
              <w:spacing w:after="0" w:line="252" w:lineRule="auto"/>
            </w:pPr>
            <w:r>
              <w:rPr>
                <w:rFonts w:ascii="Calibri" w:hAnsi="Calibri"/>
                <w:color w:val="160F14"/>
                <w:sz w:val="17"/>
              </w:rPr>
              <w:t>Take proof page offline; revoke sessions if necessary.</w:t>
            </w:r>
          </w:p>
        </w:tc>
        <w:tc>
          <w:tcPr>
            <w:tcW w:type="dxa" w:w="3860"/>
            <w:vAlign w:val="center"/>
            <w:tcMar>
              <w:top w:w="80" w:type="dxa"/>
              <w:start w:w="120" w:type="dxa"/>
              <w:bottom w:w="80" w:type="dxa"/>
              <w:end w:w="120" w:type="dxa"/>
            </w:tcMar>
          </w:tcPr>
          <w:p>
            <w:pPr>
              <w:spacing w:after="0" w:line="252" w:lineRule="auto"/>
            </w:pPr>
            <w:r>
              <w:rPr>
                <w:rFonts w:ascii="Calibri" w:hAnsi="Calibri"/>
                <w:color w:val="160F14"/>
                <w:sz w:val="17"/>
              </w:rPr>
              <w:t>Audit scripts, CSP, dependencies, and potential witness exposure.</w:t>
            </w:r>
          </w:p>
        </w:tc>
      </w:tr>
    </w:tbl>
    <w:p>
      <w:pPr>
        <w:spacing w:before="80" w:after="80"/>
      </w:pPr>
    </w:p>
    <w:p>
      <w:pPr>
        <w:keepNext/>
        <w:spacing w:after="120"/>
        <w:jc w:val="left"/>
      </w:pPr>
      <w:r>
        <w:rPr>
          <w:rFonts w:ascii="Arial" w:hAnsi="Arial"/>
          <w:b/>
          <w:caps/>
          <w:color w:val="C76F8A"/>
          <w:sz w:val="17"/>
        </w:rPr>
        <w:t>CHAPTER 33  /  QYVOX IMPLEMENTATION GUIDE</w:t>
      </w:r>
    </w:p>
    <w:p>
      <w:bookmarkStart w:id="133" w:name="ch33"/>
      <w:pPr>
        <w:pStyle w:val="Heading1"/>
        <w:spacing w:after="80"/>
      </w:pPr>
      <w:r>
        <w:t>Troubleshooting</w:t>
      </w:r>
      <w:bookmarkEnd w:id="133"/>
    </w:p>
    <w:p>
      <w:pPr>
        <w:keepNext/>
        <w:spacing w:after="280"/>
      </w:pPr>
      <w:r>
        <w:rPr>
          <w:rFonts w:ascii="Calibri" w:hAnsi="Calibri"/>
          <w:i w:val="0"/>
          <w:color w:val="697386"/>
          <w:sz w:val="22"/>
        </w:rPr>
        <w:t>A symptom-to-cause guide for the most likely setup and runtime failures.</w:t>
      </w:r>
    </w:p>
    <w:p>
      <w:pPr>
        <w:spacing w:after="240"/>
        <w:pBdr>
          <w:bottom w:val="single" w:sz="14" w:space="0" w:color="C76F8A"/>
        </w:pBdr>
      </w:pPr>
    </w:p>
    <w:p>
      <w:pPr>
        <w:keepNext/>
        <w:spacing w:before="80" w:after="80"/>
      </w:pPr>
      <w:r>
        <w:rPr>
          <w:rFonts w:ascii="Calibri" w:hAnsi="Calibri"/>
          <w:b/>
          <w:color w:val="697386"/>
          <w:sz w:val="18"/>
        </w:rPr>
        <w:t>Troubleshooting matrix</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600"/>
        <w:gridCol w:w="3000"/>
        <w:gridCol w:w="3760"/>
      </w:tblGrid>
      <w:tr>
        <w:trPr>
          <w:tblHeader w:val="true"/>
          <w:cantSplit w:val="true"/>
        </w:trPr>
        <w:tc>
          <w:tcPr>
            <w:tcW w:type="dxa" w:w="2600"/>
            <w:vAlign w:val="center"/>
            <w:tcMar>
              <w:top w:w="80" w:type="dxa"/>
              <w:start w:w="120" w:type="dxa"/>
              <w:bottom w:w="80" w:type="dxa"/>
              <w:end w:w="120" w:type="dxa"/>
            </w:tcMar>
            <w:shd w:fill="E8EEF5"/>
          </w:tcPr>
          <w:p>
            <w:pPr>
              <w:spacing w:after="0"/>
              <w:jc w:val="left"/>
            </w:pPr>
            <w:r>
              <w:rPr>
                <w:rFonts w:ascii="Calibri" w:hAnsi="Calibri"/>
                <w:b/>
                <w:color w:val="26344A"/>
                <w:sz w:val="17"/>
              </w:rPr>
              <w:t>Symptom</w:t>
            </w:r>
          </w:p>
        </w:tc>
        <w:tc>
          <w:tcPr>
            <w:tcW w:type="dxa" w:w="3000"/>
            <w:vAlign w:val="center"/>
            <w:tcMar>
              <w:top w:w="80" w:type="dxa"/>
              <w:start w:w="120" w:type="dxa"/>
              <w:bottom w:w="80" w:type="dxa"/>
              <w:end w:w="120" w:type="dxa"/>
            </w:tcMar>
            <w:shd w:fill="E8EEF5"/>
          </w:tcPr>
          <w:p>
            <w:pPr>
              <w:spacing w:after="0"/>
              <w:jc w:val="left"/>
            </w:pPr>
            <w:r>
              <w:rPr>
                <w:rFonts w:ascii="Calibri" w:hAnsi="Calibri"/>
                <w:b/>
                <w:color w:val="26344A"/>
                <w:sz w:val="17"/>
              </w:rPr>
              <w:t>Likely cause</w:t>
            </w:r>
          </w:p>
        </w:tc>
        <w:tc>
          <w:tcPr>
            <w:tcW w:type="dxa" w:w="3760"/>
            <w:vAlign w:val="center"/>
            <w:tcMar>
              <w:top w:w="80" w:type="dxa"/>
              <w:start w:w="120" w:type="dxa"/>
              <w:bottom w:w="80" w:type="dxa"/>
              <w:end w:w="120" w:type="dxa"/>
            </w:tcMar>
            <w:shd w:fill="E8EEF5"/>
          </w:tcPr>
          <w:p>
            <w:pPr>
              <w:spacing w:after="0"/>
              <w:jc w:val="left"/>
            </w:pPr>
            <w:r>
              <w:rPr>
                <w:rFonts w:ascii="Calibri" w:hAnsi="Calibri"/>
                <w:b/>
                <w:color w:val="26344A"/>
                <w:sz w:val="17"/>
              </w:rPr>
              <w:t>Resolution</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“Qyvox authentication is not configured.”</w:t>
            </w:r>
          </w:p>
        </w:tc>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Missing frontend Supabase URL or publishable key at build/runtime.</w:t>
            </w:r>
          </w:p>
        </w:tc>
        <w:tc>
          <w:tcPr>
            <w:tcW w:type="dxa" w:w="3760"/>
            <w:vAlign w:val="center"/>
            <w:tcMar>
              <w:top w:w="80" w:type="dxa"/>
              <w:start w:w="120" w:type="dxa"/>
              <w:bottom w:w="80" w:type="dxa"/>
              <w:end w:w="120" w:type="dxa"/>
            </w:tcMar>
          </w:tcPr>
          <w:p>
            <w:pPr>
              <w:spacing w:after="0" w:line="252" w:lineRule="auto"/>
            </w:pPr>
            <w:r>
              <w:rPr>
                <w:rFonts w:ascii="Calibri" w:hAnsi="Calibri"/>
                <w:color w:val="160F14"/>
                <w:sz w:val="17"/>
              </w:rPr>
              <w:t>Set NEXT_PUBLIC variables, restart Next.js, inspect browser bundle configuration; never substitute the service-role key.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Private sign-in disabled</w:t>
            </w:r>
          </w:p>
        </w:tc>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Anonymous sign-ins are off in Supabase Auth.</w:t>
            </w:r>
          </w:p>
        </w:tc>
        <w:tc>
          <w:tcPr>
            <w:tcW w:type="dxa" w:w="3760"/>
            <w:shd w:fill="F8FAFC"/>
            <w:vAlign w:val="center"/>
            <w:tcMar>
              <w:top w:w="80" w:type="dxa"/>
              <w:start w:w="120" w:type="dxa"/>
              <w:bottom w:w="80" w:type="dxa"/>
              <w:end w:w="120" w:type="dxa"/>
            </w:tcMar>
          </w:tcPr>
          <w:p>
            <w:pPr>
              <w:spacing w:after="0" w:line="252" w:lineRule="auto"/>
            </w:pPr>
            <w:r>
              <w:rPr>
                <w:rFonts w:ascii="Calibri" w:hAnsi="Calibri"/>
                <w:color w:val="160F14"/>
                <w:sz w:val="17"/>
              </w:rPr>
              <w:t>Enable Anonymous Sign-Ins and retry with a fresh session.</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Replay protection temporarily unavailable</w:t>
            </w:r>
          </w:p>
        </w:tc>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verified_users query failed: schema, credentials, network, RLS/service-role, or Supabase outage.</w:t>
            </w:r>
          </w:p>
        </w:tc>
        <w:tc>
          <w:tcPr>
            <w:tcW w:type="dxa" w:w="3760"/>
            <w:vAlign w:val="center"/>
            <w:tcMar>
              <w:top w:w="80" w:type="dxa"/>
              <w:start w:w="120" w:type="dxa"/>
              <w:bottom w:w="80" w:type="dxa"/>
              <w:end w:w="120" w:type="dxa"/>
            </w:tcMar>
          </w:tcPr>
          <w:p>
            <w:pPr>
              <w:spacing w:after="0" w:line="252" w:lineRule="auto"/>
            </w:pPr>
            <w:r>
              <w:rPr>
                <w:rFonts w:ascii="Calibri" w:hAnsi="Calibri"/>
                <w:color w:val="160F14"/>
                <w:sz w:val="17"/>
              </w:rPr>
              <w:t>Check /status, backend logs without secrets, schema deployment, service-role configuration, network and project status.</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Verifier temporarily unavailable</w:t>
            </w:r>
          </w:p>
        </w:tc>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Node missing, verify.mjs/vkey missing, timeout, nonzero subprocess, malformed stdout.</w:t>
            </w:r>
          </w:p>
        </w:tc>
        <w:tc>
          <w:tcPr>
            <w:tcW w:type="dxa" w:w="3760"/>
            <w:shd w:fill="F8FAFC"/>
            <w:vAlign w:val="center"/>
            <w:tcMar>
              <w:top w:w="80" w:type="dxa"/>
              <w:start w:w="120" w:type="dxa"/>
              <w:bottom w:w="80" w:type="dxa"/>
              <w:end w:w="120" w:type="dxa"/>
            </w:tcMar>
          </w:tcPr>
          <w:p>
            <w:pPr>
              <w:spacing w:after="0" w:line="252" w:lineRule="auto"/>
            </w:pPr>
            <w:r>
              <w:rPr>
                <w:rFonts w:ascii="Calibri" w:hAnsi="Calibri"/>
                <w:color w:val="160F14"/>
                <w:sz w:val="17"/>
              </w:rPr>
              <w:t>Confirm image contents, paths, Node runtime, artifact manifest, memory and timeout.</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Proof invalid</w:t>
            </w:r>
          </w:p>
        </w:tc>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Wrong artifacts, public signals, witness, or tampered/off-curve points.</w:t>
            </w:r>
          </w:p>
        </w:tc>
        <w:tc>
          <w:tcPr>
            <w:tcW w:type="dxa" w:w="3760"/>
            <w:vAlign w:val="center"/>
            <w:tcMar>
              <w:top w:w="80" w:type="dxa"/>
              <w:start w:w="120" w:type="dxa"/>
              <w:bottom w:w="80" w:type="dxa"/>
              <w:end w:w="120" w:type="dxa"/>
            </w:tcMar>
          </w:tcPr>
          <w:p>
            <w:pPr>
              <w:spacing w:after="0" w:line="252" w:lineRule="auto"/>
            </w:pPr>
            <w:r>
              <w:rPr>
                <w:rFonts w:ascii="Calibri" w:hAnsi="Calibri"/>
                <w:color w:val="160F14"/>
                <w:sz w:val="17"/>
              </w:rPr>
              <w:t>Rebuild one artifact set, verify public order/year, reproduce circuit smoke test.</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403 current period</w:t>
            </w:r>
          </w:p>
        </w:tc>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publicSignals are not [1, server UTC year].</w:t>
            </w:r>
          </w:p>
        </w:tc>
        <w:tc>
          <w:tcPr>
            <w:tcW w:type="dxa" w:w="3760"/>
            <w:shd w:fill="F8FAFC"/>
            <w:vAlign w:val="center"/>
            <w:tcMar>
              <w:top w:w="80" w:type="dxa"/>
              <w:start w:w="120" w:type="dxa"/>
              <w:bottom w:w="80" w:type="dxa"/>
              <w:end w:w="120" w:type="dxa"/>
            </w:tcMar>
          </w:tcPr>
          <w:p>
            <w:pPr>
              <w:spacing w:after="0" w:line="252" w:lineRule="auto"/>
            </w:pPr>
            <w:r>
              <w:rPr>
                <w:rFonts w:ascii="Calibri" w:hAnsi="Calibri"/>
                <w:color w:val="160F14"/>
                <w:sz w:val="17"/>
              </w:rPr>
              <w:t>Use UTC year and a qualifying witness; check time/config override.</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422 body validation</w:t>
            </w:r>
          </w:p>
        </w:tc>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Extra/private field, scalar formatting, wrong coordinate dimensions, protocol/curve mismatch.</w:t>
            </w:r>
          </w:p>
        </w:tc>
        <w:tc>
          <w:tcPr>
            <w:tcW w:type="dxa" w:w="3760"/>
            <w:vAlign w:val="center"/>
            <w:tcMar>
              <w:top w:w="80" w:type="dxa"/>
              <w:start w:w="120" w:type="dxa"/>
              <w:bottom w:w="80" w:type="dxa"/>
              <w:end w:w="120" w:type="dxa"/>
            </w:tcMar>
          </w:tcPr>
          <w:p>
            <w:pPr>
              <w:spacing w:after="0" w:line="252" w:lineRule="auto"/>
            </w:pPr>
            <w:r>
              <w:rPr>
                <w:rFonts w:ascii="Calibri" w:hAnsi="Calibri"/>
                <w:color w:val="160F14"/>
                <w:sz w:val="17"/>
              </w:rPr>
              <w:t>Send the exact proof-only schema.</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CORS preflight rejected</w:t>
            </w:r>
          </w:p>
        </w:tc>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Origin absent or has mismatched scheme/host/port/trailing configuration.</w:t>
            </w:r>
          </w:p>
        </w:tc>
        <w:tc>
          <w:tcPr>
            <w:tcW w:type="dxa" w:w="3760"/>
            <w:shd w:fill="F8FAFC"/>
            <w:vAlign w:val="center"/>
            <w:tcMar>
              <w:top w:w="80" w:type="dxa"/>
              <w:start w:w="120" w:type="dxa"/>
              <w:bottom w:w="80" w:type="dxa"/>
              <w:end w:w="120" w:type="dxa"/>
            </w:tcMar>
          </w:tcPr>
          <w:p>
            <w:pPr>
              <w:spacing w:after="0" w:line="252" w:lineRule="auto"/>
            </w:pPr>
            <w:r>
              <w:rPr>
                <w:rFonts w:ascii="Calibri" w:hAnsi="Calibri"/>
                <w:color w:val="160F14"/>
                <w:sz w:val="17"/>
              </w:rPr>
              <w:t>Add exact origin to FRONTEND_ORIGINS and restart API.</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Duplicate/409</w:t>
            </w:r>
          </w:p>
        </w:tc>
        <w:tc>
          <w:tcPr>
            <w:tcW w:type="dxa" w:w="3000"/>
            <w:vAlign w:val="center"/>
            <w:tcMar>
              <w:top w:w="80" w:type="dxa"/>
              <w:start w:w="120" w:type="dxa"/>
              <w:bottom w:w="80" w:type="dxa"/>
              <w:end w:w="120" w:type="dxa"/>
            </w:tcMar>
          </w:tcPr>
          <w:p>
            <w:pPr>
              <w:spacing w:after="0" w:line="252" w:lineRule="auto"/>
            </w:pPr>
            <w:r>
              <w:rPr>
                <w:rFonts w:ascii="Calibri" w:hAnsi="Calibri"/>
                <w:color w:val="160F14"/>
                <w:sz w:val="17"/>
              </w:rPr>
              <w:t>Account already has receipt or proof hash was consumed.</w:t>
            </w:r>
          </w:p>
        </w:tc>
        <w:tc>
          <w:tcPr>
            <w:tcW w:type="dxa" w:w="3760"/>
            <w:vAlign w:val="center"/>
            <w:tcMar>
              <w:top w:w="80" w:type="dxa"/>
              <w:start w:w="120" w:type="dxa"/>
              <w:bottom w:w="80" w:type="dxa"/>
              <w:end w:w="120" w:type="dxa"/>
            </w:tcMar>
          </w:tcPr>
          <w:p>
            <w:pPr>
              <w:spacing w:after="0" w:line="252" w:lineRule="auto"/>
            </w:pPr>
            <w:r>
              <w:rPr>
                <w:rFonts w:ascii="Calibri" w:hAnsi="Calibri"/>
                <w:color w:val="160F14"/>
                <w:sz w:val="17"/>
              </w:rPr>
              <w:t>Treat as expected idempotency/replay outcome; decide product recovery policy.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Mobile tab stalls</w:t>
            </w:r>
          </w:p>
        </w:tc>
        <w:tc>
          <w:tcPr>
            <w:tcW w:type="dxa" w:w="3000"/>
            <w:shd w:fill="F8FAFC"/>
            <w:vAlign w:val="center"/>
            <w:tcMar>
              <w:top w:w="80" w:type="dxa"/>
              <w:start w:w="120" w:type="dxa"/>
              <w:bottom w:w="80" w:type="dxa"/>
              <w:end w:w="120" w:type="dxa"/>
            </w:tcMar>
          </w:tcPr>
          <w:p>
            <w:pPr>
              <w:spacing w:after="0" w:line="252" w:lineRule="auto"/>
            </w:pPr>
            <w:r>
              <w:rPr>
                <w:rFonts w:ascii="Calibri" w:hAnsi="Calibri"/>
                <w:color w:val="160F14"/>
                <w:sz w:val="17"/>
              </w:rPr>
              <w:t>Main-thread proving or memory/thermal pressure.</w:t>
            </w:r>
          </w:p>
        </w:tc>
        <w:tc>
          <w:tcPr>
            <w:tcW w:type="dxa" w:w="3760"/>
            <w:shd w:fill="F8FAFC"/>
            <w:vAlign w:val="center"/>
            <w:tcMar>
              <w:top w:w="80" w:type="dxa"/>
              <w:start w:w="120" w:type="dxa"/>
              <w:bottom w:w="80" w:type="dxa"/>
              <w:end w:w="120" w:type="dxa"/>
            </w:tcMar>
          </w:tcPr>
          <w:p>
            <w:pPr>
              <w:spacing w:after="0" w:line="252" w:lineRule="auto"/>
            </w:pPr>
            <w:r>
              <w:rPr>
                <w:rFonts w:ascii="Calibri" w:hAnsi="Calibri"/>
                <w:color w:val="160F14"/>
                <w:sz w:val="17"/>
              </w:rPr>
              <w:t>Move proving to worker, show progress, reduce constraints/artifacts, benchmark target devices.</w:t>
            </w:r>
          </w:p>
        </w:tc>
      </w:tr>
    </w:tbl>
    <w:p>
      <w:pPr>
        <w:spacing w:before="80" w:after="80"/>
      </w:pPr>
    </w:p>
    <w:p>
      <w:pPr>
        <w:pageBreakBefore/>
        <w:spacing w:after="1400"/>
      </w:pPr>
    </w:p>
    <w:p>
      <w:pPr>
        <w:keepNext/>
        <w:spacing w:after="320"/>
        <w:jc w:val="center"/>
      </w:pPr>
      <w:r>
        <w:rPr>
          <w:rFonts w:ascii="Arial" w:hAnsi="Arial"/>
          <w:b/>
          <w:caps/>
          <w:color w:val="C76F8A"/>
          <w:sz w:val="17"/>
        </w:rPr>
        <w:t>PART VIII</w:t>
      </w:r>
    </w:p>
    <w:p>
      <w:pPr>
        <w:spacing w:after="280"/>
        <w:jc w:val="center"/>
      </w:pPr>
      <w:r>
        <w:rPr>
          <w:rFonts w:ascii="Calibri" w:hAnsi="Calibri"/>
          <w:b/>
          <w:color w:val="26344A"/>
          <w:sz w:val="60"/>
        </w:rPr>
        <w:t>Product, business, and research strategy</w:t>
      </w:r>
    </w:p>
    <w:p>
      <w:pPr>
        <w:spacing w:after="480"/>
        <w:ind w:left="648" w:right="648"/>
        <w:jc w:val="center"/>
      </w:pPr>
      <w:r>
        <w:rPr>
          <w:rFonts w:ascii="Calibri" w:hAnsi="Calibri"/>
          <w:i w:val="0"/>
          <w:color w:val="697386"/>
          <w:sz w:val="22"/>
        </w:rPr>
        <w:t>How the architecture creates value, which customers benefit, how to evaluate adoption, and what evidence should guide the next research phase.</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Value proposition</w:t>
      </w:r>
    </w:p>
    <w:p>
      <w:pPr>
        <w:spacing w:after="100"/>
        <w:jc w:val="center"/>
      </w:pPr>
      <w:r>
        <w:rPr>
          <w:rFonts w:ascii="Calibri" w:hAnsi="Calibri"/>
          <w:b/>
          <w:color w:val="C76F8A"/>
          <w:sz w:val="19"/>
        </w:rPr>
        <w:t xml:space="preserve">02  </w:t>
      </w:r>
      <w:r>
        <w:rPr>
          <w:rFonts w:ascii="Calibri" w:hAnsi="Calibri"/>
          <w:color w:val="160F14"/>
          <w:sz w:val="21"/>
        </w:rPr>
        <w:t>Enterprise adoption</w:t>
      </w:r>
    </w:p>
    <w:p>
      <w:pPr>
        <w:spacing w:after="100"/>
        <w:jc w:val="center"/>
      </w:pPr>
      <w:r>
        <w:rPr>
          <w:rFonts w:ascii="Calibri" w:hAnsi="Calibri"/>
          <w:b/>
          <w:color w:val="C76F8A"/>
          <w:sz w:val="19"/>
        </w:rPr>
        <w:t xml:space="preserve">03  </w:t>
      </w:r>
      <w:r>
        <w:rPr>
          <w:rFonts w:ascii="Calibri" w:hAnsi="Calibri"/>
          <w:color w:val="160F14"/>
          <w:sz w:val="21"/>
        </w:rPr>
        <w:t>Research and benchmarking</w:t>
      </w:r>
    </w:p>
    <w:p>
      <w:pPr>
        <w:spacing w:after="100"/>
        <w:jc w:val="center"/>
      </w:pPr>
      <w:r>
        <w:rPr>
          <w:rFonts w:ascii="Calibri" w:hAnsi="Calibri"/>
          <w:b/>
          <w:color w:val="C76F8A"/>
          <w:sz w:val="19"/>
        </w:rPr>
        <w:t xml:space="preserve">04  </w:t>
      </w:r>
      <w:r>
        <w:rPr>
          <w:rFonts w:ascii="Calibri" w:hAnsi="Calibri"/>
          <w:color w:val="160F14"/>
          <w:sz w:val="21"/>
        </w:rPr>
        <w:t>Open source and assurance</w:t>
      </w:r>
    </w:p>
    <w:p>
      <w:r>
        <w:br w:type="page"/>
      </w:r>
    </w:p>
    <w:p>
      <w:pPr>
        <w:keepNext/>
        <w:spacing w:after="120"/>
        <w:jc w:val="left"/>
      </w:pPr>
      <w:r>
        <w:rPr>
          <w:rFonts w:ascii="Arial" w:hAnsi="Arial"/>
          <w:b/>
          <w:caps/>
          <w:color w:val="C76F8A"/>
          <w:sz w:val="17"/>
        </w:rPr>
        <w:t>CHAPTER 34  /  QYVOX IMPLEMENTATION GUIDE</w:t>
      </w:r>
    </w:p>
    <w:p>
      <w:bookmarkStart w:id="134" w:name="ch34"/>
      <w:pPr>
        <w:pStyle w:val="Heading1"/>
        <w:spacing w:after="80"/>
      </w:pPr>
      <w:r>
        <w:t>Product and business value</w:t>
      </w:r>
      <w:bookmarkEnd w:id="134"/>
    </w:p>
    <w:p>
      <w:pPr>
        <w:keepNext/>
        <w:spacing w:after="280"/>
      </w:pPr>
      <w:r>
        <w:rPr>
          <w:rFonts w:ascii="Calibri" w:hAnsi="Calibri"/>
          <w:i w:val="0"/>
          <w:color w:val="697386"/>
          <w:sz w:val="22"/>
        </w:rPr>
        <w:t>How to translate the architecture into a credible outcome for buyers, investors, and grant reviewers.</w:t>
      </w:r>
    </w:p>
    <w:p>
      <w:pPr>
        <w:spacing w:after="240"/>
        <w:pBdr>
          <w:bottom w:val="single" w:sz="14" w:space="0" w:color="C76F8A"/>
        </w:pBdr>
      </w:pPr>
    </w:p>
    <w:p>
      <w:pPr>
        <w:spacing w:after="120"/>
      </w:pPr>
      <w:r>
        <w:rPr>
          <w:rFonts w:ascii="Calibri" w:hAnsi="Calibri"/>
          <w:i w:val="0"/>
          <w:color w:val="160F14"/>
          <w:sz w:val="22"/>
        </w:rPr>
        <w:t>Qyvox’s product value is not “cryptography for its own sake.” It is the ability to separate an eligibility decision from custody of the underlying personal fact. This can reduce the data stored by a relying party, improve user trust, narrow breach consequences, and make privacy a verifiable system property rather than a privacy-policy promise.</w:t>
      </w:r>
    </w:p>
    <w:p>
      <w:pPr>
        <w:keepNext/>
        <w:spacing w:before="80" w:after="80"/>
      </w:pPr>
      <w:r>
        <w:rPr>
          <w:rFonts w:ascii="Calibri" w:hAnsi="Calibri"/>
          <w:b/>
          <w:color w:val="697386"/>
          <w:sz w:val="18"/>
        </w:rPr>
        <w:t>Stakeholder value map</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900"/>
        <w:gridCol w:w="3200"/>
        <w:gridCol w:w="4260"/>
      </w:tblGrid>
      <w:tr>
        <w:trPr>
          <w:tblHeader w:val="true"/>
          <w:cantSplit w:val="true"/>
        </w:trPr>
        <w:tc>
          <w:tcPr>
            <w:tcW w:type="dxa" w:w="1900"/>
            <w:vAlign w:val="center"/>
            <w:tcMar>
              <w:top w:w="80" w:type="dxa"/>
              <w:start w:w="120" w:type="dxa"/>
              <w:bottom w:w="80" w:type="dxa"/>
              <w:end w:w="120" w:type="dxa"/>
            </w:tcMar>
            <w:shd w:fill="E8EEF5"/>
          </w:tcPr>
          <w:p>
            <w:pPr>
              <w:keepNext/>
              <w:spacing w:after="0"/>
              <w:jc w:val="left"/>
            </w:pPr>
            <w:r>
              <w:rPr>
                <w:rFonts w:ascii="Calibri" w:hAnsi="Calibri"/>
                <w:b/>
                <w:color w:val="26344A"/>
                <w:sz w:val="17"/>
              </w:rPr>
              <w:t>Audience</w:t>
            </w:r>
          </w:p>
        </w:tc>
        <w:tc>
          <w:tcPr>
            <w:tcW w:type="dxa" w:w="3200"/>
            <w:vAlign w:val="center"/>
            <w:tcMar>
              <w:top w:w="80" w:type="dxa"/>
              <w:start w:w="120" w:type="dxa"/>
              <w:bottom w:w="80" w:type="dxa"/>
              <w:end w:w="120" w:type="dxa"/>
            </w:tcMar>
            <w:shd w:fill="E8EEF5"/>
          </w:tcPr>
          <w:p>
            <w:pPr>
              <w:keepNext/>
              <w:spacing w:after="0"/>
              <w:jc w:val="left"/>
            </w:pPr>
            <w:r>
              <w:rPr>
                <w:rFonts w:ascii="Calibri" w:hAnsi="Calibri"/>
                <w:b/>
                <w:color w:val="26344A"/>
                <w:sz w:val="17"/>
              </w:rPr>
              <w:t>Primary value</w:t>
            </w:r>
          </w:p>
        </w:tc>
        <w:tc>
          <w:tcPr>
            <w:tcW w:type="dxa" w:w="4260"/>
            <w:vAlign w:val="center"/>
            <w:tcMar>
              <w:top w:w="80" w:type="dxa"/>
              <w:start w:w="120" w:type="dxa"/>
              <w:bottom w:w="80" w:type="dxa"/>
              <w:end w:w="120" w:type="dxa"/>
            </w:tcMar>
            <w:shd w:fill="E8EEF5"/>
          </w:tcPr>
          <w:p>
            <w:pPr>
              <w:keepNext/>
              <w:spacing w:after="0"/>
              <w:jc w:val="left"/>
            </w:pPr>
            <w:r>
              <w:rPr>
                <w:rFonts w:ascii="Calibri" w:hAnsi="Calibri"/>
                <w:b/>
                <w:color w:val="26344A"/>
                <w:sz w:val="17"/>
              </w:rPr>
              <w:t>Evidence they need</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Enterprise buyer</w:t>
            </w:r>
          </w:p>
        </w:tc>
        <w:tc>
          <w:tcPr>
            <w:tcW w:type="dxa" w:w="3200"/>
            <w:vAlign w:val="center"/>
            <w:tcMar>
              <w:top w:w="80" w:type="dxa"/>
              <w:start w:w="120" w:type="dxa"/>
              <w:bottom w:w="80" w:type="dxa"/>
              <w:end w:w="120" w:type="dxa"/>
            </w:tcMar>
          </w:tcPr>
          <w:p>
            <w:pPr>
              <w:keepNext/>
              <w:spacing w:after="0" w:line="252" w:lineRule="auto"/>
            </w:pPr>
            <w:r>
              <w:rPr>
                <w:rFonts w:ascii="Calibri" w:hAnsi="Calibri"/>
                <w:color w:val="160F14"/>
                <w:sz w:val="17"/>
              </w:rPr>
              <w:t>Reduced PII custody with a familiar API integration.</w:t>
            </w:r>
          </w:p>
        </w:tc>
        <w:tc>
          <w:tcPr>
            <w:tcW w:type="dxa" w:w="4260"/>
            <w:vAlign w:val="center"/>
            <w:tcMar>
              <w:top w:w="80" w:type="dxa"/>
              <w:start w:w="120" w:type="dxa"/>
              <w:bottom w:w="80" w:type="dxa"/>
              <w:end w:w="120" w:type="dxa"/>
            </w:tcMar>
          </w:tcPr>
          <w:p>
            <w:pPr>
              <w:keepNext/>
              <w:spacing w:after="0" w:line="252" w:lineRule="auto"/>
            </w:pPr>
            <w:r>
              <w:rPr>
                <w:rFonts w:ascii="Calibri" w:hAnsi="Calibri"/>
                <w:color w:val="160F14"/>
                <w:sz w:val="17"/>
              </w:rPr>
              <w:t>Threat model, deployment model, issuer plan, audit results, SLAs, legal assessment.</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Developer/CTO</w:t>
            </w:r>
          </w:p>
        </w:tc>
        <w:tc>
          <w:tcPr>
            <w:tcW w:type="dxa" w:w="32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Portable browser prover and strict proof-only endpoint.</w:t>
            </w:r>
          </w:p>
        </w:tc>
        <w:tc>
          <w:tcPr>
            <w:tcW w:type="dxa" w:w="42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Quickstart, SDK ergonomics, versioned artifacts, tests, performance, self-hosting.</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Investor/grant committee</w:t>
            </w:r>
          </w:p>
        </w:tc>
        <w:tc>
          <w:tcPr>
            <w:tcW w:type="dxa" w:w="3200"/>
            <w:vAlign w:val="center"/>
            <w:tcMar>
              <w:top w:w="80" w:type="dxa"/>
              <w:start w:w="120" w:type="dxa"/>
              <w:bottom w:w="80" w:type="dxa"/>
              <w:end w:w="120" w:type="dxa"/>
            </w:tcMar>
          </w:tcPr>
          <w:p>
            <w:pPr>
              <w:keepNext/>
              <w:spacing w:after="0" w:line="252" w:lineRule="auto"/>
            </w:pPr>
            <w:r>
              <w:rPr>
                <w:rFonts w:ascii="Calibri" w:hAnsi="Calibri"/>
                <w:color w:val="160F14"/>
                <w:sz w:val="17"/>
              </w:rPr>
              <w:t>Deep-tech differentiation and defensible privacy architecture.</w:t>
            </w:r>
          </w:p>
        </w:tc>
        <w:tc>
          <w:tcPr>
            <w:tcW w:type="dxa" w:w="4260"/>
            <w:vAlign w:val="center"/>
            <w:tcMar>
              <w:top w:w="80" w:type="dxa"/>
              <w:start w:w="120" w:type="dxa"/>
              <w:bottom w:w="80" w:type="dxa"/>
              <w:end w:w="120" w:type="dxa"/>
            </w:tcMar>
          </w:tcPr>
          <w:p>
            <w:pPr>
              <w:keepNext/>
              <w:spacing w:after="0" w:line="252" w:lineRule="auto"/>
            </w:pPr>
            <w:r>
              <w:rPr>
                <w:rFonts w:ascii="Calibri" w:hAnsi="Calibri"/>
                <w:color w:val="160F14"/>
                <w:sz w:val="17"/>
              </w:rPr>
              <w:t>Technical proof of work, market problem, milestones, independent validation, adoption path.</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End user</w:t>
            </w:r>
          </w:p>
        </w:tc>
        <w:tc>
          <w:tcPr>
            <w:tcW w:type="dxa" w:w="32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Eligibility without uploading a birth year or identity image to Qyvox.</w:t>
            </w:r>
          </w:p>
        </w:tc>
        <w:tc>
          <w:tcPr>
            <w:tcW w:type="dxa" w:w="42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Clear UX, trustworthy issuer, transparent disclosure, recovery and support.</w:t>
            </w:r>
          </w:p>
        </w:tc>
      </w:tr>
      <w:tr>
        <w:trPr>
          <w:cantSplit w:val="true"/>
        </w:trPr>
        <w:tc>
          <w:tcPr>
            <w:tcW w:type="dxa" w:w="1900"/>
            <w:vAlign w:val="center"/>
            <w:tcMar>
              <w:top w:w="80" w:type="dxa"/>
              <w:start w:w="120" w:type="dxa"/>
              <w:bottom w:w="80" w:type="dxa"/>
              <w:end w:w="120" w:type="dxa"/>
            </w:tcMar>
          </w:tcPr>
          <w:p>
            <w:pPr>
              <w:spacing w:after="0" w:line="252" w:lineRule="auto"/>
            </w:pPr>
            <w:r>
              <w:rPr>
                <w:rFonts w:ascii="Calibri" w:hAnsi="Calibri"/>
                <w:color w:val="160F14"/>
                <w:sz w:val="17"/>
              </w:rPr>
              <w:t>Auditor/researcher</w:t>
            </w:r>
          </w:p>
        </w:tc>
        <w:tc>
          <w:tcPr>
            <w:tcW w:type="dxa" w:w="3200"/>
            <w:vAlign w:val="center"/>
            <w:tcMar>
              <w:top w:w="80" w:type="dxa"/>
              <w:start w:w="120" w:type="dxa"/>
              <w:bottom w:w="80" w:type="dxa"/>
              <w:end w:w="120" w:type="dxa"/>
            </w:tcMar>
          </w:tcPr>
          <w:p>
            <w:pPr>
              <w:spacing w:after="0" w:line="252" w:lineRule="auto"/>
            </w:pPr>
            <w:r>
              <w:rPr>
                <w:rFonts w:ascii="Calibri" w:hAnsi="Calibri"/>
                <w:color w:val="160F14"/>
                <w:sz w:val="17"/>
              </w:rPr>
              <w:t>Public relation and measurable trust boundaries.</w:t>
            </w:r>
          </w:p>
        </w:tc>
        <w:tc>
          <w:tcPr>
            <w:tcW w:type="dxa" w:w="4260"/>
            <w:vAlign w:val="center"/>
            <w:tcMar>
              <w:top w:w="80" w:type="dxa"/>
              <w:start w:w="120" w:type="dxa"/>
              <w:bottom w:w="80" w:type="dxa"/>
              <w:end w:w="120" w:type="dxa"/>
            </w:tcMar>
          </w:tcPr>
          <w:p>
            <w:pPr>
              <w:spacing w:after="0" w:line="252" w:lineRule="auto"/>
            </w:pPr>
            <w:r>
              <w:rPr>
                <w:rFonts w:ascii="Calibri" w:hAnsi="Calibri"/>
                <w:color w:val="160F14"/>
                <w:sz w:val="17"/>
              </w:rPr>
              <w:t>Source, R1CS, ceremony transcript, manifests, test corpus, findings and remediation.</w:t>
            </w:r>
          </w:p>
        </w:tc>
      </w:tr>
    </w:tbl>
    <w:p>
      <w:pPr>
        <w:spacing w:before="80" w:after="80"/>
      </w:pPr>
    </w:p>
    <w:p>
      <w:pPr>
        <w:pStyle w:val="Heading2"/>
      </w:pPr>
      <w:r>
        <w:t>Responsible positioning</w:t>
      </w:r>
    </w:p>
    <w:p>
      <w:pPr>
        <w:spacing w:after="120"/>
      </w:pPr>
      <w:r>
        <w:rPr>
          <w:rFonts w:ascii="Calibri" w:hAnsi="Calibri"/>
          <w:i w:val="0"/>
          <w:color w:val="160F14"/>
          <w:sz w:val="22"/>
        </w:rPr>
        <w:t>The honest near-term positioning is “privacy-preserving eligibility infrastructure and research baseline,” not “complete identity truth.” The strongest commercialization milestone is an issuer-backed credential flow that preserves the current proof-only relying-party boundary.</w:t>
      </w:r>
    </w:p>
    <w:p>
      <w:pPr>
        <w:keepNext/>
        <w:spacing w:after="120"/>
        <w:jc w:val="left"/>
      </w:pPr>
      <w:r>
        <w:rPr>
          <w:rFonts w:ascii="Arial" w:hAnsi="Arial"/>
          <w:b/>
          <w:caps/>
          <w:color w:val="C76F8A"/>
          <w:sz w:val="17"/>
        </w:rPr>
        <w:t>CHAPTER 35  /  QYVOX IMPLEMENTATION GUIDE</w:t>
      </w:r>
    </w:p>
    <w:p>
      <w:bookmarkStart w:id="135" w:name="ch35"/>
      <w:pPr>
        <w:pStyle w:val="Heading1"/>
        <w:spacing w:after="80"/>
      </w:pPr>
      <w:r>
        <w:t>Enterprise adoption and integration</w:t>
      </w:r>
      <w:bookmarkEnd w:id="135"/>
    </w:p>
    <w:p>
      <w:pPr>
        <w:keepNext/>
        <w:spacing w:after="280"/>
      </w:pPr>
      <w:r>
        <w:rPr>
          <w:rFonts w:ascii="Calibri" w:hAnsi="Calibri"/>
          <w:i w:val="0"/>
          <w:color w:val="697386"/>
          <w:sz w:val="22"/>
        </w:rPr>
        <w:t>A practical evaluation sequence for prospective relying parties and self-hosting teams.</w:t>
      </w:r>
    </w:p>
    <w:p>
      <w:pPr>
        <w:spacing w:after="240"/>
        <w:pBdr>
          <w:bottom w:val="single" w:sz="14" w:space="0" w:color="C76F8A"/>
        </w:pBdr>
      </w:pPr>
    </w:p>
    <w:p>
      <w:pPr>
        <w:spacing w:after="80" w:line="276" w:lineRule="auto"/>
        <w:ind w:left="547" w:hanging="331"/>
      </w:pPr>
      <w:r>
        <w:rPr>
          <w:rFonts w:ascii="Calibri" w:hAnsi="Calibri"/>
          <w:color w:val="160F14"/>
          <w:sz w:val="22"/>
        </w:rPr>
        <w:t xml:space="preserve">1.  </w:t>
      </w:r>
      <w:r>
        <w:rPr>
          <w:rFonts w:ascii="Calibri" w:hAnsi="Calibri"/>
          <w:b/>
          <w:color w:val="1F4D78"/>
          <w:sz w:val="22"/>
        </w:rPr>
        <w:t xml:space="preserve">Define the predicate. </w:t>
      </w:r>
      <w:r>
        <w:rPr>
          <w:rFonts w:ascii="Calibri" w:hAnsi="Calibri"/>
          <w:color w:val="160F14"/>
          <w:sz w:val="22"/>
        </w:rPr>
        <w:t>Identify the minimum fact the business truly needs and the policy/jurisdiction governing it.</w:t>
      </w:r>
    </w:p>
    <w:p>
      <w:pPr>
        <w:spacing w:after="80" w:line="276" w:lineRule="auto"/>
        <w:ind w:left="547" w:hanging="331"/>
      </w:pPr>
      <w:r>
        <w:rPr>
          <w:rFonts w:ascii="Calibri" w:hAnsi="Calibri"/>
          <w:color w:val="160F14"/>
          <w:sz w:val="22"/>
        </w:rPr>
        <w:t xml:space="preserve">2.  </w:t>
      </w:r>
      <w:r>
        <w:rPr>
          <w:rFonts w:ascii="Calibri" w:hAnsi="Calibri"/>
          <w:b/>
          <w:color w:val="1F4D78"/>
          <w:sz w:val="22"/>
        </w:rPr>
        <w:t xml:space="preserve">Choose issuer trust. </w:t>
      </w:r>
      <w:r>
        <w:rPr>
          <w:rFonts w:ascii="Calibri" w:hAnsi="Calibri"/>
          <w:color w:val="160F14"/>
          <w:sz w:val="22"/>
        </w:rPr>
        <w:t>Decide which authorities can attest the underlying attribute and how revocation works.</w:t>
      </w:r>
    </w:p>
    <w:p>
      <w:pPr>
        <w:spacing w:after="80" w:line="276" w:lineRule="auto"/>
        <w:ind w:left="547" w:hanging="331"/>
      </w:pPr>
      <w:r>
        <w:rPr>
          <w:rFonts w:ascii="Calibri" w:hAnsi="Calibri"/>
          <w:color w:val="160F14"/>
          <w:sz w:val="22"/>
        </w:rPr>
        <w:t xml:space="preserve">3.  </w:t>
      </w:r>
      <w:r>
        <w:rPr>
          <w:rFonts w:ascii="Calibri" w:hAnsi="Calibri"/>
          <w:b/>
          <w:color w:val="1F4D78"/>
          <w:sz w:val="22"/>
        </w:rPr>
        <w:t xml:space="preserve">Model public signals. </w:t>
      </w:r>
      <w:r>
        <w:rPr>
          <w:rFonts w:ascii="Calibri" w:hAnsi="Calibri"/>
          <w:color w:val="160F14"/>
          <w:sz w:val="22"/>
        </w:rPr>
        <w:t>Expose only the necessary result, policy, verifier, challenge, and expiry fields.</w:t>
      </w:r>
    </w:p>
    <w:p>
      <w:pPr>
        <w:spacing w:after="80" w:line="276" w:lineRule="auto"/>
        <w:ind w:left="547" w:hanging="331"/>
      </w:pPr>
      <w:r>
        <w:rPr>
          <w:rFonts w:ascii="Calibri" w:hAnsi="Calibri"/>
          <w:color w:val="160F14"/>
          <w:sz w:val="22"/>
        </w:rPr>
        <w:t xml:space="preserve">4.  </w:t>
      </w:r>
      <w:r>
        <w:rPr>
          <w:rFonts w:ascii="Calibri" w:hAnsi="Calibri"/>
          <w:b/>
          <w:color w:val="1F4D78"/>
          <w:sz w:val="22"/>
        </w:rPr>
        <w:t xml:space="preserve">Integrate SDK. </w:t>
      </w:r>
      <w:r>
        <w:rPr>
          <w:rFonts w:ascii="Calibri" w:hAnsi="Calibri"/>
          <w:color w:val="160F14"/>
          <w:sz w:val="22"/>
        </w:rPr>
        <w:t>Run proving locally and ensure application analytics never capture witness fields.</w:t>
      </w:r>
    </w:p>
    <w:p>
      <w:pPr>
        <w:spacing w:after="80" w:line="276" w:lineRule="auto"/>
        <w:ind w:left="547" w:hanging="331"/>
      </w:pPr>
      <w:r>
        <w:rPr>
          <w:rFonts w:ascii="Calibri" w:hAnsi="Calibri"/>
          <w:color w:val="160F14"/>
          <w:sz w:val="22"/>
        </w:rPr>
        <w:t xml:space="preserve">5.  </w:t>
      </w:r>
      <w:r>
        <w:rPr>
          <w:rFonts w:ascii="Calibri" w:hAnsi="Calibri"/>
          <w:b/>
          <w:color w:val="1F4D78"/>
          <w:sz w:val="22"/>
        </w:rPr>
        <w:t xml:space="preserve">Integrate API. </w:t>
      </w:r>
      <w:r>
        <w:rPr>
          <w:rFonts w:ascii="Calibri" w:hAnsi="Calibri"/>
          <w:color w:val="160F14"/>
          <w:sz w:val="22"/>
        </w:rPr>
        <w:t>Authenticate, issue challenges, verify proofs, and consume challenges atomically.</w:t>
      </w:r>
    </w:p>
    <w:p>
      <w:pPr>
        <w:spacing w:after="80" w:line="276" w:lineRule="auto"/>
        <w:ind w:left="547" w:hanging="331"/>
      </w:pPr>
      <w:r>
        <w:rPr>
          <w:rFonts w:ascii="Calibri" w:hAnsi="Calibri"/>
          <w:color w:val="160F14"/>
          <w:sz w:val="22"/>
        </w:rPr>
        <w:t xml:space="preserve">6.  </w:t>
      </w:r>
      <w:r>
        <w:rPr>
          <w:rFonts w:ascii="Calibri" w:hAnsi="Calibri"/>
          <w:b/>
          <w:color w:val="1F4D78"/>
          <w:sz w:val="22"/>
        </w:rPr>
        <w:t xml:space="preserve">Design receipts. </w:t>
      </w:r>
      <w:r>
        <w:rPr>
          <w:rFonts w:ascii="Calibri" w:hAnsi="Calibri"/>
          <w:color w:val="160F14"/>
          <w:sz w:val="22"/>
        </w:rPr>
        <w:t>Store only identifiers, timestamps, policy references, and fingerprints required for accountability.</w:t>
      </w:r>
    </w:p>
    <w:p>
      <w:pPr>
        <w:spacing w:after="80" w:line="276" w:lineRule="auto"/>
        <w:ind w:left="547" w:hanging="331"/>
      </w:pPr>
      <w:r>
        <w:rPr>
          <w:rFonts w:ascii="Calibri" w:hAnsi="Calibri"/>
          <w:color w:val="160F14"/>
          <w:sz w:val="22"/>
        </w:rPr>
        <w:t xml:space="preserve">7.  </w:t>
      </w:r>
      <w:r>
        <w:rPr>
          <w:rFonts w:ascii="Calibri" w:hAnsi="Calibri"/>
          <w:b/>
          <w:color w:val="1F4D78"/>
          <w:sz w:val="22"/>
        </w:rPr>
        <w:t xml:space="preserve">Audit. </w:t>
      </w:r>
      <w:r>
        <w:rPr>
          <w:rFonts w:ascii="Calibri" w:hAnsi="Calibri"/>
          <w:color w:val="160F14"/>
          <w:sz w:val="22"/>
        </w:rPr>
        <w:t>Review circuit, ceremony, frontend supply chain, backend, infrastructure, privacy, and legal controls.</w:t>
      </w:r>
    </w:p>
    <w:p>
      <w:pPr>
        <w:spacing w:after="80" w:line="276" w:lineRule="auto"/>
        <w:ind w:left="547" w:hanging="331"/>
      </w:pPr>
      <w:r>
        <w:rPr>
          <w:rFonts w:ascii="Calibri" w:hAnsi="Calibri"/>
          <w:color w:val="160F14"/>
          <w:sz w:val="22"/>
        </w:rPr>
        <w:t xml:space="preserve">8.  </w:t>
      </w:r>
      <w:r>
        <w:rPr>
          <w:rFonts w:ascii="Calibri" w:hAnsi="Calibri"/>
          <w:b/>
          <w:color w:val="1F4D78"/>
          <w:sz w:val="22"/>
        </w:rPr>
        <w:t xml:space="preserve">Pilot. </w:t>
      </w:r>
      <w:r>
        <w:rPr>
          <w:rFonts w:ascii="Calibri" w:hAnsi="Calibri"/>
          <w:color w:val="160F14"/>
          <w:sz w:val="22"/>
        </w:rPr>
        <w:t>Measure completion, error rate, mobile performance, support burden, fraud outcomes, and user trust.</w:t>
      </w:r>
    </w:p>
    <w:p>
      <w:pPr>
        <w:keepNext/>
        <w:spacing w:before="80" w:after="80"/>
      </w:pPr>
      <w:r>
        <w:rPr>
          <w:rFonts w:ascii="Calibri" w:hAnsi="Calibri"/>
          <w:b/>
          <w:color w:val="697386"/>
          <w:sz w:val="18"/>
        </w:rPr>
        <w:t>Enterprise due-diligence summary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3300"/>
        <w:gridCol w:w="6060"/>
      </w:tblGrid>
      <w:tr>
        <w:trPr>
          <w:tblHeader w:val="true"/>
          <w:cantSplit w:val="true"/>
        </w:trPr>
        <w:tc>
          <w:tcPr>
            <w:tcW w:type="dxa" w:w="3300"/>
            <w:vAlign w:val="center"/>
            <w:tcMar>
              <w:top w:w="80" w:type="dxa"/>
              <w:start w:w="120" w:type="dxa"/>
              <w:bottom w:w="80" w:type="dxa"/>
              <w:end w:w="120" w:type="dxa"/>
            </w:tcMar>
            <w:shd w:fill="E8EEF5"/>
          </w:tcPr>
          <w:p>
            <w:pPr>
              <w:keepNext/>
              <w:spacing w:after="0"/>
              <w:jc w:val="left"/>
            </w:pPr>
            <w:r>
              <w:rPr>
                <w:rFonts w:ascii="Calibri" w:hAnsi="Calibri"/>
                <w:b/>
                <w:color w:val="26344A"/>
                <w:sz w:val="18"/>
              </w:rPr>
              <w:t>Adoption question</w:t>
            </w:r>
          </w:p>
        </w:tc>
        <w:tc>
          <w:tcPr>
            <w:tcW w:type="dxa" w:w="6060"/>
            <w:vAlign w:val="center"/>
            <w:tcMar>
              <w:top w:w="80" w:type="dxa"/>
              <w:start w:w="120" w:type="dxa"/>
              <w:bottom w:w="80" w:type="dxa"/>
              <w:end w:w="120" w:type="dxa"/>
            </w:tcMar>
            <w:shd w:fill="E8EEF5"/>
          </w:tcPr>
          <w:p>
            <w:pPr>
              <w:keepNext/>
              <w:spacing w:after="0"/>
              <w:jc w:val="left"/>
            </w:pPr>
            <w:r>
              <w:rPr>
                <w:rFonts w:ascii="Calibri" w:hAnsi="Calibri"/>
                <w:b/>
                <w:color w:val="26344A"/>
                <w:sz w:val="18"/>
              </w:rPr>
              <w:t>Current answer</w:t>
            </w:r>
          </w:p>
        </w:tc>
      </w:tr>
      <w:tr>
        <w:trPr>
          <w:cantSplit w:val="true"/>
        </w:trPr>
        <w:tc>
          <w:tcPr>
            <w:tcW w:type="dxa" w:w="3300"/>
            <w:vAlign w:val="center"/>
            <w:tcMar>
              <w:top w:w="80" w:type="dxa"/>
              <w:start w:w="120" w:type="dxa"/>
              <w:bottom w:w="80" w:type="dxa"/>
              <w:end w:w="120" w:type="dxa"/>
            </w:tcMar>
          </w:tcPr>
          <w:p>
            <w:pPr>
              <w:keepNext/>
              <w:spacing w:after="0" w:line="252" w:lineRule="auto"/>
            </w:pPr>
            <w:r>
              <w:rPr>
                <w:rFonts w:ascii="Calibri" w:hAnsi="Calibri"/>
                <w:color w:val="160F14"/>
                <w:sz w:val="18"/>
              </w:rPr>
              <w:t>Blockchain required?</w:t>
            </w:r>
          </w:p>
        </w:tc>
        <w:tc>
          <w:tcPr>
            <w:tcW w:type="dxa" w:w="6060"/>
            <w:vAlign w:val="center"/>
            <w:tcMar>
              <w:top w:w="80" w:type="dxa"/>
              <w:start w:w="120" w:type="dxa"/>
              <w:bottom w:w="80" w:type="dxa"/>
              <w:end w:w="120" w:type="dxa"/>
            </w:tcMar>
          </w:tcPr>
          <w:p>
            <w:pPr>
              <w:keepNext/>
              <w:spacing w:after="0" w:line="252" w:lineRule="auto"/>
            </w:pPr>
            <w:r>
              <w:rPr>
                <w:rFonts w:ascii="Calibri" w:hAnsi="Calibri"/>
                <w:color w:val="160F14"/>
                <w:sz w:val="18"/>
              </w:rPr>
              <w:t>No. Browser WASM, REST API, and PostgreSQL are sufficient.</w:t>
            </w:r>
          </w:p>
        </w:tc>
      </w:tr>
      <w:tr>
        <w:trPr>
          <w:cantSplit w:val="true"/>
        </w:trPr>
        <w:tc>
          <w:tcPr>
            <w:tcW w:type="dxa" w:w="33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Can verifier be self-hosted?</w:t>
            </w:r>
          </w:p>
        </w:tc>
        <w:tc>
          <w:tcPr>
            <w:tcW w:type="dxa" w:w="60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Architecture supports it; production packaging, manifests, support, and terms remain roadmap work.</w:t>
            </w:r>
          </w:p>
        </w:tc>
      </w:tr>
      <w:tr>
        <w:trPr>
          <w:cantSplit w:val="true"/>
        </w:trPr>
        <w:tc>
          <w:tcPr>
            <w:tcW w:type="dxa" w:w="3300"/>
            <w:vAlign w:val="center"/>
            <w:tcMar>
              <w:top w:w="80" w:type="dxa"/>
              <w:start w:w="120" w:type="dxa"/>
              <w:bottom w:w="80" w:type="dxa"/>
              <w:end w:w="120" w:type="dxa"/>
            </w:tcMar>
          </w:tcPr>
          <w:p>
            <w:pPr>
              <w:keepNext/>
              <w:spacing w:after="0" w:line="252" w:lineRule="auto"/>
            </w:pPr>
            <w:r>
              <w:rPr>
                <w:rFonts w:ascii="Calibri" w:hAnsi="Calibri"/>
                <w:color w:val="160F14"/>
                <w:sz w:val="18"/>
              </w:rPr>
              <w:t>Can Qyvox recover DOB?</w:t>
            </w:r>
          </w:p>
        </w:tc>
        <w:tc>
          <w:tcPr>
            <w:tcW w:type="dxa" w:w="6060"/>
            <w:vAlign w:val="center"/>
            <w:tcMar>
              <w:top w:w="80" w:type="dxa"/>
              <w:start w:w="120" w:type="dxa"/>
              <w:bottom w:w="80" w:type="dxa"/>
              <w:end w:w="120" w:type="dxa"/>
            </w:tcMar>
          </w:tcPr>
          <w:p>
            <w:pPr>
              <w:keepNext/>
              <w:spacing w:after="0" w:line="252" w:lineRule="auto"/>
            </w:pPr>
            <w:r>
              <w:rPr>
                <w:rFonts w:ascii="Calibri" w:hAnsi="Calibri"/>
                <w:color w:val="160F14"/>
                <w:sz w:val="18"/>
              </w:rPr>
              <w:t>The baseline never receives DOB/birthYear; proof privacy is computational under assumptions.</w:t>
            </w:r>
          </w:p>
        </w:tc>
      </w:tr>
      <w:tr>
        <w:trPr>
          <w:cantSplit w:val="true"/>
        </w:trPr>
        <w:tc>
          <w:tcPr>
            <w:tcW w:type="dxa" w:w="330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Does it prove truth?</w:t>
            </w:r>
          </w:p>
        </w:tc>
        <w:tc>
          <w:tcPr>
            <w:tcW w:type="dxa" w:w="6060"/>
            <w:shd w:fill="F8FAFC"/>
            <w:vAlign w:val="center"/>
            <w:tcMar>
              <w:top w:w="80" w:type="dxa"/>
              <w:start w:w="120" w:type="dxa"/>
              <w:bottom w:w="80" w:type="dxa"/>
              <w:end w:w="120" w:type="dxa"/>
            </w:tcMar>
          </w:tcPr>
          <w:p>
            <w:pPr>
              <w:keepNext/>
              <w:spacing w:after="0" w:line="252" w:lineRule="auto"/>
            </w:pPr>
            <w:r>
              <w:rPr>
                <w:rFonts w:ascii="Calibri" w:hAnsi="Calibri"/>
                <w:color w:val="160F14"/>
                <w:sz w:val="18"/>
              </w:rPr>
              <w:t>Not until a trusted issuer credential is included.</w:t>
            </w:r>
          </w:p>
        </w:tc>
      </w:tr>
      <w:tr>
        <w:trPr>
          <w:cantSplit w:val="true"/>
        </w:trPr>
        <w:tc>
          <w:tcPr>
            <w:tcW w:type="dxa" w:w="3300"/>
            <w:vAlign w:val="center"/>
            <w:tcMar>
              <w:top w:w="80" w:type="dxa"/>
              <w:start w:w="120" w:type="dxa"/>
              <w:bottom w:w="80" w:type="dxa"/>
              <w:end w:w="120" w:type="dxa"/>
            </w:tcMar>
          </w:tcPr>
          <w:p>
            <w:pPr>
              <w:keepNext/>
              <w:spacing w:after="0" w:line="252" w:lineRule="auto"/>
            </w:pPr>
            <w:r>
              <w:rPr>
                <w:rFonts w:ascii="Calibri" w:hAnsi="Calibri"/>
                <w:color w:val="160F14"/>
                <w:sz w:val="18"/>
              </w:rPr>
              <w:t>Does it reduce compliance scope?</w:t>
            </w:r>
          </w:p>
        </w:tc>
        <w:tc>
          <w:tcPr>
            <w:tcW w:type="dxa" w:w="6060"/>
            <w:vAlign w:val="center"/>
            <w:tcMar>
              <w:top w:w="80" w:type="dxa"/>
              <w:start w:w="120" w:type="dxa"/>
              <w:bottom w:w="80" w:type="dxa"/>
              <w:end w:w="120" w:type="dxa"/>
            </w:tcMar>
          </w:tcPr>
          <w:p>
            <w:pPr>
              <w:keepNext/>
              <w:spacing w:after="0" w:line="252" w:lineRule="auto"/>
            </w:pPr>
            <w:r>
              <w:rPr>
                <w:rFonts w:ascii="Calibri" w:hAnsi="Calibri"/>
                <w:color w:val="160F14"/>
                <w:sz w:val="18"/>
              </w:rPr>
              <w:t>Potentially, through minimization; exact effect is jurisdiction and deployment specific.</w:t>
            </w:r>
          </w:p>
        </w:tc>
      </w:tr>
      <w:tr>
        <w:trPr>
          <w:cantSplit w:val="true"/>
        </w:trPr>
        <w:tc>
          <w:tcPr>
            <w:tcW w:type="dxa" w:w="3300"/>
            <w:shd w:fill="F8FAFC"/>
            <w:vAlign w:val="center"/>
            <w:tcMar>
              <w:top w:w="80" w:type="dxa"/>
              <w:start w:w="120" w:type="dxa"/>
              <w:bottom w:w="80" w:type="dxa"/>
              <w:end w:w="120" w:type="dxa"/>
            </w:tcMar>
          </w:tcPr>
          <w:p>
            <w:pPr>
              <w:spacing w:after="0" w:line="252" w:lineRule="auto"/>
            </w:pPr>
            <w:r>
              <w:rPr>
                <w:rFonts w:ascii="Calibri" w:hAnsi="Calibri"/>
                <w:color w:val="160F14"/>
                <w:sz w:val="18"/>
              </w:rPr>
              <w:t>Can one proof be reused?</w:t>
            </w:r>
          </w:p>
        </w:tc>
        <w:tc>
          <w:tcPr>
            <w:tcW w:type="dxa" w:w="6060"/>
            <w:shd w:fill="F8FAFC"/>
            <w:vAlign w:val="center"/>
            <w:tcMar>
              <w:top w:w="80" w:type="dxa"/>
              <w:start w:w="120" w:type="dxa"/>
              <w:bottom w:w="80" w:type="dxa"/>
              <w:end w:w="120" w:type="dxa"/>
            </w:tcMar>
          </w:tcPr>
          <w:p>
            <w:pPr>
              <w:spacing w:after="0" w:line="252" w:lineRule="auto"/>
            </w:pPr>
            <w:r>
              <w:rPr>
                <w:rFonts w:ascii="Calibri" w:hAnsi="Calibri"/>
                <w:color w:val="160F14"/>
                <w:sz w:val="18"/>
              </w:rPr>
              <w:t>Exact reuse is blocked now; challenge binding is required for stronger freshness.</w:t>
            </w:r>
          </w:p>
        </w:tc>
      </w:tr>
    </w:tbl>
    <w:p>
      <w:pPr>
        <w:spacing w:before="80" w:after="80"/>
      </w:pPr>
    </w:p>
    <w:p>
      <w:pPr>
        <w:keepNext/>
        <w:spacing w:after="120"/>
        <w:jc w:val="left"/>
      </w:pPr>
      <w:r>
        <w:rPr>
          <w:rFonts w:ascii="Arial" w:hAnsi="Arial"/>
          <w:b/>
          <w:caps/>
          <w:color w:val="C76F8A"/>
          <w:sz w:val="17"/>
        </w:rPr>
        <w:t>CHAPTER 36  /  QYVOX IMPLEMENTATION GUIDE</w:t>
      </w:r>
    </w:p>
    <w:p>
      <w:bookmarkStart w:id="136" w:name="ch36"/>
      <w:pPr>
        <w:pStyle w:val="Heading1"/>
        <w:spacing w:after="80"/>
      </w:pPr>
      <w:r>
        <w:t>Research and benchmarking program</w:t>
      </w:r>
      <w:bookmarkEnd w:id="136"/>
    </w:p>
    <w:p>
      <w:pPr>
        <w:keepNext/>
        <w:spacing w:after="280"/>
      </w:pPr>
      <w:r>
        <w:rPr>
          <w:rFonts w:ascii="Calibri" w:hAnsi="Calibri"/>
          <w:i w:val="0"/>
          <w:color w:val="697386"/>
          <w:sz w:val="22"/>
        </w:rPr>
        <w:t>How to produce evidence that is comparable, honest, and useful for engineering decisions.</w:t>
      </w:r>
    </w:p>
    <w:p>
      <w:pPr>
        <w:spacing w:after="240"/>
        <w:pBdr>
          <w:bottom w:val="single" w:sz="14" w:space="0" w:color="C76F8A"/>
        </w:pBdr>
      </w:pPr>
    </w:p>
    <w:p>
      <w:pPr>
        <w:spacing w:after="120"/>
      </w:pPr>
      <w:r>
        <w:rPr>
          <w:rFonts w:ascii="Calibri" w:hAnsi="Calibri"/>
          <w:i w:val="0"/>
          <w:color w:val="160F14"/>
          <w:sz w:val="22"/>
        </w:rPr>
        <w:t>The current circuit is intentionally small, so performance conclusions must not be generalized to issuer signatures, revocation proofs, or richer date logic. Every public benchmark should publish hardware, operating system, browser/runtime, power state, artifact cache state, sample counts, warmup, median, p95/p99, failure rate, memory, and artifact sizes.</w:t>
      </w:r>
    </w:p>
    <w:p>
      <w:pPr>
        <w:keepNext/>
        <w:spacing w:before="80" w:after="80"/>
      </w:pPr>
      <w:r>
        <w:rPr>
          <w:rFonts w:ascii="Calibri" w:hAnsi="Calibri"/>
          <w:b/>
          <w:color w:val="697386"/>
          <w:sz w:val="18"/>
        </w:rPr>
        <w:t>Research campaign matrix</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1900"/>
        <w:gridCol w:w="4200"/>
        <w:gridCol w:w="3260"/>
      </w:tblGrid>
      <w:tr>
        <w:trPr>
          <w:tblHeader w:val="true"/>
          <w:cantSplit w:val="true"/>
        </w:trPr>
        <w:tc>
          <w:tcPr>
            <w:tcW w:type="dxa" w:w="1900"/>
            <w:vAlign w:val="center"/>
            <w:tcMar>
              <w:top w:w="80" w:type="dxa"/>
              <w:start w:w="120" w:type="dxa"/>
              <w:bottom w:w="80" w:type="dxa"/>
              <w:end w:w="120" w:type="dxa"/>
            </w:tcMar>
            <w:shd w:fill="E8EEF5"/>
          </w:tcPr>
          <w:p>
            <w:pPr>
              <w:keepNext/>
              <w:spacing w:after="0"/>
              <w:jc w:val="left"/>
            </w:pPr>
            <w:r>
              <w:rPr>
                <w:rFonts w:ascii="Calibri" w:hAnsi="Calibri"/>
                <w:b/>
                <w:color w:val="26344A"/>
                <w:sz w:val="17"/>
              </w:rPr>
              <w:t>Campaign</w:t>
            </w:r>
          </w:p>
        </w:tc>
        <w:tc>
          <w:tcPr>
            <w:tcW w:type="dxa" w:w="4200"/>
            <w:vAlign w:val="center"/>
            <w:tcMar>
              <w:top w:w="80" w:type="dxa"/>
              <w:start w:w="120" w:type="dxa"/>
              <w:bottom w:w="80" w:type="dxa"/>
              <w:end w:w="120" w:type="dxa"/>
            </w:tcMar>
            <w:shd w:fill="E8EEF5"/>
          </w:tcPr>
          <w:p>
            <w:pPr>
              <w:keepNext/>
              <w:spacing w:after="0"/>
              <w:jc w:val="left"/>
            </w:pPr>
            <w:r>
              <w:rPr>
                <w:rFonts w:ascii="Calibri" w:hAnsi="Calibri"/>
                <w:b/>
                <w:color w:val="26344A"/>
                <w:sz w:val="17"/>
              </w:rPr>
              <w:t>Measurements</w:t>
            </w:r>
          </w:p>
        </w:tc>
        <w:tc>
          <w:tcPr>
            <w:tcW w:type="dxa" w:w="3260"/>
            <w:vAlign w:val="center"/>
            <w:tcMar>
              <w:top w:w="80" w:type="dxa"/>
              <w:start w:w="120" w:type="dxa"/>
              <w:bottom w:w="80" w:type="dxa"/>
              <w:end w:w="120" w:type="dxa"/>
            </w:tcMar>
            <w:shd w:fill="E8EEF5"/>
          </w:tcPr>
          <w:p>
            <w:pPr>
              <w:keepNext/>
              <w:spacing w:after="0"/>
              <w:jc w:val="left"/>
            </w:pPr>
            <w:r>
              <w:rPr>
                <w:rFonts w:ascii="Calibri" w:hAnsi="Calibri"/>
                <w:b/>
                <w:color w:val="26344A"/>
                <w:sz w:val="17"/>
              </w:rPr>
              <w:t>Decision enabled</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Mobile prover matrix</w:t>
            </w:r>
          </w:p>
        </w:tc>
        <w:tc>
          <w:tcPr>
            <w:tcW w:type="dxa" w:w="4200"/>
            <w:vAlign w:val="center"/>
            <w:tcMar>
              <w:top w:w="80" w:type="dxa"/>
              <w:start w:w="120" w:type="dxa"/>
              <w:bottom w:w="80" w:type="dxa"/>
              <w:end w:w="120" w:type="dxa"/>
            </w:tcMar>
          </w:tcPr>
          <w:p>
            <w:pPr>
              <w:keepNext/>
              <w:spacing w:after="0" w:line="252" w:lineRule="auto"/>
            </w:pPr>
            <w:r>
              <w:rPr>
                <w:rFonts w:ascii="Calibri" w:hAnsi="Calibri"/>
                <w:color w:val="160F14"/>
                <w:sz w:val="17"/>
              </w:rPr>
              <w:t>Cold/warm p50/p95, peak memory, thermal drift, crash rate, artifact download.</w:t>
            </w:r>
          </w:p>
        </w:tc>
        <w:tc>
          <w:tcPr>
            <w:tcW w:type="dxa" w:w="3260"/>
            <w:vAlign w:val="center"/>
            <w:tcMar>
              <w:top w:w="80" w:type="dxa"/>
              <w:start w:w="120" w:type="dxa"/>
              <w:bottom w:w="80" w:type="dxa"/>
              <w:end w:w="120" w:type="dxa"/>
            </w:tcMar>
          </w:tcPr>
          <w:p>
            <w:pPr>
              <w:keepNext/>
              <w:spacing w:after="0" w:line="252" w:lineRule="auto"/>
            </w:pPr>
            <w:r>
              <w:rPr>
                <w:rFonts w:ascii="Calibri" w:hAnsi="Calibri"/>
                <w:color w:val="160F14"/>
                <w:sz w:val="17"/>
              </w:rPr>
              <w:t>Worker strategy, circuit budget, supported device floor.</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Verifier load test</w:t>
            </w:r>
          </w:p>
        </w:tc>
        <w:tc>
          <w:tcPr>
            <w:tcW w:type="dxa" w:w="42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Throughput, p50/p95/p99, queue depth, CPU/RAM, timeout/error rate.</w:t>
            </w:r>
          </w:p>
        </w:tc>
        <w:tc>
          <w:tcPr>
            <w:tcW w:type="dxa" w:w="32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Pool size, autoscaling, rate limits, SLOs.</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Network impairment</w:t>
            </w:r>
          </w:p>
        </w:tc>
        <w:tc>
          <w:tcPr>
            <w:tcW w:type="dxa" w:w="4200"/>
            <w:vAlign w:val="center"/>
            <w:tcMar>
              <w:top w:w="80" w:type="dxa"/>
              <w:start w:w="120" w:type="dxa"/>
              <w:bottom w:w="80" w:type="dxa"/>
              <w:end w:w="120" w:type="dxa"/>
            </w:tcMar>
          </w:tcPr>
          <w:p>
            <w:pPr>
              <w:keepNext/>
              <w:spacing w:after="0" w:line="252" w:lineRule="auto"/>
            </w:pPr>
            <w:r>
              <w:rPr>
                <w:rFonts w:ascii="Calibri" w:hAnsi="Calibri"/>
                <w:color w:val="160F14"/>
                <w:sz w:val="17"/>
              </w:rPr>
              <w:t>3G/4G latency, loss, cache misses, retry behavior.</w:t>
            </w:r>
          </w:p>
        </w:tc>
        <w:tc>
          <w:tcPr>
            <w:tcW w:type="dxa" w:w="3260"/>
            <w:vAlign w:val="center"/>
            <w:tcMar>
              <w:top w:w="80" w:type="dxa"/>
              <w:start w:w="120" w:type="dxa"/>
              <w:bottom w:w="80" w:type="dxa"/>
              <w:end w:w="120" w:type="dxa"/>
            </w:tcMar>
          </w:tcPr>
          <w:p>
            <w:pPr>
              <w:keepNext/>
              <w:spacing w:after="0" w:line="252" w:lineRule="auto"/>
            </w:pPr>
            <w:r>
              <w:rPr>
                <w:rFonts w:ascii="Calibri" w:hAnsi="Calibri"/>
                <w:color w:val="160F14"/>
                <w:sz w:val="17"/>
              </w:rPr>
              <w:t>Payload delivery and UX resilience.</w:t>
            </w:r>
          </w:p>
        </w:tc>
      </w:tr>
      <w:tr>
        <w:trPr>
          <w:cantSplit w:val="true"/>
        </w:trPr>
        <w:tc>
          <w:tcPr>
            <w:tcW w:type="dxa" w:w="19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Circuit growth</w:t>
            </w:r>
          </w:p>
        </w:tc>
        <w:tc>
          <w:tcPr>
            <w:tcW w:type="dxa" w:w="420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Constraints, zkey/WASM size, proving and verification deltas per feature.</w:t>
            </w:r>
          </w:p>
        </w:tc>
        <w:tc>
          <w:tcPr>
            <w:tcW w:type="dxa" w:w="3260"/>
            <w:shd w:fill="F8FAFC"/>
            <w:vAlign w:val="center"/>
            <w:tcMar>
              <w:top w:w="80" w:type="dxa"/>
              <w:start w:w="120" w:type="dxa"/>
              <w:bottom w:w="80" w:type="dxa"/>
              <w:end w:w="120" w:type="dxa"/>
            </w:tcMar>
          </w:tcPr>
          <w:p>
            <w:pPr>
              <w:keepNext/>
              <w:spacing w:after="0" w:line="252" w:lineRule="auto"/>
            </w:pPr>
            <w:r>
              <w:rPr>
                <w:rFonts w:ascii="Calibri" w:hAnsi="Calibri"/>
                <w:color w:val="160F14"/>
                <w:sz w:val="17"/>
              </w:rPr>
              <w:t>Issuer/revocation design tradeoffs.</w:t>
            </w:r>
          </w:p>
        </w:tc>
      </w:tr>
      <w:tr>
        <w:trPr>
          <w:cantSplit w:val="true"/>
        </w:trPr>
        <w:tc>
          <w:tcPr>
            <w:tcW w:type="dxa" w:w="1900"/>
            <w:vAlign w:val="center"/>
            <w:tcMar>
              <w:top w:w="80" w:type="dxa"/>
              <w:start w:w="120" w:type="dxa"/>
              <w:bottom w:w="80" w:type="dxa"/>
              <w:end w:w="120" w:type="dxa"/>
            </w:tcMar>
          </w:tcPr>
          <w:p>
            <w:pPr>
              <w:keepNext/>
              <w:spacing w:after="0" w:line="252" w:lineRule="auto"/>
            </w:pPr>
            <w:r>
              <w:rPr>
                <w:rFonts w:ascii="Calibri" w:hAnsi="Calibri"/>
                <w:color w:val="160F14"/>
                <w:sz w:val="17"/>
              </w:rPr>
              <w:t>Security failure injection</w:t>
            </w:r>
          </w:p>
        </w:tc>
        <w:tc>
          <w:tcPr>
            <w:tcW w:type="dxa" w:w="4200"/>
            <w:vAlign w:val="center"/>
            <w:tcMar>
              <w:top w:w="80" w:type="dxa"/>
              <w:start w:w="120" w:type="dxa"/>
              <w:bottom w:w="80" w:type="dxa"/>
              <w:end w:w="120" w:type="dxa"/>
            </w:tcMar>
          </w:tcPr>
          <w:p>
            <w:pPr>
              <w:keepNext/>
              <w:spacing w:after="0" w:line="252" w:lineRule="auto"/>
            </w:pPr>
            <w:r>
              <w:rPr>
                <w:rFonts w:ascii="Calibri" w:hAnsi="Calibri"/>
                <w:color w:val="160F14"/>
                <w:sz w:val="17"/>
              </w:rPr>
              <w:t>DB outage, stale challenge, verifier crash, malformed points, concurrency exhaustion.</w:t>
            </w:r>
          </w:p>
        </w:tc>
        <w:tc>
          <w:tcPr>
            <w:tcW w:type="dxa" w:w="3260"/>
            <w:vAlign w:val="center"/>
            <w:tcMar>
              <w:top w:w="80" w:type="dxa"/>
              <w:start w:w="120" w:type="dxa"/>
              <w:bottom w:w="80" w:type="dxa"/>
              <w:end w:w="120" w:type="dxa"/>
            </w:tcMar>
          </w:tcPr>
          <w:p>
            <w:pPr>
              <w:keepNext/>
              <w:spacing w:after="0" w:line="252" w:lineRule="auto"/>
            </w:pPr>
            <w:r>
              <w:rPr>
                <w:rFonts w:ascii="Calibri" w:hAnsi="Calibri"/>
                <w:color w:val="160F14"/>
                <w:sz w:val="17"/>
              </w:rPr>
              <w:t>Fail-closed confidence and incident readiness.</w:t>
            </w:r>
          </w:p>
        </w:tc>
      </w:tr>
      <w:tr>
        <w:trPr>
          <w:cantSplit w:val="true"/>
        </w:trPr>
        <w:tc>
          <w:tcPr>
            <w:tcW w:type="dxa" w:w="1900"/>
            <w:shd w:fill="F8FAFC"/>
            <w:vAlign w:val="center"/>
            <w:tcMar>
              <w:top w:w="80" w:type="dxa"/>
              <w:start w:w="120" w:type="dxa"/>
              <w:bottom w:w="80" w:type="dxa"/>
              <w:end w:w="120" w:type="dxa"/>
            </w:tcMar>
          </w:tcPr>
          <w:p>
            <w:pPr>
              <w:spacing w:after="0" w:line="252" w:lineRule="auto"/>
            </w:pPr>
            <w:r>
              <w:rPr>
                <w:rFonts w:ascii="Calibri" w:hAnsi="Calibri"/>
                <w:color w:val="160F14"/>
                <w:sz w:val="17"/>
              </w:rPr>
              <w:t>User study</w:t>
            </w:r>
          </w:p>
        </w:tc>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Completion, comprehension, trust, abandonment, support questions.</w:t>
            </w:r>
          </w:p>
        </w:tc>
        <w:tc>
          <w:tcPr>
            <w:tcW w:type="dxa" w:w="3260"/>
            <w:shd w:fill="F8FAFC"/>
            <w:vAlign w:val="center"/>
            <w:tcMar>
              <w:top w:w="80" w:type="dxa"/>
              <w:start w:w="120" w:type="dxa"/>
              <w:bottom w:w="80" w:type="dxa"/>
              <w:end w:w="120" w:type="dxa"/>
            </w:tcMar>
          </w:tcPr>
          <w:p>
            <w:pPr>
              <w:spacing w:after="0" w:line="252" w:lineRule="auto"/>
            </w:pPr>
            <w:r>
              <w:rPr>
                <w:rFonts w:ascii="Calibri" w:hAnsi="Calibri"/>
                <w:color w:val="160F14"/>
                <w:sz w:val="17"/>
              </w:rPr>
              <w:t>Disclosure language and interface improvements.</w:t>
            </w:r>
          </w:p>
        </w:tc>
      </w:tr>
    </w:tbl>
    <w:p>
      <w:pPr>
        <w:spacing w:before="80" w:after="80"/>
      </w:pPr>
    </w:p>
    <w:p>
      <w:pPr>
        <w:spacing w:before="140" w:after="180" w:line="283" w:lineRule="auto"/>
        <w:ind w:left="216" w:right="144"/>
        <w:shd w:fill="F3F5F8"/>
        <w:keepLines/>
        <w:pBdr>
          <w:left w:val="single" w:sz="26" w:space="6" w:color="2E74B5"/>
        </w:pBdr>
      </w:pPr>
      <w:r>
        <w:rPr>
          <w:rFonts w:ascii="Calibri" w:hAnsi="Calibri"/>
          <w:b/>
          <w:color w:val="2E74B5"/>
          <w:sz w:val="18"/>
        </w:rPr>
        <w:t xml:space="preserve">CURRENT BENCHMARK  </w:t>
      </w:r>
      <w:r>
        <w:rPr>
          <w:rFonts w:ascii="Calibri" w:hAnsi="Calibri"/>
          <w:color w:val="160F14"/>
          <w:sz w:val="20"/>
        </w:rPr>
        <w:t>The 27 August 2026 reference run is a Node measurement on one environment. It is evidence that the pipeline works—not proof of mobile performance or a production latency guarantee.</w:t>
      </w:r>
    </w:p>
    <w:p>
      <w:pPr>
        <w:keepNext/>
        <w:spacing w:after="120"/>
        <w:jc w:val="left"/>
      </w:pPr>
      <w:r>
        <w:rPr>
          <w:rFonts w:ascii="Arial" w:hAnsi="Arial"/>
          <w:b/>
          <w:caps/>
          <w:color w:val="C76F8A"/>
          <w:sz w:val="17"/>
        </w:rPr>
        <w:t>CHAPTER 37  /  QYVOX IMPLEMENTATION GUIDE</w:t>
      </w:r>
    </w:p>
    <w:p>
      <w:bookmarkStart w:id="137" w:name="ch37"/>
      <w:pPr>
        <w:pStyle w:val="Heading1"/>
        <w:spacing w:after="80"/>
      </w:pPr>
      <w:r>
        <w:t>Open source, auditability, and trust</w:t>
      </w:r>
      <w:bookmarkEnd w:id="137"/>
    </w:p>
    <w:p>
      <w:pPr>
        <w:keepNext/>
        <w:spacing w:after="280"/>
      </w:pPr>
      <w:r>
        <w:rPr>
          <w:rFonts w:ascii="Calibri" w:hAnsi="Calibri"/>
          <w:i w:val="0"/>
          <w:color w:val="697386"/>
          <w:sz w:val="22"/>
        </w:rPr>
        <w:t>How public artifacts can convert technical claims into independently reproducible evidence.</w:t>
      </w:r>
    </w:p>
    <w:p>
      <w:pPr>
        <w:spacing w:after="240"/>
        <w:pBdr>
          <w:bottom w:val="single" w:sz="14" w:space="0" w:color="C76F8A"/>
        </w:pBdr>
      </w:pPr>
    </w:p>
    <w:p>
      <w:pPr>
        <w:numPr>
          <w:ilvl w:val="0"/>
          <w:numId w:val="10"/>
        </w:numPr>
        <w:spacing w:after="60" w:line="276" w:lineRule="auto"/>
      </w:pPr>
      <w:r>
        <w:rPr>
          <w:rFonts w:ascii="Calibri" w:hAnsi="Calibri"/>
          <w:color w:val="160F14"/>
          <w:sz w:val="22"/>
        </w:rPr>
        <w:t>Publish circuit source, R1CS, symbol map, WASM, proving key, verification key, and cryptographic hashes as one release.</w:t>
      </w:r>
    </w:p>
    <w:p>
      <w:pPr>
        <w:numPr>
          <w:ilvl w:val="0"/>
          <w:numId w:val="10"/>
        </w:numPr>
        <w:spacing w:after="60" w:line="276" w:lineRule="auto"/>
      </w:pPr>
      <w:r>
        <w:rPr>
          <w:rFonts w:ascii="Calibri" w:hAnsi="Calibri"/>
          <w:color w:val="160F14"/>
          <w:sz w:val="22"/>
        </w:rPr>
        <w:t>Publish ceremony transcripts, contributor verification, and the exact circuit hash used during setup.</w:t>
      </w:r>
    </w:p>
    <w:p>
      <w:pPr>
        <w:numPr>
          <w:ilvl w:val="0"/>
          <w:numId w:val="10"/>
        </w:numPr>
        <w:spacing w:after="60" w:line="276" w:lineRule="auto"/>
      </w:pPr>
      <w:r>
        <w:rPr>
          <w:rFonts w:ascii="Calibri" w:hAnsi="Calibri"/>
          <w:color w:val="160F14"/>
          <w:sz w:val="22"/>
        </w:rPr>
        <w:t>Publish negative tests, benchmark scripts, test vectors, and expected public-signal ordering.</w:t>
      </w:r>
    </w:p>
    <w:p>
      <w:pPr>
        <w:numPr>
          <w:ilvl w:val="0"/>
          <w:numId w:val="10"/>
        </w:numPr>
        <w:spacing w:after="60" w:line="276" w:lineRule="auto"/>
      </w:pPr>
      <w:r>
        <w:rPr>
          <w:rFonts w:ascii="Calibri" w:hAnsi="Calibri"/>
          <w:color w:val="160F14"/>
          <w:sz w:val="22"/>
        </w:rPr>
        <w:t>Maintain a security policy, vulnerability-reporting channel, disclosure timeline, and signed advisories.</w:t>
      </w:r>
    </w:p>
    <w:p>
      <w:pPr>
        <w:numPr>
          <w:ilvl w:val="0"/>
          <w:numId w:val="10"/>
        </w:numPr>
        <w:spacing w:after="60" w:line="276" w:lineRule="auto"/>
      </w:pPr>
      <w:r>
        <w:rPr>
          <w:rFonts w:ascii="Calibri" w:hAnsi="Calibri"/>
          <w:color w:val="160F14"/>
          <w:sz w:val="22"/>
        </w:rPr>
        <w:t>Separate open-source SDK/circuit licensing from commercial orchestration only with clear, reviewable terms.</w:t>
      </w:r>
    </w:p>
    <w:p>
      <w:pPr>
        <w:numPr>
          <w:ilvl w:val="0"/>
          <w:numId w:val="10"/>
        </w:numPr>
        <w:spacing w:after="60" w:line="276" w:lineRule="auto"/>
      </w:pPr>
      <w:r>
        <w:rPr>
          <w:rFonts w:ascii="Calibri" w:hAnsi="Calibri"/>
          <w:color w:val="160F14"/>
          <w:sz w:val="22"/>
        </w:rPr>
        <w:t>Track external audit findings and remediation status without presenting a point-in-time audit as permanent safety.</w:t>
      </w:r>
    </w:p>
    <w:p>
      <w:pPr>
        <w:numPr>
          <w:ilvl w:val="0"/>
          <w:numId w:val="10"/>
        </w:numPr>
        <w:spacing w:after="60" w:line="276" w:lineRule="auto"/>
      </w:pPr>
      <w:r>
        <w:rPr>
          <w:rFonts w:ascii="Calibri" w:hAnsi="Calibri"/>
          <w:color w:val="160F14"/>
          <w:sz w:val="22"/>
        </w:rPr>
        <w:t>Expose a live status page that distinguishes API, verifier, and database readiness without leaking internals.</w:t>
      </w:r>
    </w:p>
    <w:p>
      <w:pPr>
        <w:spacing w:after="120"/>
      </w:pPr>
      <w:r>
        <w:rPr>
          <w:rFonts w:ascii="Calibri" w:hAnsi="Calibri"/>
          <w:i w:val="0"/>
          <w:color w:val="160F14"/>
          <w:sz w:val="22"/>
        </w:rPr>
        <w:t>A polished portal supports reproducible trust, but it cannot replace published source, artifact hashes, test vectors, and deployment-key verification.</w:t>
      </w:r>
    </w:p>
    <w:p>
      <w:pPr>
        <w:pageBreakBefore/>
        <w:spacing w:after="1400"/>
      </w:pPr>
    </w:p>
    <w:p>
      <w:pPr>
        <w:keepNext/>
        <w:spacing w:after="320"/>
        <w:jc w:val="center"/>
      </w:pPr>
      <w:r>
        <w:rPr>
          <w:rFonts w:ascii="Arial" w:hAnsi="Arial"/>
          <w:b/>
          <w:caps/>
          <w:color w:val="C76F8A"/>
          <w:sz w:val="17"/>
        </w:rPr>
        <w:t>PART IX</w:t>
      </w:r>
    </w:p>
    <w:p>
      <w:pPr>
        <w:spacing w:after="280"/>
        <w:jc w:val="center"/>
      </w:pPr>
      <w:r>
        <w:rPr>
          <w:rFonts w:ascii="Calibri" w:hAnsi="Calibri"/>
          <w:b/>
          <w:color w:val="26344A"/>
          <w:sz w:val="60"/>
        </w:rPr>
        <w:t>Reference appendices</w:t>
      </w:r>
    </w:p>
    <w:p>
      <w:pPr>
        <w:spacing w:after="480"/>
        <w:ind w:left="648" w:right="648"/>
        <w:jc w:val="center"/>
      </w:pPr>
      <w:r>
        <w:rPr>
          <w:rFonts w:ascii="Calibri" w:hAnsi="Calibri"/>
          <w:i w:val="0"/>
          <w:color w:val="697386"/>
          <w:sz w:val="22"/>
        </w:rPr>
        <w:t>Compact source-of-truth material for integration, review, operations, and first-time learning.</w:t>
      </w:r>
    </w:p>
    <w:p>
      <w:pPr>
        <w:pBdr>
          <w:bottom w:val="single" w:sz="14" w:space="0" w:color="C76F8A"/>
        </w:pBdr>
        <w:spacing w:after="360"/>
      </w:pPr>
    </w:p>
    <w:p>
      <w:pPr>
        <w:spacing w:after="100"/>
        <w:jc w:val="center"/>
      </w:pPr>
      <w:r>
        <w:rPr>
          <w:rFonts w:ascii="Calibri" w:hAnsi="Calibri"/>
          <w:b/>
          <w:color w:val="C76F8A"/>
          <w:sz w:val="19"/>
        </w:rPr>
        <w:t xml:space="preserve">01  </w:t>
      </w:r>
      <w:r>
        <w:rPr>
          <w:rFonts w:ascii="Calibri" w:hAnsi="Calibri"/>
          <w:color w:val="160F14"/>
          <w:sz w:val="21"/>
        </w:rPr>
        <w:t>API examples</w:t>
      </w:r>
    </w:p>
    <w:p>
      <w:pPr>
        <w:spacing w:after="100"/>
        <w:jc w:val="center"/>
      </w:pPr>
      <w:r>
        <w:rPr>
          <w:rFonts w:ascii="Calibri" w:hAnsi="Calibri"/>
          <w:b/>
          <w:color w:val="C76F8A"/>
          <w:sz w:val="19"/>
        </w:rPr>
        <w:t xml:space="preserve">02  </w:t>
      </w:r>
      <w:r>
        <w:rPr>
          <w:rFonts w:ascii="Calibri" w:hAnsi="Calibri"/>
          <w:color w:val="160F14"/>
          <w:sz w:val="21"/>
        </w:rPr>
        <w:t>Glossary</w:t>
      </w:r>
    </w:p>
    <w:p>
      <w:pPr>
        <w:spacing w:after="100"/>
        <w:jc w:val="center"/>
      </w:pPr>
      <w:r>
        <w:rPr>
          <w:rFonts w:ascii="Calibri" w:hAnsi="Calibri"/>
          <w:b/>
          <w:color w:val="C76F8A"/>
          <w:sz w:val="19"/>
        </w:rPr>
        <w:t xml:space="preserve">03  </w:t>
      </w:r>
      <w:r>
        <w:rPr>
          <w:rFonts w:ascii="Calibri" w:hAnsi="Calibri"/>
          <w:color w:val="160F14"/>
          <w:sz w:val="21"/>
        </w:rPr>
        <w:t>Frequently asked questions</w:t>
      </w:r>
    </w:p>
    <w:p>
      <w:pPr>
        <w:spacing w:after="100"/>
        <w:jc w:val="center"/>
      </w:pPr>
      <w:r>
        <w:rPr>
          <w:rFonts w:ascii="Calibri" w:hAnsi="Calibri"/>
          <w:b/>
          <w:color w:val="C76F8A"/>
          <w:sz w:val="19"/>
        </w:rPr>
        <w:t xml:space="preserve">04  </w:t>
      </w:r>
      <w:r>
        <w:rPr>
          <w:rFonts w:ascii="Calibri" w:hAnsi="Calibri"/>
          <w:color w:val="160F14"/>
          <w:sz w:val="21"/>
        </w:rPr>
        <w:t>Release checklist</w:t>
      </w:r>
    </w:p>
    <w:p>
      <w:pPr>
        <w:spacing w:after="100"/>
        <w:jc w:val="center"/>
      </w:pPr>
      <w:r>
        <w:rPr>
          <w:rFonts w:ascii="Calibri" w:hAnsi="Calibri"/>
          <w:b/>
          <w:color w:val="C76F8A"/>
          <w:sz w:val="19"/>
        </w:rPr>
        <w:t xml:space="preserve">05  </w:t>
      </w:r>
      <w:r>
        <w:rPr>
          <w:rFonts w:ascii="Calibri" w:hAnsi="Calibri"/>
          <w:color w:val="160F14"/>
          <w:sz w:val="21"/>
        </w:rPr>
        <w:t>Source-of-truth index</w:t>
      </w:r>
    </w:p>
    <w:p>
      <w:r>
        <w:br w:type="page"/>
      </w:r>
    </w:p>
    <w:p>
      <w:pPr>
        <w:keepNext/>
        <w:spacing w:after="120"/>
        <w:jc w:val="left"/>
      </w:pPr>
      <w:r>
        <w:rPr>
          <w:rFonts w:ascii="Arial" w:hAnsi="Arial"/>
          <w:b/>
          <w:caps/>
          <w:color w:val="C76F8A"/>
          <w:sz w:val="17"/>
        </w:rPr>
        <w:t>CHAPTER A  /  QYVOX IMPLEMENTATION GUIDE</w:t>
      </w:r>
    </w:p>
    <w:p>
      <w:bookmarkStart w:id="201" w:name="appa"/>
      <w:pPr>
        <w:pStyle w:val="Heading1"/>
        <w:spacing w:after="80"/>
      </w:pPr>
      <w:r>
        <w:t>API examples</w:t>
      </w:r>
      <w:bookmarkEnd w:id="201"/>
    </w:p>
    <w:p>
      <w:pPr>
        <w:keepNext/>
        <w:spacing w:after="280"/>
      </w:pPr>
      <w:r>
        <w:rPr>
          <w:rFonts w:ascii="Calibri" w:hAnsi="Calibri"/>
          <w:i w:val="0"/>
          <w:color w:val="697386"/>
          <w:sz w:val="22"/>
        </w:rPr>
        <w:t>Copyable request and response patterns with private fields deliberately absent.</w:t>
      </w:r>
    </w:p>
    <w:p>
      <w:pPr>
        <w:spacing w:after="240"/>
        <w:pBdr>
          <w:bottom w:val="single" w:sz="14" w:space="0" w:color="C76F8A"/>
        </w:pBdr>
      </w:pPr>
    </w:p>
    <w:p>
      <w:pPr>
        <w:keepNext/>
        <w:spacing w:before="120" w:after="60"/>
      </w:pPr>
      <w:r>
        <w:rPr>
          <w:rFonts w:ascii="Calibri" w:hAnsi="Calibri"/>
          <w:b/>
          <w:color w:val="697386"/>
          <w:sz w:val="17"/>
        </w:rPr>
        <w:t>Illustrative authenticated verification request</w:t>
      </w:r>
    </w:p>
    <w:p>
      <w:pPr>
        <w:spacing w:before="0" w:after="200" w:line="240" w:lineRule="auto"/>
        <w:ind w:left="173" w:right="173"/>
        <w:keepLines/>
        <w:shd w:fill="160F14"/>
      </w:pPr>
      <w:r>
        <w:rPr>
          <w:rFonts w:ascii="Courier New" w:hAnsi="Courier New"/>
          <w:color w:val="FBF8F5"/>
          <w:sz w:val="16"/>
        </w:rPr>
        <w:t>curl -X POST "$QYVOX_API_URL/api/v1/verify" \</w:t>
      </w:r>
      <w:r>
        <w:br/>
      </w:r>
      <w:r>
        <w:rPr>
          <w:rFonts w:ascii="Courier New" w:hAnsi="Courier New"/>
          <w:color w:val="FBF8F5"/>
          <w:sz w:val="16"/>
        </w:rPr>
        <w:t xml:space="preserve">  -H "Authorization: Bearer $SUPABASE_ACCESS_TOKEN" \</w:t>
      </w:r>
      <w:r>
        <w:br/>
      </w:r>
      <w:r>
        <w:rPr>
          <w:rFonts w:ascii="Courier New" w:hAnsi="Courier New"/>
          <w:color w:val="FBF8F5"/>
          <w:sz w:val="16"/>
        </w:rPr>
        <w:t xml:space="preserve">  -H "Content-Type: application/json" \</w:t>
      </w:r>
      <w:r>
        <w:br/>
      </w:r>
      <w:r>
        <w:rPr>
          <w:rFonts w:ascii="Courier New" w:hAnsi="Courier New"/>
          <w:color w:val="FBF8F5"/>
          <w:sz w:val="16"/>
        </w:rPr>
        <w:t xml:space="preserve">  --data-binary @proof-bundle.json</w:t>
      </w:r>
    </w:p>
    <w:p>
      <w:pPr>
        <w:keepNext/>
        <w:spacing w:before="120" w:after="60"/>
      </w:pPr>
      <w:r>
        <w:rPr>
          <w:rFonts w:ascii="Calibri" w:hAnsi="Calibri"/>
          <w:b/>
          <w:color w:val="697386"/>
          <w:sz w:val="17"/>
        </w:rPr>
        <w:t>Successful response shape; durations are illustrative</w:t>
      </w:r>
    </w:p>
    <w:p>
      <w:pPr>
        <w:spacing w:before="0" w:after="200" w:line="240" w:lineRule="auto"/>
        <w:ind w:left="173" w:right="173"/>
        <w:keepLines/>
        <w:shd w:fill="160F14"/>
      </w:pPr>
      <w:r>
        <w:rPr>
          <w:rFonts w:ascii="Courier New" w:hAnsi="Courier New"/>
          <w:color w:val="FBF8F5"/>
          <w:sz w:val="16"/>
        </w:rPr>
        <w:t>{</w:t>
      </w:r>
      <w:r>
        <w:br/>
      </w:r>
      <w:r>
        <w:rPr>
          <w:rFonts w:ascii="Courier New" w:hAnsi="Courier New"/>
          <w:color w:val="FBF8F5"/>
          <w:sz w:val="16"/>
        </w:rPr>
        <w:t xml:space="preserve">  "verified": true,</w:t>
      </w:r>
      <w:r>
        <w:br/>
      </w:r>
      <w:r>
        <w:rPr>
          <w:rFonts w:ascii="Courier New" w:hAnsi="Courier New"/>
          <w:color w:val="FBF8F5"/>
          <w:sz w:val="16"/>
        </w:rPr>
        <w:t xml:space="preserve">  "verified_at": "2026-08-27T00:00:00Z",</w:t>
      </w:r>
      <w:r>
        <w:br/>
      </w:r>
      <w:r>
        <w:rPr>
          <w:rFonts w:ascii="Courier New" w:hAnsi="Courier New"/>
          <w:color w:val="FBF8F5"/>
          <w:sz w:val="16"/>
        </w:rPr>
        <w:t xml:space="preserve">  "trace": {</w:t>
      </w:r>
      <w:r>
        <w:br/>
      </w:r>
      <w:r>
        <w:rPr>
          <w:rFonts w:ascii="Courier New" w:hAnsi="Courier New"/>
          <w:color w:val="FBF8F5"/>
          <w:sz w:val="16"/>
        </w:rPr>
        <w:t xml:space="preserve">    "proof_system": "Groth16",</w:t>
      </w:r>
      <w:r>
        <w:br/>
      </w:r>
      <w:r>
        <w:rPr>
          <w:rFonts w:ascii="Courier New" w:hAnsi="Courier New"/>
          <w:color w:val="FBF8F5"/>
          <w:sz w:val="16"/>
        </w:rPr>
        <w:t xml:space="preserve">    "curve": "BN254 / bn128",</w:t>
      </w:r>
      <w:r>
        <w:br/>
      </w:r>
      <w:r>
        <w:rPr>
          <w:rFonts w:ascii="Courier New" w:hAnsi="Courier New"/>
          <w:color w:val="FBF8F5"/>
          <w:sz w:val="16"/>
        </w:rPr>
        <w:t xml:space="preserve">    "received_fields": ["proof", "publicSignals"],</w:t>
      </w:r>
      <w:r>
        <w:br/>
      </w:r>
      <w:r>
        <w:rPr>
          <w:rFonts w:ascii="Courier New" w:hAnsi="Courier New"/>
          <w:color w:val="FBF8F5"/>
          <w:sz w:val="16"/>
        </w:rPr>
        <w:t xml:space="preserve">    "stored_fields": ["user_id", "verified_at", "proof_hash"],</w:t>
      </w:r>
      <w:r>
        <w:br/>
      </w:r>
      <w:r>
        <w:rPr>
          <w:rFonts w:ascii="Courier New" w:hAnsi="Courier New"/>
          <w:color w:val="FBF8F5"/>
          <w:sz w:val="16"/>
        </w:rPr>
        <w:t xml:space="preserve">    "steps": [</w:t>
      </w:r>
      <w:r>
        <w:br/>
      </w:r>
      <w:r>
        <w:rPr>
          <w:rFonts w:ascii="Courier New" w:hAnsi="Courier New"/>
          <w:color w:val="FBF8F5"/>
          <w:sz w:val="16"/>
        </w:rPr>
        <w:t xml:space="preserve">      {"component": "policy", "outcome": "passed", "ms": 0.1},</w:t>
      </w:r>
      <w:r>
        <w:br/>
      </w:r>
      <w:r>
        <w:rPr>
          <w:rFonts w:ascii="Courier New" w:hAnsi="Courier New"/>
          <w:color w:val="FBF8F5"/>
          <w:sz w:val="16"/>
        </w:rPr>
        <w:t xml:space="preserve">      {"component": "replay", "outcome": "passed", "ms": 12.3},</w:t>
      </w:r>
      <w:r>
        <w:br/>
      </w:r>
      <w:r>
        <w:rPr>
          <w:rFonts w:ascii="Courier New" w:hAnsi="Courier New"/>
          <w:color w:val="FBF8F5"/>
          <w:sz w:val="16"/>
        </w:rPr>
        <w:t xml:space="preserve">      {"component": "verifier", "outcome": "passed", "ms": 800.0},</w:t>
      </w:r>
      <w:r>
        <w:br/>
      </w:r>
      <w:r>
        <w:rPr>
          <w:rFonts w:ascii="Courier New" w:hAnsi="Courier New"/>
          <w:color w:val="FBF8F5"/>
          <w:sz w:val="16"/>
        </w:rPr>
        <w:t xml:space="preserve">      {"component": "database", "outcome": "committed", "ms": 20.0}</w:t>
      </w:r>
      <w:r>
        <w:br/>
      </w:r>
      <w:r>
        <w:rPr>
          <w:rFonts w:ascii="Courier New" w:hAnsi="Courier New"/>
          <w:color w:val="FBF8F5"/>
          <w:sz w:val="16"/>
        </w:rPr>
        <w:t xml:space="preserve">    ],</w:t>
      </w:r>
      <w:r>
        <w:br/>
      </w:r>
      <w:r>
        <w:rPr>
          <w:rFonts w:ascii="Courier New" w:hAnsi="Courier New"/>
          <w:color w:val="FBF8F5"/>
          <w:sz w:val="16"/>
        </w:rPr>
        <w:t xml:space="preserve">    "total_ms": 832.4</w:t>
      </w:r>
      <w:r>
        <w:br/>
      </w:r>
      <w:r>
        <w:rPr>
          <w:rFonts w:ascii="Courier New" w:hAnsi="Courier New"/>
          <w:color w:val="FBF8F5"/>
          <w:sz w:val="16"/>
        </w:rPr>
        <w:t xml:space="preserve">  }</w:t>
      </w:r>
      <w:r>
        <w:br/>
      </w:r>
      <w:r>
        <w:rPr>
          <w:rFonts w:ascii="Courier New" w:hAnsi="Courier New"/>
          <w:color w:val="FBF8F5"/>
          <w:sz w:val="16"/>
        </w:rPr>
        <w:t>}</w:t>
      </w:r>
    </w:p>
    <w:p>
      <w:pPr>
        <w:spacing w:before="140" w:after="180" w:line="283" w:lineRule="auto"/>
        <w:ind w:left="216" w:right="144"/>
        <w:shd w:fill="F8E8ED"/>
        <w:keepLines/>
        <w:pBdr>
          <w:left w:val="single" w:sz="26" w:space="6" w:color="C76F8A"/>
        </w:pBdr>
      </w:pPr>
      <w:r>
        <w:rPr>
          <w:rFonts w:ascii="Calibri" w:hAnsi="Calibri"/>
          <w:b/>
          <w:color w:val="C76F8A"/>
          <w:sz w:val="18"/>
        </w:rPr>
        <w:t xml:space="preserve">PROHIBITED BODY FIELD  </w:t>
      </w:r>
      <w:r>
        <w:rPr>
          <w:rFonts w:ascii="Calibri" w:hAnsi="Calibri"/>
          <w:color w:val="160F14"/>
          <w:sz w:val="20"/>
        </w:rPr>
        <w:t>A request that adds birthYear, dob, age, user_id, or any unknown top-level field fails strict validation. The authorization token belongs in the header, not the JSON body.</w:t>
      </w:r>
    </w:p>
    <w:p>
      <w:pPr>
        <w:keepNext/>
        <w:spacing w:after="120"/>
        <w:jc w:val="left"/>
      </w:pPr>
      <w:r>
        <w:rPr>
          <w:rFonts w:ascii="Arial" w:hAnsi="Arial"/>
          <w:b/>
          <w:caps/>
          <w:color w:val="C76F8A"/>
          <w:sz w:val="17"/>
        </w:rPr>
        <w:t>CHAPTER B  /  QYVOX IMPLEMENTATION GUIDE</w:t>
      </w:r>
    </w:p>
    <w:p>
      <w:bookmarkStart w:id="202" w:name="appb"/>
      <w:pPr>
        <w:pStyle w:val="Heading1"/>
        <w:spacing w:after="80"/>
      </w:pPr>
      <w:r>
        <w:t>Glossary</w:t>
      </w:r>
      <w:bookmarkEnd w:id="202"/>
    </w:p>
    <w:p>
      <w:pPr>
        <w:keepNext/>
        <w:spacing w:after="280"/>
      </w:pPr>
      <w:r>
        <w:rPr>
          <w:rFonts w:ascii="Calibri" w:hAnsi="Calibri"/>
          <w:i w:val="0"/>
          <w:color w:val="697386"/>
          <w:sz w:val="22"/>
        </w:rPr>
        <w:t>Plain-language definitions for the cryptography, web, database, and security terms used throughout Qyvox.</w:t>
      </w:r>
    </w:p>
    <w:p>
      <w:pPr>
        <w:spacing w:after="240"/>
        <w:pBdr>
          <w:bottom w:val="single" w:sz="14" w:space="0" w:color="C76F8A"/>
        </w:pBdr>
      </w:pPr>
    </w:p>
    <w:p>
      <w:pPr>
        <w:keepNext/>
        <w:spacing w:before="80" w:after="80"/>
      </w:pPr>
      <w:r>
        <w:rPr>
          <w:rFonts w:ascii="Calibri" w:hAnsi="Calibri"/>
          <w:b/>
          <w:color w:val="697386"/>
          <w:sz w:val="18"/>
        </w:rPr>
        <w:t>Qyvox glossary</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2600"/>
        <w:gridCol w:w="6760"/>
      </w:tblGrid>
      <w:tr>
        <w:trPr>
          <w:tblHeader w:val="true"/>
          <w:cantSplit w:val="true"/>
        </w:trPr>
        <w:tc>
          <w:tcPr>
            <w:tcW w:type="dxa" w:w="2600"/>
            <w:vAlign w:val="center"/>
            <w:tcMar>
              <w:top w:w="80" w:type="dxa"/>
              <w:start w:w="120" w:type="dxa"/>
              <w:bottom w:w="80" w:type="dxa"/>
              <w:end w:w="120" w:type="dxa"/>
            </w:tcMar>
            <w:shd w:fill="E8EEF5"/>
          </w:tcPr>
          <w:p>
            <w:pPr>
              <w:spacing w:after="0"/>
              <w:jc w:val="left"/>
            </w:pPr>
            <w:r>
              <w:rPr>
                <w:rFonts w:ascii="Calibri" w:hAnsi="Calibri"/>
                <w:b/>
                <w:color w:val="26344A"/>
                <w:sz w:val="17"/>
              </w:rPr>
              <w:t>Term</w:t>
            </w:r>
          </w:p>
        </w:tc>
        <w:tc>
          <w:tcPr>
            <w:tcW w:type="dxa" w:w="6760"/>
            <w:vAlign w:val="center"/>
            <w:tcMar>
              <w:top w:w="80" w:type="dxa"/>
              <w:start w:w="120" w:type="dxa"/>
              <w:bottom w:w="80" w:type="dxa"/>
              <w:end w:w="120" w:type="dxa"/>
            </w:tcMar>
            <w:shd w:fill="E8EEF5"/>
          </w:tcPr>
          <w:p>
            <w:pPr>
              <w:spacing w:after="0"/>
              <w:jc w:val="left"/>
            </w:pPr>
            <w:r>
              <w:rPr>
                <w:rFonts w:ascii="Calibri" w:hAnsi="Calibri"/>
                <w:b/>
                <w:color w:val="26344A"/>
                <w:sz w:val="17"/>
              </w:rPr>
              <w:t>Definition</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Anonymous authentication</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session with a stable account identifier but no required name, email, or profile attributes.</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Artifact manifest</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signed or published record binding source, circuit, keys, and hashes into one release.</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BN254 / bn128</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The pairing-friendly elliptic curve used by the current SnarkJS Groth16 setup.</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Canonical serialization</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deterministic JSON representation used so equivalent payloads produce the same fingerprint.</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Challenge</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fresh server-issued value that a proof can bind to for stronger replay and front-running resistance.</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Circom</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language for describing arithmetic constraints used by zero-knowledge proving systems.</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Circuit</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The mathematical relation that decides whether witness and public signals are valid.</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Completeness</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Valid witnesses can produce proofs accepted by an honest verifier.</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Constraint</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field equation that every valid witness assignment must satisfy.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CORS</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browser policy controlling which origins may call an API; not an authentication mechanism.</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Credential commitment</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cryptographic representation that can bind hidden credential attributes to an issuer statement.</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Data minimization</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Collecting, using, and retaining only information necessary for a purpose.</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Elliptic-curve point</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group element used in proof construction and pairing-based verification.</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Fail closed</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Reject or stop when a security dependency is unavailable rather than bypassing the control.</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Finite field</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bounded arithmetic system in which operations wrap modulo a large prime.</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Front-running</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Submitting another party’s observed transaction or proof first to capture its effect.</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Groth16</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succinct non-interactive argument system with a circuit-specific trusted setup.</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JWT / bearer token</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credential presented in an HTTP Authorization header; possession grants the represented session authority.</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Knowledge soundness</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successful prover is understood to know a witness satisfying the relation, under formal assumptions.</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Nonce</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value intended for one use, commonly added to make a proof fresh.</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Num2Bits</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Circom gadget that constrains a value to a specific non-negative bit width.</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Pairing</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bilinear map used by Groth16 verification to check algebraic relationships efficiently.</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PII</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Personally identifiable information; exact legal definitions vary.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Predicate</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yes/no statement such as age eligibility.</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Proof</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Public cryptographic evidence that a witness satisfying the circuit exists.</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Proof fingerprint</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Qyvox’s SHA-256 digest of the canonical proof bundle, used to reject exact reuse.</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Proving key</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Public circuit-specific material used with the witness to generate a Groth16 proof.</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Public signal</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value intentionally disclosed and cryptographically bound to the proof.</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Powers of Tau</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A reusable multi-party setup phase used by pairing-based SNARK workflows.</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R1CS</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Rank-1 Constraint System, the multiplication-of-linear-combinations representation of circuit constraints.</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Replay attack</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Reusing a valid message or proof outside its intended one-time context.</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Revocation</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Invalidating a credential before its nominal expiry.</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RLS</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PostgreSQL row-level security, which controls database-row access per role and policy.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SNARK</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Succinct Non-interactive Argument of Knowledge.</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Soundness</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Invalid statements should not be accepted except with negligible probability under assumptions.</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Structured reference string</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Public parameters produced by setup and used by the prover and verifier.</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Toxic waste</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Secret setup randomness that must not remain available to a colluding adversary.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Verification key</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Public circuit-specific material used to verify Groth16 proofs.</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Verifier</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The algorithm or service that checks a proof against public signals and a verification key.</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WASM / WebAssembly</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Portable bytecode executed by the browser for the witness calculation.</w:t>
            </w:r>
          </w:p>
        </w:tc>
      </w:tr>
      <w:tr>
        <w:trPr>
          <w:cantSplit w:val="true"/>
        </w:trPr>
        <w:tc>
          <w:tcPr>
            <w:tcW w:type="dxa" w:w="2600"/>
            <w:vAlign w:val="center"/>
            <w:tcMar>
              <w:top w:w="80" w:type="dxa"/>
              <w:start w:w="120" w:type="dxa"/>
              <w:bottom w:w="80" w:type="dxa"/>
              <w:end w:w="120" w:type="dxa"/>
            </w:tcMar>
          </w:tcPr>
          <w:p>
            <w:pPr>
              <w:spacing w:after="0" w:line="252" w:lineRule="auto"/>
            </w:pPr>
            <w:r>
              <w:rPr>
                <w:rFonts w:ascii="Calibri" w:hAnsi="Calibri"/>
                <w:color w:val="160F14"/>
                <w:sz w:val="17"/>
              </w:rPr>
              <w:t>Witness</w:t>
            </w:r>
          </w:p>
        </w:tc>
        <w:tc>
          <w:tcPr>
            <w:tcW w:type="dxa" w:w="6760"/>
            <w:vAlign w:val="center"/>
            <w:tcMar>
              <w:top w:w="80" w:type="dxa"/>
              <w:start w:w="120" w:type="dxa"/>
              <w:bottom w:w="80" w:type="dxa"/>
              <w:end w:w="120" w:type="dxa"/>
            </w:tcMar>
          </w:tcPr>
          <w:p>
            <w:pPr>
              <w:spacing w:after="0" w:line="252" w:lineRule="auto"/>
            </w:pPr>
            <w:r>
              <w:rPr>
                <w:rFonts w:ascii="Calibri" w:hAnsi="Calibri"/>
                <w:color w:val="160F14"/>
                <w:sz w:val="17"/>
              </w:rPr>
              <w:t>Private and intermediate values assigned to circuit signals for one proof.</w:t>
            </w:r>
          </w:p>
        </w:tc>
      </w:tr>
      <w:tr>
        <w:trPr>
          <w:cantSplit w:val="true"/>
        </w:trPr>
        <w:tc>
          <w:tcPr>
            <w:tcW w:type="dxa" w:w="2600"/>
            <w:shd w:fill="F8FAFC"/>
            <w:vAlign w:val="center"/>
            <w:tcMar>
              <w:top w:w="80" w:type="dxa"/>
              <w:start w:w="120" w:type="dxa"/>
              <w:bottom w:w="80" w:type="dxa"/>
              <w:end w:w="120" w:type="dxa"/>
            </w:tcMar>
          </w:tcPr>
          <w:p>
            <w:pPr>
              <w:spacing w:after="0" w:line="252" w:lineRule="auto"/>
            </w:pPr>
            <w:r>
              <w:rPr>
                <w:rFonts w:ascii="Calibri" w:hAnsi="Calibri"/>
                <w:color w:val="160F14"/>
                <w:sz w:val="17"/>
              </w:rPr>
              <w:t>Zero knowledge</w:t>
            </w:r>
          </w:p>
        </w:tc>
        <w:tc>
          <w:tcPr>
            <w:tcW w:type="dxa" w:w="6760"/>
            <w:shd w:fill="F8FAFC"/>
            <w:vAlign w:val="center"/>
            <w:tcMar>
              <w:top w:w="80" w:type="dxa"/>
              <w:start w:w="120" w:type="dxa"/>
              <w:bottom w:w="80" w:type="dxa"/>
              <w:end w:w="120" w:type="dxa"/>
            </w:tcMar>
          </w:tcPr>
          <w:p>
            <w:pPr>
              <w:spacing w:after="0" w:line="252" w:lineRule="auto"/>
            </w:pPr>
            <w:r>
              <w:rPr>
                <w:rFonts w:ascii="Calibri" w:hAnsi="Calibri"/>
                <w:color w:val="160F14"/>
                <w:sz w:val="17"/>
              </w:rPr>
              <w:t>A property that the proof reveals no witness information beyond the public statement under the scheme’s assumptions.</w:t>
            </w:r>
          </w:p>
        </w:tc>
      </w:tr>
    </w:tbl>
    <w:p>
      <w:pPr>
        <w:spacing w:before="80" w:after="80"/>
      </w:pPr>
    </w:p>
    <w:p>
      <w:pPr>
        <w:keepNext/>
        <w:spacing w:after="120"/>
        <w:jc w:val="left"/>
      </w:pPr>
      <w:r>
        <w:rPr>
          <w:rFonts w:ascii="Arial" w:hAnsi="Arial"/>
          <w:b/>
          <w:caps/>
          <w:color w:val="C76F8A"/>
          <w:sz w:val="17"/>
        </w:rPr>
        <w:t>CHAPTER C  /  QYVOX IMPLEMENTATION GUIDE</w:t>
      </w:r>
    </w:p>
    <w:p>
      <w:bookmarkStart w:id="203" w:name="appc"/>
      <w:pPr>
        <w:pStyle w:val="Heading1"/>
        <w:spacing w:after="80"/>
      </w:pPr>
      <w:r>
        <w:t>Frequently asked questions</w:t>
      </w:r>
      <w:bookmarkEnd w:id="203"/>
    </w:p>
    <w:p>
      <w:pPr>
        <w:keepNext/>
        <w:spacing w:after="280"/>
      </w:pPr>
      <w:r>
        <w:rPr>
          <w:rFonts w:ascii="Calibri" w:hAnsi="Calibri"/>
          <w:i w:val="0"/>
          <w:color w:val="697386"/>
          <w:sz w:val="22"/>
        </w:rPr>
        <w:t>Short, review-ready answers that preserve the current implementation boundary.</w:t>
      </w:r>
    </w:p>
    <w:p>
      <w:pPr>
        <w:spacing w:after="240"/>
        <w:pBdr>
          <w:bottom w:val="single" w:sz="14" w:space="0" w:color="C76F8A"/>
        </w:pBdr>
      </w:pPr>
    </w:p>
    <w:p>
      <w:pPr>
        <w:pStyle w:val="Heading2"/>
        <w:spacing w:before="200"/>
      </w:pPr>
      <w:r>
        <w:t>Can Qyvox recover a user’s birth year?</w:t>
      </w:r>
    </w:p>
    <w:p>
      <w:pPr>
        <w:spacing w:after="120"/>
      </w:pPr>
      <w:r>
        <w:rPr>
          <w:rFonts w:ascii="Calibri" w:hAnsi="Calibri"/>
          <w:i w:val="0"/>
          <w:color w:val="160F14"/>
          <w:sz w:val="22"/>
        </w:rPr>
        <w:t>The server never receives it. Recovering the witness from a valid proof should be computationally infeasible under Groth16 assumptions; this is not a claim of information-theoretic impossibility.</w:t>
      </w:r>
    </w:p>
    <w:p>
      <w:pPr>
        <w:pStyle w:val="Heading2"/>
        <w:spacing w:before="200"/>
      </w:pPr>
      <w:r>
        <w:t>Does Qyvox need a blockchain?</w:t>
      </w:r>
    </w:p>
    <w:p>
      <w:pPr>
        <w:spacing w:after="120"/>
      </w:pPr>
      <w:r>
        <w:rPr>
          <w:rFonts w:ascii="Calibri" w:hAnsi="Calibri"/>
          <w:i w:val="0"/>
          <w:color w:val="160F14"/>
          <w:sz w:val="22"/>
        </w:rPr>
        <w:t>No. The baseline uses browser WebAssembly, a REST API, and PostgreSQL.</w:t>
      </w:r>
    </w:p>
    <w:p>
      <w:pPr>
        <w:pStyle w:val="Heading2"/>
        <w:spacing w:before="200"/>
      </w:pPr>
      <w:r>
        <w:t>Does the proof prove the year is true?</w:t>
      </w:r>
    </w:p>
    <w:p>
      <w:pPr>
        <w:spacing w:after="120"/>
      </w:pPr>
      <w:r>
        <w:rPr>
          <w:rFonts w:ascii="Calibri" w:hAnsi="Calibri"/>
          <w:i w:val="0"/>
          <w:color w:val="160F14"/>
          <w:sz w:val="22"/>
        </w:rPr>
        <w:t>No. It proves knowledge of a qualifying value. Trusted issuer provenance is the principal production upgrade.</w:t>
      </w:r>
    </w:p>
    <w:p>
      <w:pPr>
        <w:pStyle w:val="Heading2"/>
        <w:spacing w:before="200"/>
      </w:pPr>
      <w:r>
        <w:t>What is stored?</w:t>
      </w:r>
    </w:p>
    <w:p>
      <w:pPr>
        <w:spacing w:after="120"/>
      </w:pPr>
      <w:r>
        <w:rPr>
          <w:rFonts w:ascii="Calibri" w:hAnsi="Calibri"/>
          <w:i w:val="0"/>
          <w:color w:val="160F14"/>
          <w:sz w:val="22"/>
        </w:rPr>
        <w:t>Authenticated user UUID, verification timestamp, and exact-proof SHA-256 fingerprint.</w:t>
      </w:r>
    </w:p>
    <w:p>
      <w:pPr>
        <w:pStyle w:val="Heading2"/>
        <w:spacing w:before="200"/>
      </w:pPr>
      <w:r>
        <w:t>Why is currentYear public?</w:t>
      </w:r>
    </w:p>
    <w:p>
      <w:pPr>
        <w:spacing w:after="120"/>
      </w:pPr>
      <w:r>
        <w:rPr>
          <w:rFonts w:ascii="Calibri" w:hAnsi="Calibri"/>
          <w:i w:val="0"/>
          <w:color w:val="160F14"/>
          <w:sz w:val="22"/>
        </w:rPr>
        <w:t>It binds the proof to a policy epoch the server can check.</w:t>
      </w:r>
    </w:p>
    <w:p>
      <w:pPr>
        <w:pStyle w:val="Heading2"/>
        <w:spacing w:before="200"/>
      </w:pPr>
      <w:r>
        <w:t>Why is isEligible public?</w:t>
      </w:r>
    </w:p>
    <w:p>
      <w:pPr>
        <w:spacing w:after="120"/>
      </w:pPr>
      <w:r>
        <w:rPr>
          <w:rFonts w:ascii="Calibri" w:hAnsi="Calibri"/>
          <w:i w:val="0"/>
          <w:color w:val="160F14"/>
          <w:sz w:val="22"/>
        </w:rPr>
        <w:t>The relying party needs the yes/no result; the circuit forces it to one.</w:t>
      </w:r>
    </w:p>
    <w:p>
      <w:pPr>
        <w:pStyle w:val="Heading2"/>
        <w:spacing w:before="200"/>
      </w:pPr>
      <w:r>
        <w:t>Can a proof be replayed?</w:t>
      </w:r>
    </w:p>
    <w:p>
      <w:pPr>
        <w:spacing w:after="120"/>
      </w:pPr>
      <w:r>
        <w:rPr>
          <w:rFonts w:ascii="Calibri" w:hAnsi="Calibri"/>
          <w:i w:val="0"/>
          <w:color w:val="160F14"/>
          <w:sz w:val="22"/>
        </w:rPr>
        <w:t>Exact payload reuse is blocked. Fresh randomized proofs and front-running require challenge/session binding for stronger prevention.</w:t>
      </w:r>
    </w:p>
    <w:p>
      <w:pPr>
        <w:pStyle w:val="Heading2"/>
        <w:spacing w:before="200"/>
      </w:pPr>
      <w:r>
        <w:t>What if Supabase is down?</w:t>
      </w:r>
    </w:p>
    <w:p>
      <w:pPr>
        <w:spacing w:after="120"/>
      </w:pPr>
      <w:r>
        <w:rPr>
          <w:rFonts w:ascii="Calibri" w:hAnsi="Calibri"/>
          <w:i w:val="0"/>
          <w:color w:val="160F14"/>
          <w:sz w:val="22"/>
        </w:rPr>
        <w:t>Replay and persistence failures return 502; the service does not claim success.</w:t>
      </w:r>
    </w:p>
    <w:p>
      <w:pPr>
        <w:pStyle w:val="Heading2"/>
        <w:spacing w:before="200"/>
      </w:pPr>
      <w:r>
        <w:t>What if the verifier crashes?</w:t>
      </w:r>
    </w:p>
    <w:p>
      <w:pPr>
        <w:spacing w:after="120"/>
      </w:pPr>
      <w:r>
        <w:rPr>
          <w:rFonts w:ascii="Calibri" w:hAnsi="Calibri"/>
          <w:i w:val="0"/>
          <w:color w:val="160F14"/>
          <w:sz w:val="22"/>
        </w:rPr>
        <w:t>The API returns 503 rather than classifying the proof as invalid.</w:t>
      </w:r>
    </w:p>
    <w:p>
      <w:pPr>
        <w:pStyle w:val="Heading2"/>
        <w:spacing w:before="200"/>
      </w:pPr>
      <w:r>
        <w:t>Are the proving key and WASM secret?</w:t>
      </w:r>
    </w:p>
    <w:p>
      <w:pPr>
        <w:spacing w:after="120"/>
      </w:pPr>
      <w:r>
        <w:rPr>
          <w:rFonts w:ascii="Calibri" w:hAnsi="Calibri"/>
          <w:i w:val="0"/>
          <w:color w:val="160F14"/>
          <w:sz w:val="22"/>
        </w:rPr>
        <w:t>No. They are public artifacts, but their integrity and version provenance remain critical.</w:t>
      </w:r>
    </w:p>
    <w:p>
      <w:pPr>
        <w:pStyle w:val="Heading2"/>
        <w:spacing w:before="200"/>
      </w:pPr>
      <w:r>
        <w:t>Is the setup production-ready?</w:t>
      </w:r>
    </w:p>
    <w:p>
      <w:pPr>
        <w:spacing w:after="120"/>
      </w:pPr>
      <w:r>
        <w:rPr>
          <w:rFonts w:ascii="Calibri" w:hAnsi="Calibri"/>
          <w:i w:val="0"/>
          <w:color w:val="160F14"/>
          <w:sz w:val="22"/>
        </w:rPr>
        <w:t>No. The included ceremony is a reproducible development ceremony on one machine.</w:t>
      </w:r>
    </w:p>
    <w:p>
      <w:pPr>
        <w:pStyle w:val="Heading2"/>
        <w:spacing w:before="200"/>
      </w:pPr>
      <w:r>
        <w:t>Does clearing React state erase RAM?</w:t>
      </w:r>
    </w:p>
    <w:p>
      <w:pPr>
        <w:spacing w:after="120"/>
      </w:pPr>
      <w:r>
        <w:rPr>
          <w:rFonts w:ascii="Calibri" w:hAnsi="Calibri"/>
          <w:i w:val="0"/>
          <w:color w:val="160F14"/>
          <w:sz w:val="22"/>
        </w:rPr>
        <w:t>It removes application references promptly but cannot guarantee physical zeroization in a managed browser runtime.</w:t>
      </w:r>
    </w:p>
    <w:p>
      <w:pPr>
        <w:pStyle w:val="Heading2"/>
        <w:spacing w:before="200"/>
      </w:pPr>
      <w:r>
        <w:t>Is Qyvox compliant by default?</w:t>
      </w:r>
    </w:p>
    <w:p>
      <w:pPr>
        <w:spacing w:after="120"/>
      </w:pPr>
      <w:r>
        <w:rPr>
          <w:rFonts w:ascii="Calibri" w:hAnsi="Calibri"/>
          <w:i w:val="0"/>
          <w:color w:val="160F14"/>
          <w:sz w:val="22"/>
        </w:rPr>
        <w:t>No. Data minimization helps, but legal and operational obligations depend on jurisdiction and deployment.</w:t>
      </w:r>
    </w:p>
    <w:p>
      <w:pPr>
        <w:keepNext/>
        <w:spacing w:after="120"/>
        <w:jc w:val="left"/>
      </w:pPr>
      <w:r>
        <w:rPr>
          <w:rFonts w:ascii="Arial" w:hAnsi="Arial"/>
          <w:b/>
          <w:caps/>
          <w:color w:val="C76F8A"/>
          <w:sz w:val="17"/>
        </w:rPr>
        <w:t>CHAPTER D  /  QYVOX IMPLEMENTATION GUIDE</w:t>
      </w:r>
    </w:p>
    <w:p>
      <w:bookmarkStart w:id="204" w:name="appd"/>
      <w:pPr>
        <w:pStyle w:val="Heading1"/>
        <w:spacing w:after="80"/>
      </w:pPr>
      <w:r>
        <w:t>Release and audit checklist</w:t>
      </w:r>
      <w:bookmarkEnd w:id="204"/>
    </w:p>
    <w:p>
      <w:pPr>
        <w:keepNext/>
        <w:spacing w:after="280"/>
      </w:pPr>
      <w:r>
        <w:rPr>
          <w:rFonts w:ascii="Calibri" w:hAnsi="Calibri"/>
          <w:i w:val="0"/>
          <w:color w:val="697386"/>
          <w:sz w:val="22"/>
        </w:rPr>
        <w:t>A single gate for cryptography, application, infrastructure, privacy, and evidence before external use.</w:t>
      </w:r>
    </w:p>
    <w:p>
      <w:pPr>
        <w:spacing w:after="240"/>
        <w:pBdr>
          <w:bottom w:val="single" w:sz="14" w:space="0" w:color="C76F8A"/>
        </w:pBdr>
      </w:pPr>
    </w:p>
    <w:p>
      <w:pPr>
        <w:spacing w:after="100"/>
        <w:ind w:left="72"/>
      </w:pPr>
      <w:r>
        <w:rPr>
          <w:rFonts w:ascii="Calibri" w:hAnsi="Calibri"/>
          <w:b/>
          <w:color w:val="C76F8A"/>
          <w:sz w:val="22"/>
        </w:rPr>
        <w:t xml:space="preserve">☐  </w:t>
      </w:r>
      <w:r>
        <w:rPr>
          <w:rFonts w:ascii="Calibri" w:hAnsi="Calibri"/>
          <w:color w:val="160F14"/>
          <w:sz w:val="20"/>
        </w:rPr>
        <w:t>Circuit policy specification approved by product, legal, and cryptography reviewers.</w:t>
      </w:r>
    </w:p>
    <w:p>
      <w:pPr>
        <w:spacing w:after="100"/>
        <w:ind w:left="72"/>
      </w:pPr>
      <w:r>
        <w:rPr>
          <w:rFonts w:ascii="Calibri" w:hAnsi="Calibri"/>
          <w:b/>
          <w:color w:val="C76F8A"/>
          <w:sz w:val="22"/>
        </w:rPr>
        <w:t xml:space="preserve">☐  </w:t>
      </w:r>
      <w:r>
        <w:rPr>
          <w:rFonts w:ascii="Calibri" w:hAnsi="Calibri"/>
          <w:color w:val="160F14"/>
          <w:sz w:val="20"/>
        </w:rPr>
        <w:t>No unconstrained or underconstrained security-relevant signals found.</w:t>
      </w:r>
    </w:p>
    <w:p>
      <w:pPr>
        <w:spacing w:after="100"/>
        <w:ind w:left="72"/>
      </w:pPr>
      <w:r>
        <w:rPr>
          <w:rFonts w:ascii="Calibri" w:hAnsi="Calibri"/>
          <w:b/>
          <w:color w:val="C76F8A"/>
          <w:sz w:val="22"/>
        </w:rPr>
        <w:t xml:space="preserve">☐  </w:t>
      </w:r>
      <w:r>
        <w:rPr>
          <w:rFonts w:ascii="Calibri" w:hAnsi="Calibri"/>
          <w:color w:val="160F14"/>
          <w:sz w:val="20"/>
        </w:rPr>
        <w:t>Negative, boundary, property, mutation, and cross-implementation tests pass.</w:t>
      </w:r>
    </w:p>
    <w:p>
      <w:pPr>
        <w:spacing w:after="100"/>
        <w:ind w:left="72"/>
      </w:pPr>
      <w:r>
        <w:rPr>
          <w:rFonts w:ascii="Calibri" w:hAnsi="Calibri"/>
          <w:b/>
          <w:color w:val="C76F8A"/>
          <w:sz w:val="22"/>
        </w:rPr>
        <w:t xml:space="preserve">☐  </w:t>
      </w:r>
      <w:r>
        <w:rPr>
          <w:rFonts w:ascii="Calibri" w:hAnsi="Calibri"/>
          <w:color w:val="160F14"/>
          <w:sz w:val="20"/>
        </w:rPr>
        <w:t>Independent circuit and verifier audit findings resolved or explicitly accepted.</w:t>
      </w:r>
    </w:p>
    <w:p>
      <w:pPr>
        <w:spacing w:after="100"/>
        <w:ind w:left="72"/>
      </w:pPr>
      <w:r>
        <w:rPr>
          <w:rFonts w:ascii="Calibri" w:hAnsi="Calibri"/>
          <w:b/>
          <w:color w:val="C76F8A"/>
          <w:sz w:val="22"/>
        </w:rPr>
        <w:t xml:space="preserve">☐  </w:t>
      </w:r>
      <w:r>
        <w:rPr>
          <w:rFonts w:ascii="Calibri" w:hAnsi="Calibri"/>
          <w:color w:val="160F14"/>
          <w:sz w:val="20"/>
        </w:rPr>
        <w:t>Issuer signature/commitment and revocation model implemented for production claims.</w:t>
      </w:r>
    </w:p>
    <w:p>
      <w:pPr>
        <w:spacing w:after="100"/>
        <w:ind w:left="72"/>
      </w:pPr>
      <w:r>
        <w:rPr>
          <w:rFonts w:ascii="Calibri" w:hAnsi="Calibri"/>
          <w:b/>
          <w:color w:val="C76F8A"/>
          <w:sz w:val="22"/>
        </w:rPr>
        <w:t xml:space="preserve">☐  </w:t>
      </w:r>
      <w:r>
        <w:rPr>
          <w:rFonts w:ascii="Calibri" w:hAnsi="Calibri"/>
          <w:color w:val="160F14"/>
          <w:sz w:val="20"/>
        </w:rPr>
        <w:t>One-time challenge, session/verifier binding, policy identifier, and expiry enforced.</w:t>
      </w:r>
    </w:p>
    <w:p>
      <w:pPr>
        <w:spacing w:after="100"/>
        <w:ind w:left="72"/>
      </w:pPr>
      <w:r>
        <w:rPr>
          <w:rFonts w:ascii="Calibri" w:hAnsi="Calibri"/>
          <w:b/>
          <w:color w:val="C76F8A"/>
          <w:sz w:val="22"/>
        </w:rPr>
        <w:t xml:space="preserve">☐  </w:t>
      </w:r>
      <w:r>
        <w:rPr>
          <w:rFonts w:ascii="Calibri" w:hAnsi="Calibri"/>
          <w:color w:val="160F14"/>
          <w:sz w:val="20"/>
        </w:rPr>
        <w:t>Public MPC ceremony complete; transcripts and artifact hashes published.</w:t>
      </w:r>
    </w:p>
    <w:p>
      <w:pPr>
        <w:spacing w:after="100"/>
        <w:ind w:left="72"/>
      </w:pPr>
      <w:r>
        <w:rPr>
          <w:rFonts w:ascii="Calibri" w:hAnsi="Calibri"/>
          <w:b/>
          <w:color w:val="C76F8A"/>
          <w:sz w:val="22"/>
        </w:rPr>
        <w:t xml:space="preserve">☐  </w:t>
      </w:r>
      <w:r>
        <w:rPr>
          <w:rFonts w:ascii="Calibri" w:hAnsi="Calibri"/>
          <w:color w:val="160F14"/>
          <w:sz w:val="20"/>
        </w:rPr>
        <w:t>Frontend artifacts use immutable version binding and strong supply-chain controls.</w:t>
      </w:r>
    </w:p>
    <w:p>
      <w:pPr>
        <w:spacing w:after="100"/>
        <w:ind w:left="72"/>
      </w:pPr>
      <w:r>
        <w:rPr>
          <w:rFonts w:ascii="Calibri" w:hAnsi="Calibri"/>
          <w:b/>
          <w:color w:val="C76F8A"/>
          <w:sz w:val="22"/>
        </w:rPr>
        <w:t xml:space="preserve">☐  </w:t>
      </w:r>
      <w:r>
        <w:rPr>
          <w:rFonts w:ascii="Calibri" w:hAnsi="Calibri"/>
          <w:color w:val="160F14"/>
          <w:sz w:val="20"/>
        </w:rPr>
        <w:t>Birth year absent from requests, logs, analytics, traces, error reports, and database schemas.</w:t>
      </w:r>
    </w:p>
    <w:p>
      <w:pPr>
        <w:spacing w:after="100"/>
        <w:ind w:left="72"/>
      </w:pPr>
      <w:r>
        <w:rPr>
          <w:rFonts w:ascii="Calibri" w:hAnsi="Calibri"/>
          <w:b/>
          <w:color w:val="C76F8A"/>
          <w:sz w:val="22"/>
        </w:rPr>
        <w:t xml:space="preserve">☐  </w:t>
      </w:r>
      <w:r>
        <w:rPr>
          <w:rFonts w:ascii="Calibri" w:hAnsi="Calibri"/>
          <w:color w:val="160F14"/>
          <w:sz w:val="20"/>
        </w:rPr>
        <w:t>Service-role and signing secrets held in managed secret systems and rotation tested.</w:t>
      </w:r>
    </w:p>
    <w:p>
      <w:pPr>
        <w:spacing w:after="100"/>
        <w:ind w:left="72"/>
      </w:pPr>
      <w:r>
        <w:rPr>
          <w:rFonts w:ascii="Calibri" w:hAnsi="Calibri"/>
          <w:b/>
          <w:color w:val="C76F8A"/>
          <w:sz w:val="22"/>
        </w:rPr>
        <w:t xml:space="preserve">☐  </w:t>
      </w:r>
      <w:r>
        <w:rPr>
          <w:rFonts w:ascii="Calibri" w:hAnsi="Calibri"/>
          <w:color w:val="160F14"/>
          <w:sz w:val="20"/>
        </w:rPr>
        <w:t>RLS, grants, and direct browser access validated in a live project.</w:t>
      </w:r>
    </w:p>
    <w:p>
      <w:pPr>
        <w:spacing w:after="100"/>
        <w:ind w:left="72"/>
      </w:pPr>
      <w:r>
        <w:rPr>
          <w:rFonts w:ascii="Calibri" w:hAnsi="Calibri"/>
          <w:b/>
          <w:color w:val="C76F8A"/>
          <w:sz w:val="22"/>
        </w:rPr>
        <w:t xml:space="preserve">☐  </w:t>
      </w:r>
      <w:r>
        <w:rPr>
          <w:rFonts w:ascii="Calibri" w:hAnsi="Calibri"/>
          <w:color w:val="160F14"/>
          <w:sz w:val="20"/>
        </w:rPr>
        <w:t>Rate limits, body limits, timeouts, concurrency caps, and resource limits load-tested.</w:t>
      </w:r>
    </w:p>
    <w:p>
      <w:pPr>
        <w:spacing w:after="100"/>
        <w:ind w:left="72"/>
      </w:pPr>
      <w:r>
        <w:rPr>
          <w:rFonts w:ascii="Calibri" w:hAnsi="Calibri"/>
          <w:b/>
          <w:color w:val="C76F8A"/>
          <w:sz w:val="22"/>
        </w:rPr>
        <w:t xml:space="preserve">☐  </w:t>
      </w:r>
      <w:r>
        <w:rPr>
          <w:rFonts w:ascii="Calibri" w:hAnsi="Calibri"/>
          <w:color w:val="160F14"/>
          <w:sz w:val="20"/>
        </w:rPr>
        <w:t>Mobile prover matrix completed with memory, thermal, latency, and failure metrics.</w:t>
      </w:r>
    </w:p>
    <w:p>
      <w:pPr>
        <w:spacing w:after="100"/>
        <w:ind w:left="72"/>
      </w:pPr>
      <w:r>
        <w:rPr>
          <w:rFonts w:ascii="Calibri" w:hAnsi="Calibri"/>
          <w:b/>
          <w:color w:val="C76F8A"/>
          <w:sz w:val="22"/>
        </w:rPr>
        <w:t xml:space="preserve">☐  </w:t>
      </w:r>
      <w:r>
        <w:rPr>
          <w:rFonts w:ascii="Calibri" w:hAnsi="Calibri"/>
          <w:color w:val="160F14"/>
          <w:sz w:val="20"/>
        </w:rPr>
        <w:t>CORS, CSP, TLS, dependency, container, and penetration-testing controls verified.</w:t>
      </w:r>
    </w:p>
    <w:p>
      <w:pPr>
        <w:spacing w:after="100"/>
        <w:ind w:left="72"/>
      </w:pPr>
      <w:r>
        <w:rPr>
          <w:rFonts w:ascii="Calibri" w:hAnsi="Calibri"/>
          <w:b/>
          <w:color w:val="C76F8A"/>
          <w:sz w:val="22"/>
        </w:rPr>
        <w:t xml:space="preserve">☐  </w:t>
      </w:r>
      <w:r>
        <w:rPr>
          <w:rFonts w:ascii="Calibri" w:hAnsi="Calibri"/>
          <w:color w:val="160F14"/>
          <w:sz w:val="20"/>
        </w:rPr>
        <w:t>Monitoring and alerting avoid private payload capture and are tested under failure injection.</w:t>
      </w:r>
    </w:p>
    <w:p>
      <w:pPr>
        <w:spacing w:after="100"/>
        <w:ind w:left="72"/>
      </w:pPr>
      <w:r>
        <w:rPr>
          <w:rFonts w:ascii="Calibri" w:hAnsi="Calibri"/>
          <w:b/>
          <w:color w:val="C76F8A"/>
          <w:sz w:val="22"/>
        </w:rPr>
        <w:t xml:space="preserve">☐  </w:t>
      </w:r>
      <w:r>
        <w:rPr>
          <w:rFonts w:ascii="Calibri" w:hAnsi="Calibri"/>
          <w:color w:val="160F14"/>
          <w:sz w:val="20"/>
        </w:rPr>
        <w:t>Retention, deletion, incident response, backup/restore, and user-rights procedures approved.</w:t>
      </w:r>
    </w:p>
    <w:p>
      <w:pPr>
        <w:spacing w:after="100"/>
        <w:ind w:left="72"/>
      </w:pPr>
      <w:r>
        <w:rPr>
          <w:rFonts w:ascii="Calibri" w:hAnsi="Calibri"/>
          <w:b/>
          <w:color w:val="C76F8A"/>
          <w:sz w:val="22"/>
        </w:rPr>
        <w:t xml:space="preserve">☐  </w:t>
      </w:r>
      <w:r>
        <w:rPr>
          <w:rFonts w:ascii="Calibri" w:hAnsi="Calibri"/>
          <w:color w:val="160F14"/>
          <w:sz w:val="20"/>
        </w:rPr>
        <w:t>Legal/compliance review completed for each target jurisdiction and use case.</w:t>
      </w:r>
    </w:p>
    <w:p>
      <w:pPr>
        <w:spacing w:after="100"/>
        <w:ind w:left="72"/>
      </w:pPr>
      <w:r>
        <w:rPr>
          <w:rFonts w:ascii="Calibri" w:hAnsi="Calibri"/>
          <w:b/>
          <w:color w:val="C76F8A"/>
          <w:sz w:val="22"/>
        </w:rPr>
        <w:t xml:space="preserve">☐  </w:t>
      </w:r>
      <w:r>
        <w:rPr>
          <w:rFonts w:ascii="Calibri" w:hAnsi="Calibri"/>
          <w:color w:val="160F14"/>
          <w:sz w:val="20"/>
        </w:rPr>
        <w:t>Release manifest signed; deployed WASM, zkey, and verification key match it.</w:t>
      </w:r>
    </w:p>
    <w:p>
      <w:pPr>
        <w:spacing w:after="100"/>
        <w:ind w:left="72"/>
      </w:pPr>
      <w:r>
        <w:rPr>
          <w:rFonts w:ascii="Calibri" w:hAnsi="Calibri"/>
          <w:b/>
          <w:color w:val="C76F8A"/>
          <w:sz w:val="22"/>
        </w:rPr>
        <w:t xml:space="preserve">☐  </w:t>
      </w:r>
      <w:r>
        <w:rPr>
          <w:rFonts w:ascii="Calibri" w:hAnsi="Calibri"/>
          <w:color w:val="160F14"/>
          <w:sz w:val="20"/>
        </w:rPr>
        <w:t>User-facing copy states capabilities, assumptions, and limitations accurately.</w:t>
      </w:r>
    </w:p>
    <w:p>
      <w:pPr>
        <w:keepNext/>
        <w:spacing w:after="120"/>
        <w:jc w:val="left"/>
      </w:pPr>
      <w:r>
        <w:rPr>
          <w:rFonts w:ascii="Arial" w:hAnsi="Arial"/>
          <w:b/>
          <w:caps/>
          <w:color w:val="C76F8A"/>
          <w:sz w:val="17"/>
        </w:rPr>
        <w:t>CHAPTER E  /  QYVOX IMPLEMENTATION GUIDE</w:t>
      </w:r>
    </w:p>
    <w:p>
      <w:bookmarkStart w:id="205" w:name="appe"/>
      <w:pPr>
        <w:pStyle w:val="Heading1"/>
        <w:spacing w:after="80"/>
      </w:pPr>
      <w:r>
        <w:t>Source-of-truth index</w:t>
      </w:r>
      <w:bookmarkEnd w:id="205"/>
    </w:p>
    <w:p>
      <w:pPr>
        <w:keepNext/>
        <w:spacing w:after="280"/>
      </w:pPr>
      <w:r>
        <w:rPr>
          <w:rFonts w:ascii="Calibri" w:hAnsi="Calibri"/>
          <w:i w:val="0"/>
          <w:color w:val="697386"/>
          <w:sz w:val="22"/>
        </w:rPr>
        <w:t>The implementation files a reviewer should inspect first.</w:t>
      </w:r>
    </w:p>
    <w:p>
      <w:pPr>
        <w:spacing w:after="240"/>
        <w:pBdr>
          <w:bottom w:val="single" w:sz="14" w:space="0" w:color="C76F8A"/>
        </w:pBdr>
      </w:pPr>
    </w:p>
    <w:p>
      <w:pPr>
        <w:keepNext/>
        <w:spacing w:before="80" w:after="80"/>
      </w:pPr>
      <w:r>
        <w:rPr>
          <w:rFonts w:ascii="Calibri" w:hAnsi="Calibri"/>
          <w:b/>
          <w:color w:val="697386"/>
          <w:sz w:val="18"/>
        </w:rPr>
        <w:t>Implementation evidence index</w:t>
      </w:r>
    </w:p>
    <w:tbl>
      <w:tblPr>
        <w:tblW w:type="dxa" w:w="9360"/>
        <w:tblLayout w:type="fixed"/>
        <w:tblLook w:firstColumn="1" w:firstRow="1" w:lastColumn="0" w:lastRow="0" w:noHBand="0" w:noVBand="1" w:val="04A0"/>
        <w:jc w:val="left"/>
        <w:tblInd w:w="120" w:type="dxa"/>
        <w:tblBorders>
          <w:top w:val="single" w:sz="6" w:space="0" w:color="CDD4DE"/>
          <w:left w:val="single" w:sz="6" w:space="0" w:color="CDD4DE"/>
          <w:bottom w:val="single" w:sz="6" w:space="0" w:color="CDD4DE"/>
          <w:right w:val="single" w:sz="6" w:space="0" w:color="CDD4DE"/>
          <w:insideH w:val="single" w:sz="6" w:space="0" w:color="CDD4DE"/>
          <w:insideV w:val="single" w:sz="6" w:space="0" w:color="CDD4DE"/>
        </w:tblBorders>
      </w:tblPr>
      <w:tblGrid>
        <w:gridCol w:w="4200"/>
        <w:gridCol w:w="5160"/>
      </w:tblGrid>
      <w:tr>
        <w:trPr>
          <w:tblHeader w:val="true"/>
          <w:cantSplit w:val="true"/>
        </w:trPr>
        <w:tc>
          <w:tcPr>
            <w:tcW w:type="dxa" w:w="4200"/>
            <w:vAlign w:val="center"/>
            <w:tcMar>
              <w:top w:w="80" w:type="dxa"/>
              <w:start w:w="120" w:type="dxa"/>
              <w:bottom w:w="80" w:type="dxa"/>
              <w:end w:w="120" w:type="dxa"/>
            </w:tcMar>
            <w:shd w:fill="E8EEF5"/>
          </w:tcPr>
          <w:p>
            <w:pPr>
              <w:spacing w:after="0"/>
              <w:jc w:val="left"/>
            </w:pPr>
            <w:r>
              <w:rPr>
                <w:rFonts w:ascii="Calibri" w:hAnsi="Calibri"/>
                <w:b/>
                <w:color w:val="26344A"/>
                <w:sz w:val="17"/>
              </w:rPr>
              <w:t>Question</w:t>
            </w:r>
          </w:p>
        </w:tc>
        <w:tc>
          <w:tcPr>
            <w:tcW w:type="dxa" w:w="5160"/>
            <w:vAlign w:val="center"/>
            <w:tcMar>
              <w:top w:w="80" w:type="dxa"/>
              <w:start w:w="120" w:type="dxa"/>
              <w:bottom w:w="80" w:type="dxa"/>
              <w:end w:w="120" w:type="dxa"/>
            </w:tcMar>
            <w:shd w:fill="E8EEF5"/>
          </w:tcPr>
          <w:p>
            <w:pPr>
              <w:spacing w:after="0"/>
              <w:jc w:val="left"/>
            </w:pPr>
            <w:r>
              <w:rPr>
                <w:rFonts w:ascii="Calibri" w:hAnsi="Calibri"/>
                <w:b/>
                <w:color w:val="26344A"/>
                <w:sz w:val="17"/>
              </w:rPr>
              <w:t>Primary source</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What relation is proved?</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circuits/age_check.circom</w:t>
            </w:r>
          </w:p>
        </w:tc>
      </w:tr>
      <w:tr>
        <w:trPr>
          <w:cantSplit w:val="true"/>
        </w:trPr>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How are artifacts generated?</w:t>
            </w:r>
          </w:p>
        </w:tc>
        <w:tc>
          <w:tcPr>
            <w:tcW w:type="dxa" w:w="5160"/>
            <w:shd w:fill="F8FAFC"/>
            <w:vAlign w:val="center"/>
            <w:tcMar>
              <w:top w:w="80" w:type="dxa"/>
              <w:start w:w="120" w:type="dxa"/>
              <w:bottom w:w="80" w:type="dxa"/>
              <w:end w:w="120" w:type="dxa"/>
            </w:tcMar>
          </w:tcPr>
          <w:p>
            <w:pPr>
              <w:spacing w:after="0" w:line="252" w:lineRule="auto"/>
            </w:pPr>
            <w:r>
              <w:rPr>
                <w:rFonts w:ascii="Calibri" w:hAnsi="Calibri"/>
                <w:color w:val="160F14"/>
                <w:sz w:val="17"/>
              </w:rPr>
              <w:t>circuits/setup.sh</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Which adversarial cases are tested?</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circuits/smoke_test.mjs and backend/test_main.py</w:t>
            </w:r>
          </w:p>
        </w:tc>
      </w:tr>
      <w:tr>
        <w:trPr>
          <w:cantSplit w:val="true"/>
        </w:trPr>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How are performance values measured?</w:t>
            </w:r>
          </w:p>
        </w:tc>
        <w:tc>
          <w:tcPr>
            <w:tcW w:type="dxa" w:w="5160"/>
            <w:shd w:fill="F8FAFC"/>
            <w:vAlign w:val="center"/>
            <w:tcMar>
              <w:top w:w="80" w:type="dxa"/>
              <w:start w:w="120" w:type="dxa"/>
              <w:bottom w:w="80" w:type="dxa"/>
              <w:end w:w="120" w:type="dxa"/>
            </w:tcMar>
          </w:tcPr>
          <w:p>
            <w:pPr>
              <w:spacing w:after="0" w:line="252" w:lineRule="auto"/>
            </w:pPr>
            <w:r>
              <w:rPr>
                <w:rFonts w:ascii="Calibri" w:hAnsi="Calibri"/>
                <w:color w:val="160F14"/>
                <w:sz w:val="17"/>
              </w:rPr>
              <w:t>circuits/benchmark.mjs</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How is the proof created locally?</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frontend/lib/zkProver.ts</w:t>
            </w:r>
          </w:p>
        </w:tc>
      </w:tr>
      <w:tr>
        <w:trPr>
          <w:cantSplit w:val="true"/>
        </w:trPr>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When is the witness cleared?</w:t>
            </w:r>
          </w:p>
        </w:tc>
        <w:tc>
          <w:tcPr>
            <w:tcW w:type="dxa" w:w="516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frontend/components/ProofDemo.tsx</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What body is sent?</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frontend/lib/verifyProof.ts</w:t>
            </w:r>
          </w:p>
        </w:tc>
      </w:tr>
      <w:tr>
        <w:trPr>
          <w:cantSplit w:val="true"/>
        </w:trPr>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How is anonymous auth configured?</w:t>
            </w:r>
          </w:p>
        </w:tc>
        <w:tc>
          <w:tcPr>
            <w:tcW w:type="dxa" w:w="5160"/>
            <w:shd w:fill="F8FAFC"/>
            <w:vAlign w:val="center"/>
            <w:tcMar>
              <w:top w:w="80" w:type="dxa"/>
              <w:start w:w="120" w:type="dxa"/>
              <w:bottom w:w="80" w:type="dxa"/>
              <w:end w:w="120" w:type="dxa"/>
            </w:tcMar>
          </w:tcPr>
          <w:p>
            <w:pPr>
              <w:spacing w:after="0" w:line="252" w:lineRule="auto"/>
            </w:pPr>
            <w:r>
              <w:rPr>
                <w:rFonts w:ascii="Calibri" w:hAnsi="Calibri"/>
                <w:color w:val="160F14"/>
                <w:sz w:val="17"/>
              </w:rPr>
              <w:t>frontend/lib/supabaseClient.ts</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What does the API accept and enforce?</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backend/main.py</w:t>
            </w:r>
          </w:p>
        </w:tc>
      </w:tr>
      <w:tr>
        <w:trPr>
          <w:cantSplit w:val="true"/>
        </w:trPr>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How is SnarkJS isolated?</w:t>
            </w:r>
          </w:p>
        </w:tc>
        <w:tc>
          <w:tcPr>
            <w:tcW w:type="dxa" w:w="516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backend/verify.mjs and backend/Dockerfile</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What is stored?</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supabase/schema.sql</w:t>
            </w:r>
          </w:p>
        </w:tc>
      </w:tr>
      <w:tr>
        <w:trPr>
          <w:cantSplit w:val="true"/>
        </w:trPr>
        <w:tc>
          <w:tcPr>
            <w:tcW w:type="dxa" w:w="4200"/>
            <w:shd w:fill="F8FAFC"/>
            <w:vAlign w:val="center"/>
            <w:tcMar>
              <w:top w:w="80" w:type="dxa"/>
              <w:start w:w="120" w:type="dxa"/>
              <w:bottom w:w="80" w:type="dxa"/>
              <w:end w:w="120" w:type="dxa"/>
            </w:tcMar>
          </w:tcPr>
          <w:p>
            <w:pPr>
              <w:spacing w:after="0" w:line="252" w:lineRule="auto"/>
            </w:pPr>
            <w:r>
              <w:rPr>
                <w:rFonts w:ascii="Calibri" w:hAnsi="Calibri"/>
                <w:color w:val="160F14"/>
                <w:sz w:val="17"/>
              </w:rPr>
              <w:t>What does the live end-to-end test cover?</w:t>
            </w:r>
          </w:p>
        </w:tc>
        <w:tc>
          <w:tcPr>
            <w:tcW w:type="dxa" w:w="5160"/>
            <w:shd w:fill="F8FAFC"/>
            <w:vAlign w:val="center"/>
            <w:tcMar>
              <w:top w:w="80" w:type="dxa"/>
              <w:start w:w="120" w:type="dxa"/>
              <w:bottom w:w="80" w:type="dxa"/>
              <w:end w:w="120" w:type="dxa"/>
            </w:tcMar>
          </w:tcPr>
          <w:p>
            <w:pPr>
              <w:spacing w:after="0" w:line="252" w:lineRule="auto"/>
            </w:pPr>
            <w:r>
              <w:rPr>
                <w:rFonts w:ascii="Calibri" w:hAnsi="Calibri"/>
                <w:color w:val="160F14"/>
                <w:sz w:val="17"/>
              </w:rPr>
              <w:t>backend/live_integration_test.mjs</w:t>
            </w:r>
          </w:p>
        </w:tc>
      </w:tr>
      <w:tr>
        <w:trPr>
          <w:cantSplit w:val="true"/>
        </w:trPr>
        <w:tc>
          <w:tcPr>
            <w:tcW w:type="dxa" w:w="4200"/>
            <w:vAlign w:val="center"/>
            <w:tcMar>
              <w:top w:w="80" w:type="dxa"/>
              <w:start w:w="120" w:type="dxa"/>
              <w:bottom w:w="80" w:type="dxa"/>
              <w:end w:w="120" w:type="dxa"/>
            </w:tcMar>
          </w:tcPr>
          <w:p>
            <w:pPr>
              <w:spacing w:after="0" w:line="252" w:lineRule="auto"/>
            </w:pPr>
            <w:r>
              <w:rPr>
                <w:rFonts w:ascii="Calibri" w:hAnsi="Calibri"/>
                <w:color w:val="160F14"/>
                <w:sz w:val="17"/>
              </w:rPr>
              <w:t>What are known limitations and setup steps?</w:t>
            </w:r>
          </w:p>
        </w:tc>
        <w:tc>
          <w:tcPr>
            <w:tcW w:type="dxa" w:w="5160"/>
            <w:vAlign w:val="center"/>
            <w:tcMar>
              <w:top w:w="80" w:type="dxa"/>
              <w:start w:w="120" w:type="dxa"/>
              <w:bottom w:w="80" w:type="dxa"/>
              <w:end w:w="120" w:type="dxa"/>
            </w:tcMar>
          </w:tcPr>
          <w:p>
            <w:pPr>
              <w:spacing w:after="0" w:line="252" w:lineRule="auto"/>
            </w:pPr>
            <w:r>
              <w:rPr>
                <w:rFonts w:ascii="Calibri" w:hAnsi="Calibri"/>
                <w:color w:val="160F14"/>
                <w:sz w:val="17"/>
              </w:rPr>
              <w:t>README.md, /whitepaper, /docs, /faq</w:t>
            </w:r>
          </w:p>
        </w:tc>
      </w:tr>
    </w:tbl>
    <w:p>
      <w:pPr>
        <w:spacing w:before="80" w:after="80"/>
      </w:pPr>
    </w:p>
    <w:p>
      <w:pPr>
        <w:pStyle w:val="Heading2"/>
      </w:pPr>
      <w:r>
        <w:t>Final perspective</w:t>
      </w:r>
    </w:p>
    <w:p>
      <w:pPr>
        <w:spacing w:after="120"/>
      </w:pPr>
      <w:r>
        <w:rPr>
          <w:rFonts w:ascii="Calibri" w:hAnsi="Calibri"/>
          <w:i w:val="0"/>
          <w:color w:val="160F14"/>
          <w:sz w:val="22"/>
        </w:rPr>
        <w:t>Qyvox already demonstrates the most important architectural inversion: the sensitive witness stays on the user side while the verifier receives a proof of the policy fact. The engineering baseline is credible because the circuit, proof generation, strict API, replay store, receipt schema, and execution trace can be inspected and tested. Its next stage is equally clear: add issuer-backed provenance, exact-date policy, cryptographic freshness, an independent ceremony, hardened operations, and external audit without surrendering the proof-only server boundary.</w:t>
      </w:r>
    </w:p>
    <w:p>
      <w:pPr>
        <w:spacing w:before="140" w:after="180" w:line="283" w:lineRule="auto"/>
        <w:ind w:left="216" w:right="144"/>
        <w:shd w:fill="F8E8ED"/>
        <w:keepLines/>
        <w:pBdr>
          <w:left w:val="single" w:sz="26" w:space="6" w:color="C76F8A"/>
        </w:pBdr>
      </w:pPr>
      <w:r>
        <w:rPr>
          <w:rFonts w:ascii="Calibri" w:hAnsi="Calibri"/>
          <w:b/>
          <w:color w:val="C76F8A"/>
          <w:sz w:val="18"/>
        </w:rPr>
        <w:t xml:space="preserve">QYVOX  </w:t>
      </w:r>
      <w:r>
        <w:rPr>
          <w:rFonts w:ascii="Calibri" w:hAnsi="Calibri"/>
          <w:color w:val="160F14"/>
          <w:sz w:val="20"/>
        </w:rPr>
        <w:t>Prove the fact. Keep the data.</w:t>
      </w:r>
    </w:p>
    <w:sectPr>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color w:val="697386"/>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color w:val="697386"/>
        <w:sz w:val="17"/>
      </w:rPr>
      <w:t>QYVOX  /  PROVE THE FACT. KEEP THE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CDD4DE"/>
      </w:pBdr>
    </w:pPr>
    <w:r>
      <w:rPr>
        <w:rFonts w:ascii="Calibri" w:hAnsi="Calibri"/>
        <w:b/>
        <w:color w:val="697386"/>
        <w:sz w:val="17"/>
      </w:rPr>
      <w:t>QYVOX  /  TECHNICAL &amp; PRODUCT HANDBOOK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Calibri" w:hAnsi="Calibri"/>
      <w:color w:val="160F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Qyvox Complete Technical &amp; Product Handbook</dc:title>
  <dc:subject>Zero-Knowledge Verifiable Identity Engine</dc:subject>
  <dc:creator/>
  <cp:keywords>Qyvox, zero knowledge, Groth16, Circom, SnarkJS, FastAPI, Supabase, WebAssembly</cp:keywords>
  <dc:description>Generated from the implementation baseline. No credentials are embedded.</dc:description>
  <cp:lastModifiedBy/>
  <cp:revision>1</cp:revision>
  <dcterms:created xsi:type="dcterms:W3CDTF">2013-12-23T23:15:00Z</dcterms:created>
  <dcterms:modified xsi:type="dcterms:W3CDTF">2013-12-23T23:15:00Z</dcterms:modified>
  <cp:category/>
</cp:coreProperties>
</file>