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rFonts w:ascii="Malgun Gothic" w:cs="Malgun Gothic" w:eastAsia="Malgun Gothic" w:hAnsi="Malgun Gothic"/>
          <w:b/>
          <w:bCs/>
          <w:sz w:val="32"/>
          <w:szCs w:val="32"/>
        </w:rPr>
        <w:t xml:space="preserve">모델 5 검증 결과: One-Class SVM</w:t>
      </w:r>
    </w:p>
    <w:p>
      <w:pPr>
        <w:pStyle w:val="Heading2"/>
        <w:spacing w:after="140" w:before="320"/>
      </w:pPr>
      <w:r>
        <w:rPr>
          <w:rFonts w:ascii="Malgun Gothic" w:cs="Malgun Gothic" w:eastAsia="Malgun Gothic" w:hAnsi="Malgun Gothic"/>
          <w:b/>
          <w:bCs/>
          <w:sz w:val="26"/>
          <w:szCs w:val="26"/>
        </w:rPr>
        <w:t xml:space="preserve">핵심 요약</w:t>
      </w:r>
    </w:p>
    <w:p>
      <w:pPr>
        <w:shd w:fill="EAF1E4" w:color="auto" w:val="clear"/>
        <w:spacing w:after="80" w:line="320"/>
        <w:ind w:left="200" w:right="200"/>
      </w:pPr>
      <w:r>
        <w:rPr>
          <w:rFonts w:ascii="Malgun Gothic" w:cs="Malgun Gothic" w:eastAsia="Malgun Gothic" w:hAnsi="Malgun Gothic"/>
          <w:b/>
          <w:bCs/>
          <w:sz w:val="21"/>
          <w:szCs w:val="21"/>
        </w:rPr>
        <w:t xml:space="preserve">판정 성능</w:t>
      </w:r>
      <w:r>
        <w:rPr>
          <w:rFonts w:ascii="Malgun Gothic" w:cs="Malgun Gothic" w:eastAsia="Malgun Gothic" w:hAnsi="Malgun Gothic"/>
          <w:sz w:val="21"/>
          <w:szCs w:val="21"/>
        </w:rPr>
        <w:t xml:space="preserve">: F1-score, 정밀도, 재현율, MCC, PR-AUC가 모두 1.000으로, 이상과 정상을 하나도 틀리지 않았다.</w:t>
      </w:r>
    </w:p>
    <w:p>
      <w:pPr>
        <w:shd w:fill="EAF1E4" w:color="auto" w:val="clear"/>
        <w:spacing w:after="80" w:line="320"/>
        <w:ind w:left="200" w:right="200"/>
      </w:pPr>
      <w:r>
        <w:rPr>
          <w:rFonts w:ascii="Malgun Gothic" w:cs="Malgun Gothic" w:eastAsia="Malgun Gothic" w:hAnsi="Malgun Gothic"/>
          <w:b/>
          <w:bCs/>
          <w:sz w:val="21"/>
          <w:szCs w:val="21"/>
        </w:rPr>
        <w:t xml:space="preserve">오경보와 미탐지</w:t>
      </w:r>
      <w:r>
        <w:rPr>
          <w:rFonts w:ascii="Malgun Gothic" w:cs="Malgun Gothic" w:eastAsia="Malgun Gothic" w:hAnsi="Malgun Gothic"/>
          <w:sz w:val="21"/>
          <w:szCs w:val="21"/>
        </w:rPr>
        <w:t xml:space="preserve">: 정상 609개에서 오경보 0개, 이상 구간 14개 모두 탐지하였다.</w:t>
      </w:r>
    </w:p>
    <w:p>
      <w:pPr>
        <w:shd w:fill="EAF1E4" w:color="auto" w:val="clear"/>
        <w:spacing w:after="80" w:line="320"/>
        <w:ind w:left="200" w:right="200"/>
      </w:pPr>
      <w:r>
        <w:rPr>
          <w:rFonts w:ascii="Malgun Gothic" w:cs="Malgun Gothic" w:eastAsia="Malgun Gothic" w:hAnsi="Malgun Gothic"/>
          <w:b/>
          <w:bCs/>
          <w:sz w:val="21"/>
          <w:szCs w:val="21"/>
        </w:rPr>
        <w:t xml:space="preserve">속도</w:t>
      </w:r>
      <w:r>
        <w:rPr>
          <w:rFonts w:ascii="Malgun Gothic" w:cs="Malgun Gothic" w:eastAsia="Malgun Gothic" w:hAnsi="Malgun Gothic"/>
          <w:sz w:val="21"/>
          <w:szCs w:val="21"/>
        </w:rPr>
        <w:t xml:space="preserve">: 윈도당 추론 시간 0.0042ms, 학습 시간 0.042초로 매우 빠르다.</w:t>
      </w:r>
    </w:p>
    <w:p>
      <w:pPr>
        <w:shd w:fill="EAF1E4" w:color="auto" w:val="clear"/>
        <w:spacing w:after="80" w:line="320"/>
        <w:ind w:left="200" w:right="200"/>
      </w:pPr>
      <w:r>
        <w:rPr>
          <w:rFonts w:ascii="Malgun Gothic" w:cs="Malgun Gothic" w:eastAsia="Malgun Gothic" w:hAnsi="Malgun Gothic"/>
          <w:b/>
          <w:bCs/>
          <w:sz w:val="21"/>
          <w:szCs w:val="21"/>
        </w:rPr>
        <w:t xml:space="preserve">확인 필요</w:t>
      </w:r>
      <w:r>
        <w:rPr>
          <w:rFonts w:ascii="Malgun Gothic" w:cs="Malgun Gothic" w:eastAsia="Malgun Gothic" w:hAnsi="Malgun Gothic"/>
          <w:sz w:val="21"/>
          <w:szCs w:val="21"/>
        </w:rPr>
        <w:t xml:space="preserve">: 모든 지표가 만점이고 신뢰구간의 폭이 0이어서, 평가에 사용한 데이터와 기준선·확률 변환을 정한 데이터가 분리되었는지 확인이 필요하다. 또한 정상 상태 A와 B를 나눈 오경보율이 제공되지 않았다.</w:t>
      </w:r>
    </w:p>
    <w:p>
      <w:pPr>
        <w:pStyle w:val="Heading2"/>
        <w:spacing w:after="140" w:before="320"/>
      </w:pPr>
      <w:r>
        <w:rPr>
          <w:rFonts w:ascii="Malgun Gothic" w:cs="Malgun Gothic" w:eastAsia="Malgun Gothic" w:hAnsi="Malgun Gothic"/>
          <w:b/>
          <w:bCs/>
          <w:sz w:val="26"/>
          <w:szCs w:val="26"/>
        </w:rPr>
        <w:t xml:space="preserve">1. 모델과 데이터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항목</w:t>
            </w:r>
          </w:p>
        </w:tc>
        <w:tc>
          <w:tcPr>
            <w:tcW w:type="dxa" w:w="64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내용</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모델</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One-Class SVM (정상 데이터를 감싸는 경계를 학습하여 경계 밖의 윈도를 이상으로 판정)</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이상 확률</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판정 점수(decision score)를 시그모이드 함수로 확률로 변환</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평가 데이터</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정상 609개, 이상 구간 14개 (이상 윈도 수는 제공되지 않았으나 14개 구간은 이상 데이터 전체에 해당)</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입력 특징</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제공되지 않음</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설정값 (nu, gamma, 스케일링)</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제공되지 않음</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기준선</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제공되지 않음</w:t>
            </w:r>
          </w:p>
        </w:tc>
      </w:tr>
    </w:tbl>
    <w:p>
      <w:pPr>
        <w:spacing w:after="220" w:before="80"/>
        <w:jc w:val="center"/>
      </w:pPr>
      <w:r>
        <w:rPr>
          <w:rFonts w:ascii="Malgun Gothic" w:cs="Malgun Gothic" w:eastAsia="Malgun Gothic" w:hAnsi="Malgun Gothic"/>
          <w:color w:val="555555"/>
          <w:sz w:val="18"/>
          <w:szCs w:val="18"/>
        </w:rPr>
        <w:t xml:space="preserve">표 1. 모델과 데이터 (제공된 정보 기준)</w:t>
      </w:r>
    </w:p>
    <w:p>
      <w:pPr>
        <w:pStyle w:val="Heading2"/>
        <w:spacing w:after="140" w:before="320"/>
      </w:pPr>
      <w:r>
        <w:rPr>
          <w:rFonts w:ascii="Malgun Gothic" w:cs="Malgun Gothic" w:eastAsia="Malgun Gothic" w:hAnsi="Malgun Gothic"/>
          <w:b/>
          <w:bCs/>
          <w:sz w:val="26"/>
          <w:szCs w:val="26"/>
        </w:rPr>
        <w:t xml:space="preserve">2. 평가 지표 결과</w:t>
      </w:r>
    </w:p>
    <w:p>
      <w:pPr>
        <w:spacing w:after="140" w:line="330"/>
        <w:jc w:val="both"/>
      </w:pPr>
      <w:r>
        <w:rPr>
          <w:rFonts w:ascii="Malgun Gothic" w:cs="Malgun Gothic" w:eastAsia="Malgun Gothic" w:hAnsi="Malgun Gothic"/>
          <w:sz w:val="21"/>
          <w:szCs w:val="21"/>
        </w:rPr>
        <w:t xml:space="preserve">노란색으로 표시한 행은 모델 선택 기준이다. 제출된 결과는 정상 상태를 나누지 않은 단일 오경보율을 기준 ②로 사용하였다.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rPr>
          <w:cantSplit/>
          <w:tblHeader/>
        </w:trPr>
        <w:tc>
          <w:tcPr>
            <w:tcW w:type="dxa" w:w="2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지표</w:t>
            </w:r>
          </w:p>
        </w:tc>
        <w:tc>
          <w:tcPr>
            <w:tcW w:type="dxa" w:w="24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결과</w:t>
            </w:r>
          </w:p>
        </w:tc>
        <w:tc>
          <w:tcPr>
            <w:tcW w:type="dxa" w:w="40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의미와 해석</w:t>
            </w:r>
          </w:p>
        </w:tc>
      </w:tr>
      <w:tr>
        <w:trPr>
          <w:cantSplit/>
          <w:tblHeader w:val="false"/>
        </w:trPr>
        <w:tc>
          <w:tcPr>
            <w:tcW w:type="dxa" w:w="26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rFonts w:ascii="Malgun Gothic" w:cs="Malgun Gothic" w:eastAsia="Malgun Gothic" w:hAnsi="Malgun Gothic"/>
                <w:b/>
                <w:bCs/>
                <w:sz w:val="18"/>
                <w:szCs w:val="18"/>
              </w:rPr>
              <w:t xml:space="preserve">F1-score</w:t>
            </w:r>
          </w:p>
        </w:tc>
        <w:tc>
          <w:tcPr>
            <w:tcW w:type="dxa" w:w="24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1.000</w:t>
            </w:r>
          </w:p>
        </w:tc>
        <w:tc>
          <w:tcPr>
            <w:tcW w:type="dxa" w:w="4026"/>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정밀도와 재현율 모두 100%</w:t>
            </w:r>
          </w:p>
        </w:tc>
      </w:tr>
      <w:tr>
        <w:trPr>
          <w:cantSplit/>
          <w:tblHeader w:val="false"/>
        </w:trPr>
        <w:tc>
          <w:tcPr>
            <w:tcW w:type="dxa" w:w="26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rFonts w:ascii="Malgun Gothic" w:cs="Malgun Gothic" w:eastAsia="Malgun Gothic" w:hAnsi="Malgun Gothic"/>
                <w:b/>
                <w:bCs/>
                <w:sz w:val="18"/>
                <w:szCs w:val="18"/>
              </w:rPr>
              <w:t xml:space="preserve">오경보율 (정상 전체)</w:t>
            </w:r>
          </w:p>
        </w:tc>
        <w:tc>
          <w:tcPr>
            <w:tcW w:type="dxa" w:w="24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0.00% (0/609)</w:t>
            </w:r>
          </w:p>
        </w:tc>
        <w:tc>
          <w:tcPr>
            <w:tcW w:type="dxa" w:w="4026"/>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정상을 이상으로 판정한 경우 없음. A·B 구분 없음</w:t>
            </w:r>
          </w:p>
        </w:tc>
      </w:tr>
      <w:tr>
        <w:trPr>
          <w:cantSplit/>
          <w:tblHeader w:val="false"/>
        </w:trPr>
        <w:tc>
          <w:tcPr>
            <w:tcW w:type="dxa" w:w="26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rFonts w:ascii="Malgun Gothic" w:cs="Malgun Gothic" w:eastAsia="Malgun Gothic" w:hAnsi="Malgun Gothic"/>
                <w:b/>
                <w:bCs/>
                <w:sz w:val="18"/>
                <w:szCs w:val="18"/>
              </w:rPr>
              <w:t xml:space="preserve">윈도당 추론 시간</w:t>
            </w:r>
          </w:p>
        </w:tc>
        <w:tc>
          <w:tcPr>
            <w:tcW w:type="dxa" w:w="24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0.0042ms</w:t>
            </w:r>
          </w:p>
        </w:tc>
        <w:tc>
          <w:tcPr>
            <w:tcW w:type="dxa" w:w="4026"/>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제출된 모델 중 가장 빠름</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정밀도</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1.000</w:t>
            </w:r>
          </w:p>
        </w:tc>
        <w:tc>
          <w:tcPr>
            <w:tcW w:type="dxa" w:w="4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이상 판정이 모두 실제 이상</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재현율</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1.000</w:t>
            </w:r>
          </w:p>
        </w:tc>
        <w:tc>
          <w:tcPr>
            <w:tcW w:type="dxa" w:w="4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실제 이상을 모두 탐지</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MCC</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1.000</w:t>
            </w:r>
          </w:p>
        </w:tc>
        <w:tc>
          <w:tcPr>
            <w:tcW w:type="dxa" w:w="4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혼동행렬 네 칸이 모두 정답</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PR-AUC</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1.000</w:t>
            </w:r>
          </w:p>
        </w:tc>
        <w:tc>
          <w:tcPr>
            <w:tcW w:type="dxa" w:w="4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정상과 이상의 점수가 전혀 겹치지 않음</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Brier 점수</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0.0004</w:t>
            </w:r>
          </w:p>
        </w:tc>
        <w:tc>
          <w:tcPr>
            <w:tcW w:type="dxa" w:w="4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예측 확률이 정답에 매우 가까움</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이상 구간 탐지율</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100% (14/14)</w:t>
            </w:r>
          </w:p>
        </w:tc>
        <w:tc>
          <w:tcPr>
            <w:tcW w:type="dxa" w:w="4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모든 이상 구간에서 경보</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시간당 오경보 수</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0회</w:t>
            </w:r>
          </w:p>
        </w:tc>
        <w:tc>
          <w:tcPr>
            <w:tcW w:type="dxa" w:w="4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정상 609개(약 16분 분량) 동안 헛경보 없음</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학습 시간</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0.042초</w:t>
            </w:r>
          </w:p>
        </w:tc>
        <w:tc>
          <w:tcPr>
            <w:tcW w:type="dxa" w:w="4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재학습 부담이 거의 없음</w:t>
            </w:r>
          </w:p>
        </w:tc>
      </w:tr>
    </w:tbl>
    <w:p>
      <w:pPr>
        <w:spacing w:after="220" w:before="80"/>
        <w:jc w:val="center"/>
      </w:pPr>
      <w:r>
        <w:rPr>
          <w:rFonts w:ascii="Malgun Gothic" w:cs="Malgun Gothic" w:eastAsia="Malgun Gothic" w:hAnsi="Malgun Gothic"/>
          <w:color w:val="555555"/>
          <w:sz w:val="18"/>
          <w:szCs w:val="18"/>
        </w:rPr>
        <w:t xml:space="preserve">표 2. 평가 지표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cantSplit/>
          <w:tblHeader/>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지표</w:t>
            </w:r>
          </w:p>
        </w:tc>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95% 신뢰구간 (부트스트랩 1,000회)</w:t>
            </w:r>
          </w:p>
        </w:tc>
        <w:tc>
          <w:tcPr>
            <w:tcW w:type="dxa" w:w="30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비고</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F1-score</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1.000 ~ 1.000</w:t>
            </w:r>
          </w:p>
        </w:tc>
        <w:tc>
          <w:tcPr>
            <w:tcW w:type="dxa" w:w="3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모든 재표본에서 1.000</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오경보율</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0.00% ~ 0.00%</w:t>
            </w:r>
          </w:p>
        </w:tc>
        <w:tc>
          <w:tcPr>
            <w:tcW w:type="dxa" w:w="3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모든 재표본에서 0%</w:t>
            </w:r>
          </w:p>
        </w:tc>
      </w:tr>
    </w:tbl>
    <w:p>
      <w:pPr>
        <w:spacing w:after="220" w:before="80"/>
        <w:jc w:val="center"/>
      </w:pPr>
      <w:r>
        <w:rPr>
          <w:rFonts w:ascii="Malgun Gothic" w:cs="Malgun Gothic" w:eastAsia="Malgun Gothic" w:hAnsi="Malgun Gothic"/>
          <w:color w:val="555555"/>
          <w:sz w:val="18"/>
          <w:szCs w:val="18"/>
        </w:rPr>
        <w:t xml:space="preserve">표 3. 불확실성</w:t>
      </w:r>
    </w:p>
    <w:p>
      <w:pPr>
        <w:pStyle w:val="Heading2"/>
        <w:spacing w:after="140" w:before="320"/>
      </w:pPr>
      <w:r>
        <w:rPr>
          <w:rFonts w:ascii="Malgun Gothic" w:cs="Malgun Gothic" w:eastAsia="Malgun Gothic" w:hAnsi="Malgun Gothic"/>
          <w:b/>
          <w:bCs/>
          <w:sz w:val="26"/>
          <w:szCs w:val="26"/>
        </w:rPr>
        <w:t xml:space="preserve">3. 결과 해석</w:t>
      </w:r>
    </w:p>
    <w:p>
      <w:pPr>
        <w:spacing w:after="140" w:line="330"/>
        <w:jc w:val="both"/>
      </w:pPr>
      <w:r>
        <w:rPr>
          <w:rFonts w:ascii="Malgun Gothic" w:cs="Malgun Gothic" w:eastAsia="Malgun Gothic" w:hAnsi="Malgun Gothic"/>
          <w:b/>
          <w:bCs/>
          <w:sz w:val="21"/>
          <w:szCs w:val="21"/>
        </w:rPr>
        <w:t xml:space="preserve">정상과 이상의 판정 점수가 완전히 분리되었다.</w:t>
      </w:r>
      <w:r>
        <w:rPr>
          <w:rFonts w:ascii="Malgun Gothic" w:cs="Malgun Gothic" w:eastAsia="Malgun Gothic" w:hAnsi="Malgun Gothic"/>
          <w:sz w:val="21"/>
          <w:szCs w:val="21"/>
        </w:rPr>
        <w:t xml:space="preserve"> PR-AUC 1.000은 모든 이상 윈도의 점수가 모든 정상 윈도의 점수보다 이상 쪽에 있다는 뜻이다. 이는 앞선 특징 분석에서 전류 파형 특징(AI2_kurt, AI2_period8)이 이상을 완벽하게 구분하였던 결과와 같은 경향이다. One-Class SVM은 여러 변수를 함께 보고 경계를 그리므로, 이러한 특징이 입력에 포함되었다면 완전한 분리가 나타날 수 있다.</w:t>
      </w:r>
    </w:p>
    <w:p>
      <w:pPr>
        <w:spacing w:after="140" w:line="330"/>
        <w:jc w:val="both"/>
      </w:pPr>
      <w:r>
        <w:rPr>
          <w:rFonts w:ascii="Malgun Gothic" w:cs="Malgun Gothic" w:eastAsia="Malgun Gothic" w:hAnsi="Malgun Gothic"/>
          <w:b/>
          <w:bCs/>
          <w:sz w:val="21"/>
          <w:szCs w:val="21"/>
        </w:rPr>
        <w:t xml:space="preserve">매우 빠르고 가볍다.</w:t>
      </w:r>
      <w:r>
        <w:rPr>
          <w:rFonts w:ascii="Malgun Gothic" w:cs="Malgun Gothic" w:eastAsia="Malgun Gothic" w:hAnsi="Malgun Gothic"/>
          <w:sz w:val="21"/>
          <w:szCs w:val="21"/>
        </w:rPr>
        <w:t xml:space="preserve"> 추론 시간 0.0042ms와 학습 시간 0.042초는 제출된 모델 중 가장 짧아, 현장 장비에서의 실시간 판정과 잦은 재학습에 유리하다.</w:t>
      </w:r>
    </w:p>
    <w:p>
      <w:pPr>
        <w:pStyle w:val="Heading2"/>
        <w:spacing w:after="140" w:before="320"/>
      </w:pPr>
      <w:r>
        <w:rPr>
          <w:rFonts w:ascii="Malgun Gothic" w:cs="Malgun Gothic" w:eastAsia="Malgun Gothic" w:hAnsi="Malgun Gothic"/>
          <w:b/>
          <w:bCs/>
          <w:sz w:val="26"/>
          <w:szCs w:val="26"/>
        </w:rPr>
        <w:t xml:space="preserve">4. 확인이 필요한 사항</w:t>
      </w:r>
    </w:p>
    <w:p>
      <w:pPr>
        <w:spacing w:after="140" w:line="330"/>
        <w:jc w:val="both"/>
      </w:pPr>
      <w:r>
        <w:rPr>
          <w:rFonts w:ascii="Malgun Gothic" w:cs="Malgun Gothic" w:eastAsia="Malgun Gothic" w:hAnsi="Malgun Gothic"/>
          <w:sz w:val="21"/>
          <w:szCs w:val="21"/>
        </w:rPr>
        <w:t xml:space="preserve">결과가 모든 지표에서 만점이므로, 다른 모델과 비교하기 전에 다음 사항을 확인할 필요가 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확인 사항</w:t>
            </w:r>
          </w:p>
        </w:tc>
        <w:tc>
          <w:tcPr>
            <w:tcW w:type="dxa" w:w="64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이유</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평가 데이터와 기준선·확률 변환 데이터의 분리</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Brier 점수 0.0004와 만점 지표는 기준선과 확률 변환을 평가 데이터 자체로 정했을 때도 나타날 수 있다. 평가에 쓴 데이터가 학습·보정에 쓰이지 않았는지 확인이 필요하다.</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평가 데이터의 구성</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정상 609개와 이상 구간 14개 전체가 평가에 사용되었다. 정상 609개가 학습에 쓰이지 않은 데이터인지, 다른 모델과 같은 분할인지 확인이 필요하다.</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입력 특징</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전체 이상 데이터로 고른 특징(사전 분석의 8개 또는 6개)을 사용하였다면, 특징 선택 단계에서 평가 이상 데이터가 반영되었다.</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신뢰구간의 해석</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모든 윈도를 맞힌 경우 재표본추출을 해도 결과가 항상 같아 구간 폭이 0이 된다. 이는 결과가 확실하다는 뜻이 아니라, 표본 안에서 틀린 사례가 없어 변동을 추정할 수 없다는 뜻이다.</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정상 상태 A·B별 오경보율</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과제의 핵심인 정상 운전 변화(B)에 대한 오경보를 다른 모델과 같은 기준으로 비교하려면 필요하다.</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설정값</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One-Class SVM은 nu와 gamma에 결과가 민감하므로, 값과 정한 방법(사전 결정 또는 데이터로 조정)이 필요하다. 평가 데이터로 조정하였다면 성능이 과대평가된다.</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윈도 시간</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결과에 윈도 1개를 1.7초 분량으로 표기하였으나, 다른 모델의 윈도는 16샘플(1.6초)이다. 같은 윈도를 사용하였는지 확인이 필요하다.</w:t>
            </w:r>
          </w:p>
        </w:tc>
      </w:tr>
    </w:tbl>
    <w:p>
      <w:pPr>
        <w:spacing w:after="220" w:before="80"/>
        <w:jc w:val="center"/>
      </w:pPr>
      <w:r>
        <w:rPr>
          <w:rFonts w:ascii="Malgun Gothic" w:cs="Malgun Gothic" w:eastAsia="Malgun Gothic" w:hAnsi="Malgun Gothic"/>
          <w:color w:val="555555"/>
          <w:sz w:val="18"/>
          <w:szCs w:val="18"/>
        </w:rPr>
        <w:t xml:space="preserve">표 4. 확인이 필요한 사항</w:t>
      </w:r>
    </w:p>
    <w:p>
      <w:pPr>
        <w:pStyle w:val="Heading2"/>
        <w:spacing w:after="140" w:before="320"/>
      </w:pPr>
      <w:r>
        <w:rPr>
          <w:rFonts w:ascii="Malgun Gothic" w:cs="Malgun Gothic" w:eastAsia="Malgun Gothic" w:hAnsi="Malgun Gothic"/>
          <w:b/>
          <w:bCs/>
          <w:sz w:val="26"/>
          <w:szCs w:val="26"/>
        </w:rPr>
        <w:t xml:space="preserve">5. 다른 모델과 비교할 때의 유의사항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항목</w:t>
            </w:r>
          </w:p>
        </w:tc>
        <w:tc>
          <w:tcPr>
            <w:tcW w:type="dxa" w:w="3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Isolation Forest · LSTM-AE</w:t>
            </w:r>
          </w:p>
        </w:tc>
        <w:tc>
          <w:tcPr>
            <w:tcW w:type="dxa" w:w="35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One-Class SVM</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평가 데이터</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검증 데이터 (정상 208, 이상 13)</w:t>
            </w:r>
          </w:p>
        </w:tc>
        <w:tc>
          <w:tcPr>
            <w:tcW w:type="dxa" w:w="3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정상 609, 이상 구간 14개 전체</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기준선</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검증 데이터에서 F1-score 최대</w:t>
            </w:r>
          </w:p>
        </w:tc>
        <w:tc>
          <w:tcPr>
            <w:tcW w:type="dxa" w:w="3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제공되지 않음</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확률 변환</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학습 정상 점수로 표준화 후 로지스틱 회귀</w:t>
            </w:r>
          </w:p>
        </w:tc>
        <w:tc>
          <w:tcPr>
            <w:tcW w:type="dxa" w:w="3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판정 점수의 시그모이드 변환</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선택 기준 ②</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B 오경보율</w:t>
            </w:r>
          </w:p>
        </w:tc>
        <w:tc>
          <w:tcPr>
            <w:tcW w:type="dxa" w:w="3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정상 전체 오경보율</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상태별 오경보</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A와 B를 나누어 제공</w:t>
            </w:r>
          </w:p>
        </w:tc>
        <w:tc>
          <w:tcPr>
            <w:tcW w:type="dxa" w:w="3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제공되지 않음</w:t>
            </w:r>
          </w:p>
        </w:tc>
      </w:tr>
    </w:tbl>
    <w:p>
      <w:pPr>
        <w:spacing w:after="220" w:before="80"/>
        <w:jc w:val="center"/>
      </w:pPr>
      <w:r>
        <w:rPr>
          <w:rFonts w:ascii="Malgun Gothic" w:cs="Malgun Gothic" w:eastAsia="Malgun Gothic" w:hAnsi="Malgun Gothic"/>
          <w:color w:val="555555"/>
          <w:sz w:val="18"/>
          <w:szCs w:val="18"/>
        </w:rPr>
        <w:t xml:space="preserve">표 5. 다른 모델과의 조건 차이</w:t>
      </w:r>
    </w:p>
    <w:p>
      <w:pPr>
        <w:spacing w:after="140" w:line="330"/>
        <w:jc w:val="both"/>
      </w:pPr>
      <w:r>
        <w:rPr>
          <w:rFonts w:ascii="Malgun Gothic" w:cs="Malgun Gothic" w:eastAsia="Malgun Gothic" w:hAnsi="Malgun Gothic"/>
          <w:sz w:val="21"/>
          <w:szCs w:val="21"/>
        </w:rPr>
        <w:t xml:space="preserve">평가 데이터와 기준이 달라 수치를 그대로 비교할 수 없다. 특히 다른 모델은 이상 13개로 평가하였고 이 모델은 이상 데이터 전체로 평가하였으므로, 같은 분할과 같은 평가 모듈로 다시 평가해야 공정한 비교가 가능하다.</w:t>
      </w:r>
    </w:p>
    <w:p>
      <w:pPr>
        <w:pStyle w:val="Heading2"/>
        <w:spacing w:after="140" w:before="320"/>
      </w:pPr>
      <w:r>
        <w:rPr>
          <w:rFonts w:ascii="Malgun Gothic" w:cs="Malgun Gothic" w:eastAsia="Malgun Gothic" w:hAnsi="Malgun Gothic"/>
          <w:b/>
          <w:bCs/>
          <w:sz w:val="26"/>
          <w:szCs w:val="26"/>
        </w:rPr>
        <w:t xml:space="preserve">6. 해석 시 유의사항</w:t>
      </w:r>
    </w:p>
    <w:p>
      <w:pPr>
        <w:spacing w:after="140" w:line="330"/>
        <w:jc w:val="both"/>
      </w:pPr>
      <w:r>
        <w:rPr>
          <w:rFonts w:ascii="Malgun Gothic" w:cs="Malgun Gothic" w:eastAsia="Malgun Gothic" w:hAnsi="Malgun Gothic"/>
          <w:sz w:val="21"/>
          <w:szCs w:val="21"/>
        </w:rPr>
        <w:t xml:space="preserve">첫째, 모든 지표가 만점인 결과는 실제 성능이 매우 높은 경우뿐 아니라, 평가 데이터가 학습·보정 과정에 사용되었거나 정상과 이상의 차이가 설비 상태 외의 요인(수집일, 계측 조건)에서 비롯된 경우에도 나타날 수 있다. 둘째, 정상과 이상 데이터의 수집일이 달라, 계측 조건의 차이가 이상 신호와 함께 반영되었을 가능성이 있다. 셋째, 이상 윈도는 14개 연속 구간에서 나와 서로 독립된 표본이 아니다. 넷째, 신뢰구간의 폭이 0인 것은 불확실성이 없다는 의미가 아니다. 이러한 점을 확인한 뒤 다른 모델과 같은 조건에서 비교하는 것이 바람직하다.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2026-10-06T13:26:16.818Z</dcterms:created>
  <dcterms:modified xsi:type="dcterms:W3CDTF">2026-10-06T13:26:16.824Z</dcterms:modified>
</cp:coreProperties>
</file>

<file path=docProps/custom.xml><?xml version="1.0" encoding="utf-8"?>
<Properties xmlns="http://schemas.openxmlformats.org/officeDocument/2006/custom-properties" xmlns:vt="http://schemas.openxmlformats.org/officeDocument/2006/docPropsVTypes"/>
</file>