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Malgun Gothic" w:cs="Malgun Gothic" w:eastAsia="Malgun Gothic" w:hAnsi="Malgun Gothic"/>
          <w:b/>
          <w:bCs/>
          <w:sz w:val="30"/>
          <w:szCs w:val="30"/>
        </w:rPr>
        <w:t xml:space="preserve">윈도 특징 데이터(windows_16.csv)의 구성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 개요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전처리된 정상·이상 데이터의 각 연속 구간을 16샘플(1.6초) 단위로 겹치지 않게 분할하여 윈도를 생성하고, 윈도마다 특징값을 계산하였다. 생성된 윈도는 총 1,071개로, 정상 상태 A 887개(403개 구간), 정상 상태 B 156개(70개 구간), 이상 28개(14개 구간)이다. 각 윈도는 꼬리표 6개와 특징 28개, 총 34개의 열로 구성된다.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 꼬리표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꼬리표는 윈도의 출처와 상태를 나타내며, 모델의 입력으로는 사용하지 않고 분석과 검증에만 사용한다. 현장 적용 시 운전 상태를 사전에 알 수 없기 때문이다.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열 이름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WindowID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윈도 고유 번호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Label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정상 0, 이상 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State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운전 상태 (정상 A, 정상 B, 이상 anom)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Segment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윈도가 속한 연속 구간 번호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시작 원본인덱스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원본 데이터에서 윈도가 시작하는 행 번호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시작 시각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윈도 첫 샘플의 측정 시각</w:t>
            </w:r>
          </w:p>
        </w:tc>
      </w:tr>
    </w:tbl>
    <w:p>
      <w:pPr>
        <w:spacing w:after="20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1. 꼬리표 열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 변수별 특징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상부 진동(AI0), 하부 진동(AI1), 전류(AI2) 각각에 대해 윈도 내 16개 값으로 8가지 특징을 계산하였다(3개 변수 × 8개 = 24개). 열 이름은 "변수_특징" 형식이다(예: AI0_rms는 상부 진동의 RMS).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특징</w:t>
            </w:r>
          </w:p>
        </w:tc>
        <w:tc>
          <w:tcPr>
            <w:tcW w:type="dxa" w:w="32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계산 방법</w:t>
            </w:r>
          </w:p>
        </w:tc>
        <w:tc>
          <w:tcPr>
            <w:tcW w:type="dxa" w:w="32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의미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mean (평균)</w:t>
            </w:r>
          </w:p>
        </w:tc>
        <w:tc>
          <w:tcPr>
            <w:tcW w:type="dxa" w:w="32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16개 값의 평균</w:t>
            </w:r>
          </w:p>
        </w:tc>
        <w:tc>
          <w:tcPr>
            <w:tcW w:type="dxa" w:w="32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신호의 중심값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std (표준편차)</w:t>
            </w:r>
          </w:p>
        </w:tc>
        <w:tc>
          <w:tcPr>
            <w:tcW w:type="dxa" w:w="32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평균으로부터의 흩어진 정도</w:t>
            </w:r>
          </w:p>
        </w:tc>
        <w:tc>
          <w:tcPr>
            <w:tcW w:type="dxa" w:w="32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흔들림의 크기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rms (제곱평균제곱근)</w:t>
            </w:r>
          </w:p>
        </w:tc>
        <w:tc>
          <w:tcPr>
            <w:tcW w:type="dxa" w:w="32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값의 제곱 평균의 제곱근</w:t>
            </w:r>
          </w:p>
        </w:tc>
        <w:tc>
          <w:tcPr>
            <w:tcW w:type="dxa" w:w="32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흔들림의 에너지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peak (피크)</w:t>
            </w:r>
          </w:p>
        </w:tc>
        <w:tc>
          <w:tcPr>
            <w:tcW w:type="dxa" w:w="32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절댓값의 최댓값</w:t>
            </w:r>
          </w:p>
        </w:tc>
        <w:tc>
          <w:tcPr>
            <w:tcW w:type="dxa" w:w="32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윈도 내 최대 순간 크기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p2p (피크-투-피크)</w:t>
            </w:r>
          </w:p>
        </w:tc>
        <w:tc>
          <w:tcPr>
            <w:tcW w:type="dxa" w:w="32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최댓값 − 최솟값</w:t>
            </w:r>
          </w:p>
        </w:tc>
        <w:tc>
          <w:tcPr>
            <w:tcW w:type="dxa" w:w="32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흔들림의 전체 폭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kurt (첨도)</w:t>
            </w:r>
          </w:p>
        </w:tc>
        <w:tc>
          <w:tcPr>
            <w:tcW w:type="dxa" w:w="32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분포의 뾰족한 정도</w:t>
            </w:r>
          </w:p>
        </w:tc>
        <w:tc>
          <w:tcPr>
            <w:tcW w:type="dxa" w:w="32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간헐적인 큰 충격의 존재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skew (왜도)</w:t>
            </w:r>
          </w:p>
        </w:tc>
        <w:tc>
          <w:tcPr>
            <w:tcW w:type="dxa" w:w="32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분포의 비대칭 정도</w:t>
            </w:r>
          </w:p>
        </w:tc>
        <w:tc>
          <w:tcPr>
            <w:tcW w:type="dxa" w:w="32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한쪽 방향으로 치우친 흔들림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crest (크레스트 팩터)</w:t>
            </w:r>
          </w:p>
        </w:tc>
        <w:tc>
          <w:tcPr>
            <w:tcW w:type="dxa" w:w="32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peak ÷ rms</w:t>
            </w:r>
          </w:p>
        </w:tc>
        <w:tc>
          <w:tcPr>
            <w:tcW w:type="dxa" w:w="32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평상시 크기 대비 순간 충격의 비율</w:t>
            </w:r>
          </w:p>
        </w:tc>
      </w:tr>
    </w:tbl>
    <w:p>
      <w:pPr>
        <w:spacing w:after="20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2. 변수별 특징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std, rms, peak, p2p는 흔들림의 크기를, kurt, skew, crest는 흔들림의 모양을 나타낸다. mean은 진동과 전류가 0을 중심으로 흔들리는 신호이므로 확인용으로 포함하였다.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 변수 간 관계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설명서에서 제시한 변수 간 상관성을 반영하기 위해, 윈도 내에서 두 변수 간의 상관계수를 계산하였다. 값의 범위는 −1에서 1이며, 1에 가까울수록 같은 방향, −1에 가까울수록 반대 방향으로 움직임을 의미한다.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열 이름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corr_AI0_AI1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상부 진동과 하부 진동의 상관계수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corr_AI0_AI2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상부 진동과 전류의 상관계수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corr_AI1_AI2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하부 진동과 전류의 상관계수</w:t>
            </w:r>
          </w:p>
        </w:tc>
      </w:tr>
    </w:tbl>
    <w:p>
      <w:pPr>
        <w:spacing w:after="20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3. 변수 간 관계 특징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5. 전류 주기성</w:t>
      </w:r>
    </w:p>
    <w:p>
      <w:pPr>
        <w:spacing w:after="120" w:line="320"/>
      </w:pPr>
      <w:r>
        <w:rPr>
          <w:rFonts w:ascii="Malgun Gothic" w:cs="Malgun Gothic" w:eastAsia="Malgun Gothic" w:hAnsi="Malgun Gothic"/>
          <w:sz w:val="21"/>
          <w:szCs w:val="21"/>
        </w:rPr>
        <w:t xml:space="preserve">전류의 구간 내 자기상관 분석에서 반주기가 약 8샘플로 확인되었다. 이에 윈도 내에서 전류값과 8샘플 뒤 전류값의 상관계수(AI2_period8)를 계산하였다. 전류 파형이 규칙적이면 −1에 가깝고, 파형이 불규칙할수록 0에 가까워진다.</w:t>
      </w:r>
    </w:p>
    <w:p>
      <w:pPr>
        <w:pStyle w:val="Heading2"/>
        <w:spacing w:after="12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200"/>
        <w:gridCol w:w="4026"/>
      </w:tblGrid>
      <w:tr>
        <w:trPr>
          <w:tblHeader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개수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담긴 정보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꼬리표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윈도의 출처와 상태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크기 특징 (std, rms, peak, p2p)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흔들림의 세기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모양 특징 (kurt, skew, crest)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흔들림의 형태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평균 (mean)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신호의 중심값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변수 간 관계 (corr)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세 변수의 상호 관계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전류 주기성 (AI2_period8)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전류 파형의 규칙성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34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꼬리표 6 + 특징 28</w:t>
            </w:r>
          </w:p>
        </w:tc>
      </w:tr>
    </w:tbl>
    <w:p>
      <w:pPr>
        <w:spacing w:after="200" w:before="8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표 4. 열 구성 요약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2026-09-29T08:55:57.064Z</dcterms:created>
  <dcterms:modified xsi:type="dcterms:W3CDTF">2026-09-29T08:55:57.071Z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