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131" w:rsidRDefault="00771131" w:rsidP="0077113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引言</w:t>
      </w:r>
    </w:p>
    <w:p w:rsidR="00B91774" w:rsidRDefault="00B91774" w:rsidP="00B91774">
      <w:pPr>
        <w:spacing w:before="156" w:after="156"/>
        <w:ind w:left="569"/>
      </w:pPr>
    </w:p>
    <w:p w:rsidR="00B91774" w:rsidRDefault="00B91774" w:rsidP="00B91774">
      <w:pPr>
        <w:pStyle w:val="2"/>
        <w:spacing w:before="156" w:after="156"/>
        <w:ind w:left="569"/>
        <w:rPr>
          <w:rFonts w:hint="eastAsia"/>
        </w:rPr>
      </w:pPr>
      <w:r>
        <w:rPr>
          <w:rFonts w:hint="eastAsia"/>
        </w:rPr>
        <w:t>HEVC</w:t>
      </w:r>
      <w:r>
        <w:rPr>
          <w:rFonts w:hint="eastAsia"/>
        </w:rPr>
        <w:t>关键技术</w:t>
      </w:r>
    </w:p>
    <w:p w:rsidR="00B963F4" w:rsidRDefault="00B963F4" w:rsidP="00B963F4">
      <w:pPr>
        <w:pStyle w:val="3"/>
        <w:spacing w:before="156" w:after="156"/>
        <w:ind w:left="712"/>
      </w:pPr>
      <w:r>
        <w:rPr>
          <w:rFonts w:hint="eastAsia"/>
        </w:rPr>
        <w:t>HEVC</w:t>
      </w:r>
      <w:r w:rsidR="009F7FC6">
        <w:rPr>
          <w:rFonts w:hint="eastAsia"/>
        </w:rPr>
        <w:t>编码整体</w:t>
      </w:r>
      <w:r>
        <w:rPr>
          <w:rFonts w:hint="eastAsia"/>
        </w:rPr>
        <w:t>框架</w:t>
      </w:r>
    </w:p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HEVC视频编码层沿用以往视频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编码标准的混合编码方式，其整体编码框架如图所示，其输入为原始视频序列，输出为符合HEVC标注你的比特流。简要的编码过程如下。</w:t>
      </w:r>
    </w:p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（1）将每一帧图像划分为大小不同的图像块单元，并将相应的块划分信息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加入到码流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中，传到解码器。</w:t>
      </w:r>
    </w:p>
    <w:p w:rsidR="00B963F4" w:rsidRDefault="00B963F4" w:rsidP="0051244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（2）对每个单元进行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帧内或帧间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预测，原始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值和预测值相减形成该单元的残差；</w:t>
      </w:r>
      <w:proofErr w:type="gramStart"/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若为帧间预测</w:t>
      </w:r>
      <w:proofErr w:type="gramEnd"/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，则进行运动估计和运动补偿，对需要用到的重建图像要提前进行去方块滤波和自适应采样值补偿（A</w:t>
      </w:r>
      <w:r w:rsidR="00512441">
        <w:rPr>
          <w:rFonts w:ascii="宋体" w:eastAsia="宋体" w:hAnsi="宋体" w:cs="Times New Roman"/>
          <w:bCs/>
          <w:kern w:val="0"/>
          <w:sz w:val="24"/>
          <w:szCs w:val="24"/>
        </w:rPr>
        <w:t>SO</w:t>
      </w:r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）滤波。</w:t>
      </w:r>
    </w:p>
    <w:p w:rsidR="00945C8D" w:rsidRDefault="00945C8D" w:rsidP="0051244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（3）对每个单元的残差进行整数变换（近似离散余弦变换和正弦变换），对得到的变换系参数继续进行量化和扫描。</w:t>
      </w:r>
    </w:p>
    <w:p w:rsidR="00904765" w:rsidRDefault="00945C8D" w:rsidP="00904765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（4）对量化后的变化系数、预测信息、模式信息、运动信息和头信息等进行熵编码，新城压缩的视频码流（语法元素）输出。</w:t>
      </w:r>
    </w:p>
    <w:p w:rsidR="00904765" w:rsidRDefault="0050288C" w:rsidP="0050288C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10651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95pt;height:171.05pt" o:ole="">
            <v:imagedata r:id="rId7" o:title=""/>
          </v:shape>
          <o:OLEObject Type="Embed" ProgID="Visio.Drawing.15" ShapeID="_x0000_i1025" DrawAspect="Content" ObjectID="_1619559152" r:id="rId8"/>
        </w:object>
      </w:r>
    </w:p>
    <w:p w:rsidR="00014A38" w:rsidRDefault="00014A38" w:rsidP="00D44EC2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014A38" w:rsidRDefault="005B5DAC" w:rsidP="00014A38">
      <w:pPr>
        <w:pStyle w:val="3"/>
        <w:spacing w:before="156" w:after="156"/>
        <w:ind w:left="712"/>
      </w:pPr>
      <w:r>
        <w:rPr>
          <w:rFonts w:hint="eastAsia"/>
        </w:rPr>
        <w:t>HEVC</w:t>
      </w:r>
      <w:r>
        <w:rPr>
          <w:rFonts w:hint="eastAsia"/>
        </w:rPr>
        <w:t>编码结构</w:t>
      </w:r>
      <w:r w:rsidR="004563D2">
        <w:t xml:space="preserve"> </w:t>
      </w:r>
    </w:p>
    <w:p w:rsidR="007D4E6A" w:rsidRDefault="007D4E6A" w:rsidP="00014A38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在HEVC中，一个很重要的革新之处就是其图像分块方式。HEVC针对预测和变换编码而对图像采取了一种基于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四叉树的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划分方式。其基本划分层次如图所示。</w:t>
      </w:r>
    </w:p>
    <w:p w:rsidR="007D4E6A" w:rsidRDefault="00B431DF" w:rsidP="00014A38">
      <w:pPr>
        <w:spacing w:line="360" w:lineRule="auto"/>
        <w:ind w:firstLineChars="200" w:firstLine="42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20460" w:dyaOrig="9211">
          <v:shape id="_x0000_i1026" type="#_x0000_t75" style="width:380.75pt;height:171.05pt" o:ole="">
            <v:imagedata r:id="rId9" o:title=""/>
          </v:shape>
          <o:OLEObject Type="Embed" ProgID="Visio.Drawing.15" ShapeID="_x0000_i1026" DrawAspect="Content" ObjectID="_1619559153" r:id="rId10"/>
        </w:object>
      </w:r>
    </w:p>
    <w:p w:rsidR="003B2119" w:rsidRDefault="005B5DAC" w:rsidP="00522765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视频序列由若干时间连续的图像组成，在对这些图像进行处理时，HEVC首先将其分为若干图像组（Group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Of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Picture，GOP），其大小可以通过配置文件进行设置。每一组GOP由多帧图像组成，每一帧图像即为HEVC中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四叉树划分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的基本单位，每一帧图像经过划分，形成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覆盖全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帧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的多个同样尺寸的编码</w:t>
      </w:r>
      <w:r w:rsid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树</w:t>
      </w:r>
      <w:r w:rsidR="003856F0">
        <w:rPr>
          <w:rFonts w:ascii="宋体" w:eastAsia="宋体" w:hAnsi="宋体" w:cs="Times New Roman" w:hint="eastAsia"/>
          <w:bCs/>
          <w:kern w:val="0"/>
          <w:sz w:val="24"/>
          <w:szCs w:val="24"/>
        </w:rPr>
        <w:t>块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（Coding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Tree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Block，CTB）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。CTB还可以进一步分割为更小的编码块（Coding</w:t>
      </w:r>
      <w:r w:rsidR="00FF2F24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Block，CB）。CB时HEVC中进行视频编码算法的基本单位，它还可以划分为预测块（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Prediction</w:t>
      </w:r>
      <w:r w:rsidR="00E62687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Block，PB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）和变换块（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Transform</w:t>
      </w:r>
      <w:r w:rsidR="00E62687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Block，TB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）</w:t>
      </w:r>
      <w:r w:rsidR="00A95644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  <w:r w:rsid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接下来依次介绍它们的划分方式。</w:t>
      </w:r>
    </w:p>
    <w:p w:rsidR="006E37E6" w:rsidRDefault="003020A2" w:rsidP="006E37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编码树块（CTB）和编码树单元（CTU）</w:t>
      </w:r>
      <w:r w:rsidR="00885600">
        <w:rPr>
          <w:rFonts w:ascii="宋体" w:eastAsia="宋体" w:hAnsi="宋体" w:cs="Times New Roman" w:hint="eastAsia"/>
          <w:bCs/>
          <w:kern w:val="0"/>
          <w:sz w:val="24"/>
          <w:szCs w:val="24"/>
        </w:rPr>
        <w:t>的划分</w:t>
      </w:r>
    </w:p>
    <w:p w:rsidR="006E37E6" w:rsidRPr="006E37E6" w:rsidRDefault="006E37E6" w:rsidP="006E37E6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HEVC将一帧编码图像划分为同意大小、相邻但不重叠的2N×2N样点的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编码快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CTB，这一点类似H</w:t>
      </w: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t>.264/AVC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中的宏块（Macro</w:t>
      </w: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Block，MB）。CTB的尺寸可以为16×16、32×32或64×64。同一位置的亮度CTB和2块色度CTB，以及相应的语法元素和所包含的CU形成一个CTU。</w:t>
      </w:r>
    </w:p>
    <w:p w:rsidR="006E37E6" w:rsidRPr="006E37E6" w:rsidRDefault="006E37E6" w:rsidP="006E37E6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C</w:t>
      </w: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t>TU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可以按照四叉树结构分解为若干方型编码单元（CU）,统一层次的CU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必须时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统一尺寸的4个方块，最多可以有4层，即8×8、16×16、32×32或64×64。如果不分解，则一个CTU仅包含一个CU，此时亮度CTU的尺寸就是亮度CB的最大尺寸。每个CU包含一个亮度编码块（CB）以及两个色度编码块（CB）。同时还包含相应的语法元素，如预测模式（帧内、帧间）、PU划分、从属的PU和TU信息等。CU时决定进行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帧内预测还是帧间预测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的单元，因此整个CU只会有一种预测模式。</w:t>
      </w:r>
    </w:p>
    <w:p w:rsidR="006E37E6" w:rsidRPr="006E37E6" w:rsidRDefault="006E37E6" w:rsidP="006E37E6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CTB与CB之间的关系可以用一棵四叉树表示。CTB为树的根节点，往下还可以划分为更小的方块，由于分一层划分都是等分为四块，因此在树结构上形成四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个分支，最后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构成四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叉树。以64×64尺寸的CTB为例，其划分方式如图（a）所示，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对应四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叉树结构如图（b）所示，扫描顺序按图（a）中索引顺序。</w:t>
      </w:r>
    </w:p>
    <w:p w:rsidR="006E37E6" w:rsidRDefault="00687185" w:rsidP="003B701F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object w:dxaOrig="8731" w:dyaOrig="10636">
          <v:shape id="_x0000_i1027" type="#_x0000_t75" style="width:167.05pt;height:204.5pt" o:ole="">
            <v:imagedata r:id="rId11" o:title=""/>
          </v:shape>
          <o:OLEObject Type="Embed" ProgID="Visio.Drawing.15" ShapeID="_x0000_i1027" DrawAspect="Content" ObjectID="_1619559154" r:id="rId12"/>
        </w:object>
      </w:r>
      <w:r w:rsidR="006E37E6" w:rsidRPr="006E37E6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</w:p>
    <w:p w:rsidR="00D56DF4" w:rsidRPr="006E37E6" w:rsidRDefault="00D56DF4" w:rsidP="00D56DF4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8101" w:dyaOrig="3661">
          <v:shape id="_x0000_i1028" type="#_x0000_t75" style="width:341pt;height:153.8pt" o:ole="">
            <v:imagedata r:id="rId13" o:title=""/>
          </v:shape>
          <o:OLEObject Type="Embed" ProgID="Visio.Drawing.15" ShapeID="_x0000_i1028" DrawAspect="Content" ObjectID="_1619559155" r:id="rId14"/>
        </w:object>
      </w:r>
    </w:p>
    <w:p w:rsidR="006E37E6" w:rsidRDefault="00393A04" w:rsidP="006E37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预测单元的划分</w:t>
      </w:r>
    </w:p>
    <w:p w:rsidR="00393A04" w:rsidRDefault="00393A04" w:rsidP="0046266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预测单元PU是HEVC进行预测运算的基本单元，只能定义在不能继续划分的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最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底层CU中。CU决定了其包含的所有PU的预测方式，包括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和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间预测。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一个CU可以划分为一个或多个预测单元PU。CU到PU的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划分仅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允许一层。若CU的大小为2N×2N，当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金星帧内预测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，则可选的PU模式有2N×2N和N×N两种；如果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进行帧间预测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，则划分方式除了2N×2N、N×N、2N×N、N×2N以外，还有4种非对称划分方式。除此之外，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帧间预测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的跳过模式中只允许2N×2N的划分。</w:t>
      </w:r>
    </w:p>
    <w:p w:rsidR="00FA14D2" w:rsidRDefault="00FA14D2" w:rsidP="0046266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PU具体的划分方式如下图所示。</w:t>
      </w:r>
    </w:p>
    <w:p w:rsidR="000F6401" w:rsidRPr="00393A04" w:rsidRDefault="00F15A22" w:rsidP="00F15A22">
      <w:pPr>
        <w:spacing w:line="360" w:lineRule="auto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9046" w:dyaOrig="7216">
          <v:shape id="_x0000_i1029" type="#_x0000_t75" style="width:354.8pt;height:281.65pt" o:ole="">
            <v:imagedata r:id="rId15" o:title=""/>
          </v:shape>
          <o:OLEObject Type="Embed" ProgID="Visio.Drawing.15" ShapeID="_x0000_i1029" DrawAspect="Content" ObjectID="_1619559156" r:id="rId16"/>
        </w:object>
      </w:r>
    </w:p>
    <w:p w:rsidR="00393A04" w:rsidRPr="006E37E6" w:rsidRDefault="00393A04" w:rsidP="006E37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变换单元的划分</w:t>
      </w:r>
    </w:p>
    <w:p w:rsidR="006E37E6" w:rsidRDefault="0046266B" w:rsidP="0046266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46266B">
        <w:rPr>
          <w:rFonts w:ascii="宋体" w:eastAsia="宋体" w:hAnsi="宋体" w:cs="Times New Roman" w:hint="eastAsia"/>
          <w:bCs/>
          <w:kern w:val="0"/>
          <w:sz w:val="24"/>
          <w:szCs w:val="24"/>
        </w:rPr>
        <w:t>变换单元是进行变换和量化操作的基本单元，和PU划分类似，他也是在CU的基础上进行划分的，但它</w:t>
      </w:r>
      <w:r w:rsidR="00A70F06">
        <w:rPr>
          <w:rFonts w:ascii="宋体" w:eastAsia="宋体" w:hAnsi="宋体" w:cs="Times New Roman" w:hint="eastAsia"/>
          <w:bCs/>
          <w:kern w:val="0"/>
          <w:sz w:val="24"/>
          <w:szCs w:val="24"/>
        </w:rPr>
        <w:t>不受所在CU的预测单元（PU）划分的限制。TU的划分方式也是一种</w:t>
      </w:r>
      <w:proofErr w:type="gramStart"/>
      <w:r w:rsidR="00A70F06"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四叉树划分</w:t>
      </w:r>
      <w:proofErr w:type="gramEnd"/>
      <w:r w:rsidR="00A70F06">
        <w:rPr>
          <w:rFonts w:ascii="宋体" w:eastAsia="宋体" w:hAnsi="宋体" w:cs="Times New Roman" w:hint="eastAsia"/>
          <w:bCs/>
          <w:kern w:val="0"/>
          <w:sz w:val="24"/>
          <w:szCs w:val="24"/>
        </w:rPr>
        <w:t>。HEVC中TU的尺寸可以为4×4、8×8或32×32，这是因为最大DCT变换运算的尺寸为32×32</w:t>
      </w:r>
      <w:r w:rsidR="005F0D7D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变换单元的最大尺寸以及</w:t>
      </w:r>
      <w:proofErr w:type="gramStart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四叉树的</w:t>
      </w:r>
      <w:proofErr w:type="gramEnd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层级可以根据不同的应用进行相应的配置，对实时性</w:t>
      </w:r>
      <w:r w:rsidR="004017FB">
        <w:rPr>
          <w:rFonts w:ascii="宋体" w:eastAsia="宋体" w:hAnsi="宋体" w:cs="Times New Roman" w:hint="eastAsia"/>
          <w:bCs/>
          <w:kern w:val="0"/>
          <w:sz w:val="24"/>
          <w:szCs w:val="24"/>
        </w:rPr>
        <w:t>或</w:t>
      </w:r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复杂度较低的应用可以通过</w:t>
      </w:r>
      <w:proofErr w:type="gramStart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增加四叉</w:t>
      </w:r>
      <w:proofErr w:type="gramEnd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树的深度来提高编码效率。如图所示是一个深度为3的TU</w:t>
      </w:r>
      <w:proofErr w:type="gramStart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四叉树划分</w:t>
      </w:r>
      <w:proofErr w:type="gramEnd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8D340A" w:rsidRDefault="00583F38" w:rsidP="003E1FB4">
      <w:pPr>
        <w:spacing w:line="360" w:lineRule="auto"/>
        <w:ind w:firstLineChars="200" w:firstLine="420"/>
        <w:jc w:val="center"/>
      </w:pPr>
      <w:r>
        <w:object w:dxaOrig="5071" w:dyaOrig="1831">
          <v:shape id="_x0000_i1030" type="#_x0000_t75" style="width:332.35pt;height:120.4pt" o:ole="">
            <v:imagedata r:id="rId17" o:title=""/>
          </v:shape>
          <o:OLEObject Type="Embed" ProgID="Visio.Drawing.15" ShapeID="_x0000_i1030" DrawAspect="Content" ObjectID="_1619559157" r:id="rId18"/>
        </w:object>
      </w:r>
    </w:p>
    <w:p w:rsidR="002154C2" w:rsidRDefault="002154C2" w:rsidP="002154C2">
      <w:pPr>
        <w:pStyle w:val="3"/>
        <w:spacing w:before="156" w:after="156"/>
        <w:ind w:left="712"/>
      </w:pPr>
      <w:r>
        <w:rPr>
          <w:rFonts w:hint="eastAsia"/>
        </w:rPr>
        <w:t>HEVC</w:t>
      </w:r>
      <w:proofErr w:type="gramStart"/>
      <w:r>
        <w:rPr>
          <w:rFonts w:hint="eastAsia"/>
        </w:rPr>
        <w:t>帧内预测编码</w:t>
      </w:r>
      <w:proofErr w:type="gramEnd"/>
    </w:p>
    <w:p w:rsidR="0047514C" w:rsidRDefault="0047514C" w:rsidP="000959CE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proofErr w:type="gramStart"/>
      <w:r w:rsidRPr="000959CE"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帧内预测编码</w:t>
      </w:r>
      <w:proofErr w:type="gramEnd"/>
      <w:r w:rsidRPr="000959CE">
        <w:rPr>
          <w:rFonts w:ascii="宋体" w:eastAsia="宋体" w:hAnsi="宋体" w:cs="Times New Roman" w:hint="eastAsia"/>
          <w:bCs/>
          <w:kern w:val="0"/>
          <w:sz w:val="24"/>
          <w:szCs w:val="24"/>
        </w:rPr>
        <w:t>利用了视频序列每一帧内的空间相关性</w:t>
      </w:r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，利用当前图像中已经编码的部分对当前正在编码的块进行</w:t>
      </w:r>
      <w:proofErr w:type="gramStart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</w:t>
      </w:r>
      <w:proofErr w:type="gramEnd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值预测。这一思路基于同一幅图像中存</w:t>
      </w:r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在的平坦区域和纹理区域，利用不同位置上像素块的相关性，从而达到去除空间域的冗余，达到压缩编码的目的。</w:t>
      </w:r>
    </w:p>
    <w:p w:rsidR="002B7913" w:rsidRDefault="002C5D70" w:rsidP="002B7913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HEVC的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模式相比于H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.264/AVC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，很重要的一个变化就是添加了更加细分的预测角度，大大增加了预测方向。</w:t>
      </w:r>
      <w:r w:rsidR="00C64232">
        <w:rPr>
          <w:rFonts w:ascii="宋体" w:eastAsia="宋体" w:hAnsi="宋体" w:cs="Times New Roman" w:hint="eastAsia"/>
          <w:bCs/>
          <w:kern w:val="0"/>
          <w:sz w:val="24"/>
          <w:szCs w:val="24"/>
        </w:rPr>
        <w:t>如图所示，HEVC中共有33种角度预测模式，联通</w:t>
      </w:r>
      <w:proofErr w:type="gramStart"/>
      <w:r w:rsidR="00C64232">
        <w:rPr>
          <w:rFonts w:ascii="宋体" w:eastAsia="宋体" w:hAnsi="宋体" w:cs="Times New Roman" w:hint="eastAsia"/>
          <w:bCs/>
          <w:kern w:val="0"/>
          <w:sz w:val="24"/>
          <w:szCs w:val="24"/>
        </w:rPr>
        <w:t>直流和</w:t>
      </w:r>
      <w:proofErr w:type="gramEnd"/>
      <w:r w:rsidR="00C64232">
        <w:rPr>
          <w:rFonts w:ascii="宋体" w:eastAsia="宋体" w:hAnsi="宋体" w:cs="Times New Roman" w:hint="eastAsia"/>
          <w:bCs/>
          <w:kern w:val="0"/>
          <w:sz w:val="24"/>
          <w:szCs w:val="24"/>
        </w:rPr>
        <w:t>平面模式，共35种预测模式。</w:t>
      </w:r>
    </w:p>
    <w:p w:rsidR="00C64232" w:rsidRDefault="00EB6FCE" w:rsidP="00C64232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7096" w:dyaOrig="6901">
          <v:shape id="_x0000_i1031" type="#_x0000_t75" style="width:340.4pt;height:331.2pt" o:ole="">
            <v:imagedata r:id="rId19" o:title=""/>
          </v:shape>
          <o:OLEObject Type="Embed" ProgID="Visio.Drawing.15" ShapeID="_x0000_i1031" DrawAspect="Content" ObjectID="_1619559158" r:id="rId20"/>
        </w:object>
      </w:r>
    </w:p>
    <w:p w:rsidR="002B7913" w:rsidRDefault="002B7913" w:rsidP="002B7913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AA01F1" w:rsidRDefault="00396783" w:rsidP="000959CE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对于每种预测模式，</w:t>
      </w:r>
      <w:proofErr w:type="gramStart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帧间预测</w:t>
      </w:r>
      <w:proofErr w:type="gramEnd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主要分为三步：参考像素的准备，参考像素的平滑滤波，以及根据参考像素计算出预测像素的预测值。下面分别</w:t>
      </w:r>
      <w:proofErr w:type="gramStart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对帧内预测</w:t>
      </w:r>
      <w:proofErr w:type="gramEnd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的每个过程进行简要阐述。</w:t>
      </w:r>
    </w:p>
    <w:p w:rsidR="006B4D50" w:rsidRDefault="004C3016" w:rsidP="004C301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4C3016">
        <w:rPr>
          <w:rFonts w:ascii="宋体" w:eastAsia="宋体" w:hAnsi="宋体" w:cs="Times New Roman" w:hint="eastAsia"/>
          <w:bCs/>
          <w:kern w:val="0"/>
          <w:sz w:val="24"/>
          <w:szCs w:val="24"/>
        </w:rPr>
        <w:t>参考像素的准备</w:t>
      </w:r>
    </w:p>
    <w:p w:rsidR="00A828B0" w:rsidRDefault="00A828B0" w:rsidP="00A828B0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与H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.264/AVC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不同，HEVC中规定当前预测块的左下方和右上方的像素</w:t>
      </w:r>
      <w:r w:rsidR="00B22D34">
        <w:rPr>
          <w:rFonts w:ascii="宋体" w:eastAsia="宋体" w:hAnsi="宋体" w:cs="Times New Roman" w:hint="eastAsia"/>
          <w:bCs/>
          <w:kern w:val="0"/>
          <w:sz w:val="24"/>
          <w:szCs w:val="24"/>
        </w:rPr>
        <w:t>也可以作为参考像素块</w:t>
      </w:r>
      <w:r w:rsidR="000B6DA0">
        <w:rPr>
          <w:rFonts w:ascii="宋体" w:eastAsia="宋体" w:hAnsi="宋体" w:cs="Times New Roman" w:hint="eastAsia"/>
          <w:bCs/>
          <w:kern w:val="0"/>
          <w:sz w:val="24"/>
          <w:szCs w:val="24"/>
        </w:rPr>
        <w:t>，这是因为HEVC需要支持不同大小的编码快，所以常出现左下方和右上方像素块已经完成编码的情况。</w:t>
      </w:r>
      <w:r w:rsidR="00DE6FB0">
        <w:rPr>
          <w:rFonts w:ascii="宋体" w:eastAsia="宋体" w:hAnsi="宋体" w:cs="Times New Roman" w:hint="eastAsia"/>
          <w:bCs/>
          <w:kern w:val="0"/>
          <w:sz w:val="24"/>
          <w:szCs w:val="24"/>
        </w:rPr>
        <w:t>如图所示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，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设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参考像素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坐标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为p</w:t>
      </w:r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，其中x为横坐标，y为纵坐标，则左边参考像素的坐标为x=-1，y=-1，-2</w:t>
      </w:r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,…,-</w:t>
      </w:r>
      <w:proofErr w:type="spellStart"/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nTb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S</w:t>
      </w:r>
      <w:proofErr w:type="spellEnd"/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×2+1，上方的参考像素坐标为x=0，1，</w:t>
      </w:r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…,</w:t>
      </w:r>
      <w:proofErr w:type="spellStart"/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nTbS</w:t>
      </w:r>
      <w:proofErr w:type="spellEnd"/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×2-1，y</w:t>
      </w:r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=-1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。确定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像素坐标后，HEVC根据坐标的可用性采用三种不同的填充方式。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如果所有参考像素p</w:t>
      </w:r>
      <w:r w:rsidR="00F36BD7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都可用，则p</w:t>
      </w:r>
      <w:r w:rsidR="00F36BD7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直接取重建图像中对应像素的值；如果所有p</w:t>
      </w:r>
      <w:r w:rsidR="00F36BD7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都被标记为</w:t>
      </w:r>
      <w:proofErr w:type="gramStart"/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不</w:t>
      </w:r>
      <w:proofErr w:type="gramEnd"/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可用，则所有p</w:t>
      </w:r>
      <w:r w:rsidR="00F36BD7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都填充为</w:t>
      </w:r>
      <m:oMath>
        <m:sSup>
          <m:sSupPr>
            <m:ctrlPr>
              <w:rPr>
                <w:rFonts w:ascii="Cambria Math" w:eastAsia="宋体" w:hAnsi="Cambria Math" w:cs="Times New Roman"/>
                <w:b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bitDept</m:t>
            </m:r>
            <m:r>
              <w:rPr>
                <w:rFonts w:ascii="MS Gothic" w:eastAsia="MS Gothic" w:hAnsi="MS Gothic" w:cs="MS Gothic" w:hint="eastAsia"/>
                <w:kern w:val="0"/>
                <w:sz w:val="24"/>
                <w:szCs w:val="24"/>
              </w:rPr>
              <m:t>h</m:t>
            </m:r>
            <m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1</m:t>
            </m:r>
          </m:sup>
        </m:sSup>
      </m:oMath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，其中</w:t>
      </w:r>
      <w:proofErr w:type="spellStart"/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bitDepth</w:t>
      </w:r>
      <w:proofErr w:type="spellEnd"/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为</w:t>
      </w:r>
      <w:r w:rsidR="00737CF7">
        <w:rPr>
          <w:rFonts w:ascii="宋体" w:eastAsia="宋体" w:hAnsi="宋体" w:cs="Times New Roman" w:hint="eastAsia"/>
          <w:bCs/>
          <w:kern w:val="0"/>
          <w:sz w:val="24"/>
          <w:szCs w:val="24"/>
        </w:rPr>
        <w:t>比特深度，比如在常见的比特深度为8时，p</w:t>
      </w:r>
      <w:r w:rsidR="00737CF7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737CF7">
        <w:rPr>
          <w:rFonts w:ascii="宋体" w:eastAsia="宋体" w:hAnsi="宋体" w:cs="Times New Roman" w:hint="eastAsia"/>
          <w:bCs/>
          <w:kern w:val="0"/>
          <w:sz w:val="24"/>
          <w:szCs w:val="24"/>
        </w:rPr>
        <w:t>填充为128；</w:t>
      </w:r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如果至少一个p</w:t>
      </w:r>
      <w:r w:rsidR="003302CC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被标记为</w:t>
      </w:r>
      <w:proofErr w:type="gramStart"/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不</w:t>
      </w:r>
      <w:proofErr w:type="gramEnd"/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可用，HEVC根据相应规则将其临近可用的</w:t>
      </w:r>
      <w:proofErr w:type="gramStart"/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</w:t>
      </w:r>
      <w:proofErr w:type="gramEnd"/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值填充进p</w:t>
      </w:r>
      <w:r w:rsidR="003302CC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1B658B" w:rsidRPr="004C3016" w:rsidRDefault="006F0224" w:rsidP="001B658B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6736" w:dyaOrig="5535">
          <v:shape id="_x0000_i1032" type="#_x0000_t75" style="width:279.95pt;height:230.4pt" o:ole="">
            <v:imagedata r:id="rId21" o:title=""/>
          </v:shape>
          <o:OLEObject Type="Embed" ProgID="Visio.Drawing.15" ShapeID="_x0000_i1032" DrawAspect="Content" ObjectID="_1619559159" r:id="rId22"/>
        </w:object>
      </w:r>
      <w:r w:rsidR="00912D5B">
        <w:tab/>
      </w:r>
    </w:p>
    <w:p w:rsidR="004C3016" w:rsidRDefault="004C3016" w:rsidP="004C301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参考像素的平滑滤波</w:t>
      </w:r>
    </w:p>
    <w:p w:rsidR="00DE79FD" w:rsidRDefault="00DE79FD" w:rsidP="00DE79FD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为了</w:t>
      </w:r>
      <w:r w:rsidR="00E57423">
        <w:rPr>
          <w:rFonts w:ascii="宋体" w:eastAsia="宋体" w:hAnsi="宋体" w:cs="Times New Roman" w:hint="eastAsia"/>
          <w:bCs/>
          <w:kern w:val="0"/>
          <w:sz w:val="24"/>
          <w:szCs w:val="24"/>
        </w:rPr>
        <w:t>提高</w:t>
      </w:r>
      <w:proofErr w:type="gramStart"/>
      <w:r w:rsidR="00E57423"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</w:t>
      </w:r>
      <w:proofErr w:type="gramEnd"/>
      <w:r w:rsidR="00E57423">
        <w:rPr>
          <w:rFonts w:ascii="宋体" w:eastAsia="宋体" w:hAnsi="宋体" w:cs="Times New Roman" w:hint="eastAsia"/>
          <w:bCs/>
          <w:kern w:val="0"/>
          <w:sz w:val="24"/>
          <w:szCs w:val="24"/>
        </w:rPr>
        <w:t>的效率，HEVC对8×8或更大</w:t>
      </w:r>
      <w:proofErr w:type="gramStart"/>
      <w:r w:rsidR="00E57423">
        <w:rPr>
          <w:rFonts w:ascii="宋体" w:eastAsia="宋体" w:hAnsi="宋体" w:cs="Times New Roman" w:hint="eastAsia"/>
          <w:bCs/>
          <w:kern w:val="0"/>
          <w:sz w:val="24"/>
          <w:szCs w:val="24"/>
        </w:rPr>
        <w:t>的帧</w:t>
      </w:r>
      <w:proofErr w:type="gramEnd"/>
      <w:r w:rsidR="00E57423">
        <w:rPr>
          <w:rFonts w:ascii="宋体" w:eastAsia="宋体" w:hAnsi="宋体" w:cs="Times New Roman" w:hint="eastAsia"/>
          <w:bCs/>
          <w:kern w:val="0"/>
          <w:sz w:val="24"/>
          <w:szCs w:val="24"/>
        </w:rPr>
        <w:t>内PU的部分参考像素在预测前进行平滑滤波处理，从而减少噪声对预测的影响。</w:t>
      </w:r>
      <w:r w:rsidR="002C5D70">
        <w:rPr>
          <w:rFonts w:ascii="宋体" w:eastAsia="宋体" w:hAnsi="宋体" w:cs="Times New Roman" w:hint="eastAsia"/>
          <w:bCs/>
          <w:kern w:val="0"/>
          <w:sz w:val="24"/>
          <w:szCs w:val="24"/>
        </w:rPr>
        <w:t>对于不同的模式，选取需要进行平滑滤波的块也有所不同。对于4×4预测块的参考像素集，不需要进行平滑滤波。对于其他尺寸，如果</w:t>
      </w:r>
      <w:r w:rsidR="00072C97">
        <w:rPr>
          <w:rFonts w:ascii="宋体" w:eastAsia="宋体" w:hAnsi="宋体" w:cs="Times New Roman" w:hint="eastAsia"/>
          <w:bCs/>
          <w:kern w:val="0"/>
          <w:sz w:val="24"/>
          <w:szCs w:val="24"/>
        </w:rPr>
        <w:t>是直流</w:t>
      </w:r>
      <w:r w:rsidR="002C5D70"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预测模式（DC），也不需要平滑滤波，如果是</w:t>
      </w:r>
      <w:r w:rsidR="00072C97">
        <w:rPr>
          <w:rFonts w:ascii="宋体" w:eastAsia="宋体" w:hAnsi="宋体" w:cs="Times New Roman" w:hint="eastAsia"/>
          <w:bCs/>
          <w:kern w:val="0"/>
          <w:sz w:val="24"/>
          <w:szCs w:val="24"/>
        </w:rPr>
        <w:t>平面</w:t>
      </w:r>
      <w:r w:rsidR="00E12336"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预测模式（Planner）</w:t>
      </w:r>
      <w:r w:rsidR="00BD6F27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需要平滑滤波。对于角度模式，当参考像素及尺寸为8×8，只需要对3个对角方向的模式，即2、18、34模式进行平滑滤波。对16×16预测块的参考像素，出9、10、11和25、26、27外，其余模式都需要平滑滤波。对32×32预测块，有常规平滑滤波和强滤波两种处理方式。其中常规平滑滤波可通过3抽头滤波器来实现，强平滑滤波则用一个双线性插值滤波器实现</w:t>
      </w:r>
      <w:r w:rsidR="00566639">
        <w:rPr>
          <w:rFonts w:ascii="宋体" w:eastAsia="宋体" w:hAnsi="宋体" w:cs="Times New Roman"/>
          <w:bCs/>
          <w:kern w:val="0"/>
          <w:sz w:val="24"/>
          <w:szCs w:val="24"/>
        </w:rPr>
        <w:t>[1]</w:t>
      </w:r>
      <w:r w:rsidR="00BD6F27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4C3016" w:rsidRDefault="004C3016" w:rsidP="004C301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根据参考像素计算预测块</w:t>
      </w:r>
    </w:p>
    <w:p w:rsidR="00DA170C" w:rsidRDefault="00AD1AB7" w:rsidP="00DA170C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完成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像素值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填充和平滑滤波之后，HEVC针对不同的预测模式，根据参考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像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素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值计算出预测块的像素值。其种主要分为角度类预测和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非角度类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预测算法，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非角度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类预测又包含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直流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和平面预测两种。</w:t>
      </w:r>
      <w:r w:rsidR="00DA170C">
        <w:rPr>
          <w:rFonts w:ascii="宋体" w:eastAsia="宋体" w:hAnsi="宋体" w:cs="Times New Roman" w:hint="eastAsia"/>
          <w:bCs/>
          <w:kern w:val="0"/>
          <w:sz w:val="24"/>
          <w:szCs w:val="24"/>
        </w:rPr>
        <w:t>当预测模式为平面模式时，预测块</w:t>
      </w:r>
      <w:r w:rsidR="00434510">
        <w:rPr>
          <w:rFonts w:ascii="宋体" w:eastAsia="宋体" w:hAnsi="宋体" w:cs="Times New Roman" w:hint="eastAsia"/>
          <w:bCs/>
          <w:kern w:val="0"/>
          <w:sz w:val="24"/>
          <w:szCs w:val="24"/>
        </w:rPr>
        <w:t>p</w:t>
      </w:r>
      <w:r w:rsidR="0064703B">
        <w:rPr>
          <w:rFonts w:ascii="宋体" w:eastAsia="宋体" w:hAnsi="宋体" w:cs="Times New Roman" w:hint="eastAsia"/>
          <w:bCs/>
          <w:kern w:val="0"/>
          <w:sz w:val="24"/>
          <w:szCs w:val="24"/>
        </w:rPr>
        <w:t>由</w:t>
      </w:r>
      <w:r w:rsidR="00DA170C"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像素由</w:t>
      </w:r>
      <w:r w:rsidR="0064703B">
        <w:rPr>
          <w:rFonts w:ascii="宋体" w:eastAsia="宋体" w:hAnsi="宋体" w:cs="Times New Roman" w:hint="eastAsia"/>
          <w:bCs/>
          <w:kern w:val="0"/>
          <w:sz w:val="24"/>
          <w:szCs w:val="24"/>
        </w:rPr>
        <w:t>a、b、c、d</w:t>
      </w:r>
      <w:proofErr w:type="gramStart"/>
      <w:r w:rsidR="00DA170C">
        <w:rPr>
          <w:rFonts w:ascii="宋体" w:eastAsia="宋体" w:hAnsi="宋体" w:cs="Times New Roman" w:hint="eastAsia"/>
          <w:bCs/>
          <w:kern w:val="0"/>
          <w:sz w:val="24"/>
          <w:szCs w:val="24"/>
        </w:rPr>
        <w:t>个</w:t>
      </w:r>
      <w:proofErr w:type="gramEnd"/>
      <w:r w:rsidR="00DA170C">
        <w:rPr>
          <w:rFonts w:ascii="宋体" w:eastAsia="宋体" w:hAnsi="宋体" w:cs="Times New Roman" w:hint="eastAsia"/>
          <w:bCs/>
          <w:kern w:val="0"/>
          <w:sz w:val="24"/>
          <w:szCs w:val="24"/>
        </w:rPr>
        <w:t>参考像素来决定，</w:t>
      </w:r>
      <w:r w:rsidR="002B4A0A">
        <w:rPr>
          <w:rFonts w:ascii="宋体" w:eastAsia="宋体" w:hAnsi="宋体" w:cs="Times New Roman" w:hint="eastAsia"/>
          <w:bCs/>
          <w:kern w:val="0"/>
          <w:sz w:val="24"/>
          <w:szCs w:val="24"/>
        </w:rPr>
        <w:t>具体如图所示</w:t>
      </w:r>
      <w:r w:rsidR="00DA170C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E1224A" w:rsidRDefault="00E1224A" w:rsidP="00E1224A">
      <w:pPr>
        <w:spacing w:line="360" w:lineRule="auto"/>
        <w:ind w:firstLineChars="200" w:firstLine="420"/>
        <w:jc w:val="center"/>
      </w:pPr>
      <w:r>
        <w:object w:dxaOrig="3751" w:dyaOrig="3736">
          <v:shape id="_x0000_i1033" type="#_x0000_t75" style="width:228.65pt;height:227.5pt" o:ole="">
            <v:imagedata r:id="rId23" o:title=""/>
          </v:shape>
          <o:OLEObject Type="Embed" ProgID="Visio.Drawing.15" ShapeID="_x0000_i1033" DrawAspect="Content" ObjectID="_1619559160" r:id="rId24"/>
        </w:object>
      </w:r>
    </w:p>
    <w:p w:rsidR="0064703B" w:rsidRDefault="001E1498" w:rsidP="0064703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记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nTbs=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μ</m:t>
        </m:r>
      </m:oMath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</w:t>
      </w:r>
      <w:r w:rsidR="0064703B"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预测值的计算公式为:</w:t>
      </w:r>
    </w:p>
    <w:p w:rsidR="001E1498" w:rsidRPr="004B414B" w:rsidRDefault="00A14B8A" w:rsidP="004B6FC5">
      <w:pPr>
        <w:spacing w:line="360" w:lineRule="auto"/>
        <w:rPr>
          <w:rFonts w:ascii="宋体" w:eastAsia="宋体" w:hAnsi="宋体" w:cs="Times New Roman"/>
          <w:bCs/>
          <w:kern w:val="0"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bCs/>
                  <w:kern w:val="0"/>
                  <w:szCs w:val="24"/>
                </w:rPr>
                <m:t>p</m:t>
              </m:r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red</m:t>
              </m:r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bCs/>
                  <w:kern w:val="0"/>
                  <w:szCs w:val="24"/>
                </w:rPr>
                <m:t>Sample</m:t>
              </m:r>
            </m:e>
            <m:sub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x,y</m:t>
                  </m:r>
                </m:e>
              </m:d>
            </m:sub>
          </m:sSub>
          <m:r>
            <m:rPr>
              <m:nor/>
            </m:rPr>
            <w:rPr>
              <w:rFonts w:ascii="Cambria Math" w:eastAsia="宋体" w:hAnsi="Cambria Math" w:cs="Times New Roman"/>
              <w:bCs/>
              <w:kern w:val="0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μ</m:t>
                  </m:r>
                  <m:r>
                    <m:rPr>
                      <m:nor/>
                    </m:rPr>
                    <w:rPr>
                      <w:rFonts w:ascii="Cambria Math" w:eastAsia="微软雅黑" w:hAnsi="Cambria Math" w:cs="微软雅黑" w:hint="eastAsia"/>
                      <w:bCs/>
                      <w:kern w:val="0"/>
                      <w:szCs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eastAsia="宋体" w:hAnsi="Cambria Math" w:cs="Times New Roman" w:hint="eastAsia"/>
                      <w:bCs/>
                      <w:kern w:val="0"/>
                      <w:szCs w:val="24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="微软雅黑" w:hAnsi="Cambria Math" w:cs="微软雅黑" w:hint="eastAsia"/>
                      <w:bCs/>
                      <w:kern w:val="0"/>
                      <w:szCs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eastAsia="宋体" w:hAnsi="Cambria Math" w:cs="Times New Roman" w:hint="eastAsia"/>
                      <w:bCs/>
                      <w:kern w:val="0"/>
                      <w:szCs w:val="24"/>
                    </w:rPr>
                    <m:t>x</m:t>
                  </m:r>
                </m:e>
              </m:d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  <m:t>-1,y</m:t>
                      </m:r>
                    </m:e>
                  </m:d>
                </m:sub>
              </m:sSub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 w:hint="eastAsia"/>
                      <w:bCs/>
                      <w:kern w:val="0"/>
                      <w:szCs w:val="24"/>
                    </w:rPr>
                    <m:t>x+1</m:t>
                  </m:r>
                </m:e>
              </m:d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  <m:t>μ,</m:t>
                      </m:r>
                      <m:r>
                        <m:rPr>
                          <m:nor/>
                        </m:rPr>
                        <w:rPr>
                          <w:rFonts w:ascii="Cambria Math" w:eastAsia="微软雅黑" w:hAnsi="Cambria Math" w:cs="微软雅黑" w:hint="eastAsia"/>
                          <w:bCs/>
                          <w:kern w:val="0"/>
                          <w:szCs w:val="24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  <w:bCs/>
                          <w:kern w:val="0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bCs/>
                  <w:kern w:val="0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μ-1</m:t>
                  </m:r>
                </m:e>
              </m:d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  <m:t>x,</m:t>
                      </m:r>
                      <m:r>
                        <m:rPr>
                          <m:nor/>
                        </m:rPr>
                        <w:rPr>
                          <w:rFonts w:ascii="Cambria Math" w:eastAsia="微软雅黑" w:hAnsi="Cambria Math" w:cs="微软雅黑" w:hint="eastAsia"/>
                          <w:bCs/>
                          <w:kern w:val="0"/>
                          <w:szCs w:val="24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  <w:bCs/>
                          <w:kern w:val="0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bCs/>
                  <w:kern w:val="0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(y+1)∙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  <m:t>-1,μ</m:t>
                      </m:r>
                    </m:e>
                  </m:d>
                </m:sub>
              </m:sSub>
            </m:e>
          </m:d>
          <m:r>
            <m:rPr>
              <m:nor/>
            </m:rPr>
            <w:rPr>
              <w:rFonts w:ascii="Cambria Math" w:eastAsia="宋体" w:hAnsi="Cambria Math" w:cs="Times New Roman"/>
              <w:bCs/>
              <w:kern w:val="0"/>
              <w:szCs w:val="24"/>
            </w:rPr>
            <m:t>≫(</m:t>
          </m:r>
          <m:func>
            <m:funcPr>
              <m:ctrlPr>
                <w:rPr>
                  <w:rFonts w:ascii="Cambria Math" w:eastAsia="宋体" w:hAnsi="Cambria Math" w:cs="Times New Roman"/>
                  <w:bCs/>
                  <w:i/>
                  <w:kern w:val="0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kern w:val="0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log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2</m:t>
                  </m:r>
                </m:sub>
              </m:sSub>
            </m:fName>
            <m:e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μ+1)</m:t>
              </m:r>
            </m:e>
          </m:func>
        </m:oMath>
      </m:oMathPara>
    </w:p>
    <w:p w:rsidR="008B19C7" w:rsidRDefault="00DA170C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当预测模式为直流模式时，</w:t>
      </w:r>
      <w:r w:rsidR="0027582F">
        <w:rPr>
          <w:rFonts w:ascii="宋体" w:eastAsia="宋体" w:hAnsi="宋体" w:cs="Times New Roman" w:hint="eastAsia"/>
          <w:bCs/>
          <w:kern w:val="0"/>
          <w:sz w:val="24"/>
          <w:szCs w:val="24"/>
        </w:rPr>
        <w:t>首先对所有像素</w:t>
      </w:r>
      <w:proofErr w:type="gramStart"/>
      <w:r w:rsidR="0027582F">
        <w:rPr>
          <w:rFonts w:ascii="宋体" w:eastAsia="宋体" w:hAnsi="宋体" w:cs="Times New Roman" w:hint="eastAsia"/>
          <w:bCs/>
          <w:kern w:val="0"/>
          <w:sz w:val="24"/>
          <w:szCs w:val="24"/>
        </w:rPr>
        <w:t>块计算怕</w:t>
      </w:r>
      <w:proofErr w:type="gramEnd"/>
      <w:r w:rsidR="0027582F">
        <w:rPr>
          <w:rFonts w:ascii="宋体" w:eastAsia="宋体" w:hAnsi="宋体" w:cs="Times New Roman" w:hint="eastAsia"/>
          <w:bCs/>
          <w:kern w:val="0"/>
          <w:sz w:val="24"/>
          <w:szCs w:val="24"/>
        </w:rPr>
        <w:t>平均值</w:t>
      </w:r>
      <w:proofErr w:type="spellStart"/>
      <w:r w:rsidR="0027582F">
        <w:rPr>
          <w:rFonts w:ascii="宋体" w:eastAsia="宋体" w:hAnsi="宋体" w:cs="Times New Roman" w:hint="eastAsia"/>
          <w:bCs/>
          <w:kern w:val="0"/>
          <w:sz w:val="24"/>
          <w:szCs w:val="24"/>
        </w:rPr>
        <w:t>dcVal</w:t>
      </w:r>
      <w:proofErr w:type="spellEnd"/>
      <w:r w:rsidR="0027582F">
        <w:rPr>
          <w:rFonts w:ascii="宋体" w:eastAsia="宋体" w:hAnsi="宋体" w:cs="Times New Roman" w:hint="eastAsia"/>
          <w:bCs/>
          <w:kern w:val="0"/>
          <w:sz w:val="24"/>
          <w:szCs w:val="24"/>
        </w:rPr>
        <w:t>作为基本直流量。计算公式为：</w:t>
      </w:r>
    </w:p>
    <w:p w:rsidR="0027582F" w:rsidRPr="00DA170C" w:rsidRDefault="005F293C" w:rsidP="0027582F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dcVal=</m:t>
          </m:r>
          <m:d>
            <m:dPr>
              <m:ctrlPr>
                <w:rPr>
                  <w:rFonts w:ascii="Cambria Math" w:eastAsia="宋体" w:hAnsi="Cambria Math" w:cs="Times New Roman"/>
                  <w:bCs/>
                  <w:i/>
                  <w:kern w:val="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kern w:val="0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kern w:val="0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kern w:val="0"/>
                          <w:sz w:val="24"/>
                          <w:szCs w:val="24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μ</m:t>
                      </m:r>
                    </m:e>
                  </m:nary>
                </m:e>
              </m:nary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≫(</m:t>
          </m:r>
          <m:func>
            <m:func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μ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+1)</m:t>
          </m:r>
        </m:oMath>
      </m:oMathPara>
    </w:p>
    <w:p w:rsidR="001A5D3F" w:rsidRDefault="00FE26A9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当预测模式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为角度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模式时，</w:t>
      </w:r>
      <w:r w:rsidR="00EB6FCE">
        <w:rPr>
          <w:rFonts w:ascii="宋体" w:eastAsia="宋体" w:hAnsi="宋体" w:cs="Times New Roman" w:hint="eastAsia"/>
          <w:bCs/>
          <w:kern w:val="0"/>
          <w:sz w:val="24"/>
          <w:szCs w:val="24"/>
        </w:rPr>
        <w:t>左侧角度模式预测值和上方角度模式预测值的计算方法类似。从（预测模式示意图）种可以看出，对于编号为</w:t>
      </w:r>
      <w:r w:rsidR="007D488F">
        <w:rPr>
          <w:rFonts w:ascii="宋体" w:eastAsia="宋体" w:hAnsi="宋体" w:cs="Times New Roman" w:hint="eastAsia"/>
          <w:bCs/>
          <w:kern w:val="0"/>
          <w:sz w:val="24"/>
          <w:szCs w:val="24"/>
        </w:rPr>
        <w:t>18</w:t>
      </w:r>
      <w:r w:rsidR="00C2397B">
        <w:rPr>
          <w:rFonts w:ascii="宋体" w:eastAsia="宋体" w:hAnsi="宋体" w:cs="Times New Roman" w:hint="eastAsia"/>
          <w:bCs/>
          <w:kern w:val="0"/>
          <w:sz w:val="24"/>
          <w:szCs w:val="24"/>
        </w:rPr>
        <w:t>～</w:t>
      </w:r>
      <w:r w:rsidR="007D488F">
        <w:rPr>
          <w:rFonts w:ascii="宋体" w:eastAsia="宋体" w:hAnsi="宋体" w:cs="Times New Roman"/>
          <w:bCs/>
          <w:kern w:val="0"/>
          <w:sz w:val="24"/>
          <w:szCs w:val="24"/>
        </w:rPr>
        <w:t>34</w:t>
      </w:r>
      <w:r w:rsidR="00C2397B">
        <w:rPr>
          <w:rFonts w:ascii="宋体" w:eastAsia="宋体" w:hAnsi="宋体" w:cs="Times New Roman" w:hint="eastAsia"/>
          <w:bCs/>
          <w:kern w:val="0"/>
          <w:sz w:val="24"/>
          <w:szCs w:val="24"/>
        </w:rPr>
        <w:t>的模式</w:t>
      </w:r>
      <w:r w:rsidR="005D3674">
        <w:rPr>
          <w:rFonts w:ascii="宋体" w:eastAsia="宋体" w:hAnsi="宋体" w:cs="Times New Roman" w:hint="eastAsia"/>
          <w:bCs/>
          <w:kern w:val="0"/>
          <w:sz w:val="24"/>
          <w:szCs w:val="24"/>
        </w:rPr>
        <w:t xml:space="preserve"> </w:t>
      </w:r>
      <w:r w:rsidR="007D488F">
        <w:rPr>
          <w:rFonts w:ascii="宋体" w:eastAsia="宋体" w:hAnsi="宋体" w:cs="Times New Roman" w:hint="eastAsia"/>
          <w:bCs/>
          <w:kern w:val="0"/>
          <w:sz w:val="24"/>
          <w:szCs w:val="24"/>
        </w:rPr>
        <w:t>，各个</w:t>
      </w:r>
      <w:r w:rsidR="008854DF">
        <w:rPr>
          <w:rFonts w:ascii="宋体" w:eastAsia="宋体" w:hAnsi="宋体" w:cs="Times New Roman" w:hint="eastAsia"/>
          <w:bCs/>
          <w:kern w:val="0"/>
          <w:sz w:val="24"/>
          <w:szCs w:val="24"/>
        </w:rPr>
        <w:t>模式的角度分布是不均匀的，越是靠近垂直和水平两个方向，分布越密集。这以设计是因为自然界中大量的景物是垂直或水平分布的</w:t>
      </w:r>
      <w:r w:rsidR="000F5892">
        <w:rPr>
          <w:rFonts w:ascii="宋体" w:eastAsia="宋体" w:hAnsi="宋体" w:cs="Times New Roman" w:hint="eastAsia"/>
          <w:bCs/>
          <w:kern w:val="0"/>
          <w:sz w:val="24"/>
          <w:szCs w:val="24"/>
        </w:rPr>
        <w:t>。在角度预测模式种，编号2～18称为水平方向类预测模式，18～34称为垂直方向类预测模式。</w:t>
      </w:r>
      <w:r w:rsidR="003D1E06">
        <w:rPr>
          <w:rFonts w:ascii="宋体" w:eastAsia="宋体" w:hAnsi="宋体" w:cs="Times New Roman" w:hint="eastAsia"/>
          <w:bCs/>
          <w:kern w:val="0"/>
          <w:sz w:val="24"/>
          <w:szCs w:val="24"/>
        </w:rPr>
        <w:t>一水平方向类的上方角度预测模式为例，介绍</w:t>
      </w:r>
      <w:proofErr w:type="gramStart"/>
      <w:r w:rsidR="003D1E06"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</w:t>
      </w:r>
      <w:proofErr w:type="gramEnd"/>
      <w:r w:rsidR="003D1E06">
        <w:rPr>
          <w:rFonts w:ascii="宋体" w:eastAsia="宋体" w:hAnsi="宋体" w:cs="Times New Roman" w:hint="eastAsia"/>
          <w:bCs/>
          <w:kern w:val="0"/>
          <w:sz w:val="24"/>
          <w:szCs w:val="24"/>
        </w:rPr>
        <w:t>值的计算方式。</w:t>
      </w:r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对角度模式</w:t>
      </w:r>
      <w:proofErr w:type="spellStart"/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modelIntra</w:t>
      </w:r>
      <w:proofErr w:type="spellEnd"/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，尺寸为</w:t>
      </w:r>
      <w:proofErr w:type="spellStart"/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nTbS</w:t>
      </w:r>
      <w:proofErr w:type="spellEnd"/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的块</w:t>
      </w:r>
      <w:r w:rsidR="00057521">
        <w:rPr>
          <w:rFonts w:ascii="宋体" w:eastAsia="宋体" w:hAnsi="宋体" w:cs="Times New Roman" w:hint="eastAsia"/>
          <w:bCs/>
          <w:kern w:val="0"/>
          <w:sz w:val="24"/>
          <w:szCs w:val="24"/>
        </w:rPr>
        <w:t>中某一</w:t>
      </w:r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位置的像素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y</m:t>
            </m:r>
          </m:e>
        </m:d>
      </m:oMath>
      <w:r w:rsidR="001A5D3F">
        <w:rPr>
          <w:rFonts w:ascii="宋体" w:eastAsia="宋体" w:hAnsi="宋体" w:cs="Times New Roman" w:hint="eastAsia"/>
          <w:bCs/>
          <w:kern w:val="0"/>
          <w:sz w:val="24"/>
          <w:szCs w:val="24"/>
        </w:rPr>
        <w:t>计算可分为三步。</w:t>
      </w:r>
    </w:p>
    <w:p w:rsidR="008B19C7" w:rsidRDefault="001A5D3F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首先找出</w:t>
      </w:r>
      <w:r w:rsidR="003C028E">
        <w:rPr>
          <w:rFonts w:ascii="宋体" w:eastAsia="宋体" w:hAnsi="宋体" w:cs="Times New Roman" w:hint="eastAsia"/>
          <w:bCs/>
          <w:kern w:val="0"/>
          <w:sz w:val="24"/>
          <w:szCs w:val="24"/>
        </w:rPr>
        <w:t>该</w:t>
      </w:r>
      <w:proofErr w:type="gramStart"/>
      <w:r w:rsidR="003C028E"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预测快</w:t>
      </w:r>
      <w:proofErr w:type="gramEnd"/>
      <w:r w:rsidR="003C028E">
        <w:rPr>
          <w:rFonts w:ascii="宋体" w:eastAsia="宋体" w:hAnsi="宋体" w:cs="Times New Roman" w:hint="eastAsia"/>
          <w:bCs/>
          <w:kern w:val="0"/>
          <w:sz w:val="24"/>
          <w:szCs w:val="24"/>
        </w:rPr>
        <w:t>的参考像素集</w:t>
      </w:r>
      <m:oMath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re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</m:d>
      </m:oMath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 xml:space="preserve"> re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</m:d>
      </m:oMath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的</w:t>
      </w:r>
      <w:proofErr w:type="gramStart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值根</w:t>
      </w:r>
      <w:proofErr w:type="gramEnd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据预测模式角度参数</w:t>
      </w:r>
      <w:proofErr w:type="spellStart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intraPredAngle</w:t>
      </w:r>
      <w:proofErr w:type="spellEnd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和相应的</w:t>
      </w:r>
      <w:proofErr w:type="gramStart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反角</w:t>
      </w:r>
      <w:proofErr w:type="gramEnd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度参数</w:t>
      </w:r>
      <w:proofErr w:type="spellStart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invAngle</w:t>
      </w:r>
      <w:proofErr w:type="spellEnd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确定。具体如下：</w:t>
      </w:r>
    </w:p>
    <w:p w:rsidR="0003339E" w:rsidRPr="000A7138" w:rsidRDefault="00A14B8A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x∙invAngle+128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≫8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,  intraPredAngle&lt;0 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x=-1,⋯,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nTbS∙intraPredAngle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≫5                                                              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-1+x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,                                                            intraPredAngle≥0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x=nTbS+1,⋯,2∙nTbS                                                                                             </m:t>
                  </m:r>
                </m:e>
              </m:eqArr>
            </m:e>
          </m:d>
        </m:oMath>
      </m:oMathPara>
    </w:p>
    <w:p w:rsidR="000A7138" w:rsidRDefault="000A7138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然后设置不同模式的索引</w:t>
      </w:r>
      <w:proofErr w:type="spell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Idx</w:t>
      </w:r>
      <w:proofErr w:type="spell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和权重Fact</w:t>
      </w:r>
      <w:r w:rsidR="009D26E3">
        <w:rPr>
          <w:rFonts w:ascii="宋体" w:eastAsia="宋体" w:hAnsi="宋体" w:cs="Times New Roman" w:hint="eastAsia"/>
          <w:bCs/>
          <w:kern w:val="0"/>
          <w:sz w:val="24"/>
          <w:szCs w:val="24"/>
        </w:rPr>
        <w:t>，具体计算方法如下：</w:t>
      </w:r>
    </w:p>
    <w:p w:rsidR="009D26E3" w:rsidRPr="00197139" w:rsidRDefault="009D26E3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Idx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y+1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∙intraPredAngle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 xml:space="preserve"> ≫5</m:t>
          </m:r>
        </m:oMath>
      </m:oMathPara>
    </w:p>
    <w:p w:rsidR="00197139" w:rsidRPr="009D26E3" w:rsidRDefault="00197139" w:rsidP="00197139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Fact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y+1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∙intraPredAngle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 xml:space="preserve"> &amp; 5</m:t>
          </m:r>
        </m:oMath>
      </m:oMathPara>
    </w:p>
    <w:p w:rsidR="00197139" w:rsidRDefault="00F91408" w:rsidP="00197139">
      <w:pPr>
        <w:spacing w:line="360" w:lineRule="auto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/>
          <w:bCs/>
          <w:kern w:val="0"/>
          <w:sz w:val="24"/>
          <w:szCs w:val="24"/>
        </w:rPr>
        <w:tab/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最后计算预测值</w:t>
      </w:r>
      <w:proofErr w:type="spellStart"/>
      <w:r w:rsidR="00FB5BB5">
        <w:rPr>
          <w:rFonts w:ascii="宋体" w:eastAsia="宋体" w:hAnsi="宋体" w:cs="Times New Roman" w:hint="eastAsia"/>
          <w:bCs/>
          <w:kern w:val="0"/>
          <w:sz w:val="24"/>
          <w:szCs w:val="24"/>
        </w:rPr>
        <w:t>pred</w:t>
      </w:r>
      <w:r w:rsidR="00BF4891">
        <w:rPr>
          <w:rFonts w:ascii="宋体" w:eastAsia="宋体" w:hAnsi="宋体" w:cs="Times New Roman"/>
          <w:bCs/>
          <w:kern w:val="0"/>
          <w:sz w:val="24"/>
          <w:szCs w:val="24"/>
        </w:rPr>
        <w:t>Sample</w:t>
      </w:r>
      <w:proofErr w:type="spellEnd"/>
      <w:r w:rsidR="00B07872">
        <w:rPr>
          <w:rFonts w:ascii="宋体" w:eastAsia="宋体" w:hAnsi="宋体" w:cs="Times New Roman"/>
          <w:bCs/>
          <w:kern w:val="0"/>
          <w:sz w:val="24"/>
          <w:szCs w:val="24"/>
        </w:rPr>
        <w:t>,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。具体计算方法如下</w:t>
      </w:r>
      <w:r w:rsidR="00B07872">
        <w:rPr>
          <w:rFonts w:ascii="宋体" w:eastAsia="宋体" w:hAnsi="宋体" w:cs="Times New Roman" w:hint="eastAsia"/>
          <w:bCs/>
          <w:kern w:val="0"/>
          <w:sz w:val="24"/>
          <w:szCs w:val="24"/>
        </w:rPr>
        <w:t>，其中预测值</w:t>
      </w:r>
      <w:proofErr w:type="spellStart"/>
      <w:r w:rsidR="00B07872">
        <w:rPr>
          <w:rFonts w:ascii="宋体" w:eastAsia="宋体" w:hAnsi="宋体" w:cs="Times New Roman" w:hint="eastAsia"/>
          <w:bCs/>
          <w:kern w:val="0"/>
          <w:sz w:val="24"/>
          <w:szCs w:val="24"/>
        </w:rPr>
        <w:t>predSample</w:t>
      </w:r>
      <w:proofErr w:type="spellEnd"/>
      <w:r w:rsidR="00B07872">
        <w:rPr>
          <w:rFonts w:ascii="宋体" w:eastAsia="宋体" w:hAnsi="宋体" w:cs="Times New Roman" w:hint="eastAsia"/>
          <w:bCs/>
          <w:kern w:val="0"/>
          <w:sz w:val="24"/>
          <w:szCs w:val="24"/>
        </w:rPr>
        <w:t>记作</w:t>
      </w:r>
      <w:proofErr w:type="spellStart"/>
      <w:r w:rsidR="00B07872">
        <w:rPr>
          <w:rFonts w:ascii="宋体" w:eastAsia="宋体" w:hAnsi="宋体" w:cs="Times New Roman" w:hint="eastAsia"/>
          <w:bCs/>
          <w:kern w:val="0"/>
          <w:sz w:val="24"/>
          <w:szCs w:val="24"/>
        </w:rPr>
        <w:t>pS</w:t>
      </w:r>
      <w:proofErr w:type="spell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：</w:t>
      </w:r>
    </w:p>
    <w:p w:rsidR="000C0B00" w:rsidRPr="00C4441C" w:rsidRDefault="00A14B8A" w:rsidP="000C0B00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2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pS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32-Fact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∙ref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x+Idx+1</m:t>
                              </m:r>
                            </m:e>
                          </m:d>
                          <m:ctrlPr>
                            <w:rPr>
                              <w:rFonts w:ascii="Cambria Math" w:eastAsia="宋体" w:hAnsi="Cambria Math" w:cs="Times New Roman"/>
                              <w:bCs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+Fact∙ref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x+Idx+2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+16</m:t>
                          </m:r>
                          <m:ctrlPr>
                            <w:rPr>
                              <w:rFonts w:ascii="Cambria Math" w:eastAsia="宋体" w:hAnsi="Cambria Math" w:cs="Times New Roman"/>
                              <w:bCs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</m:eqAr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≫5,                                      Fact&lt;0 </m:t>
                  </m: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pS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ref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x+Idx+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,                                                                              Fact=0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pS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MS Gothic" w:eastAsia="MS Gothic" w:hAnsi="MS Gothic" w:cs="MS Gothic" w:hint="eastAsia"/>
                          <w:kern w:val="0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4"/>
                        </w:rPr>
                        <m:t>ip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宋体" w:hAnsi="Cambria Math" w:cs="Times New Roman"/>
                                      <w:bCs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Cs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Cs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-p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Cs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Cs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≫1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小于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32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的垂直模式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                                                                                        </m:t>
                  </m:r>
                </m:e>
              </m:eqArr>
            </m:e>
          </m:d>
        </m:oMath>
      </m:oMathPara>
    </w:p>
    <w:p w:rsidR="0056069E" w:rsidRPr="0056069E" w:rsidRDefault="0056069E" w:rsidP="0056069E">
      <w:pPr>
        <w:pStyle w:val="3"/>
        <w:spacing w:before="156" w:after="156"/>
        <w:ind w:left="712"/>
      </w:pPr>
      <w:r>
        <w:rPr>
          <w:rFonts w:hint="eastAsia"/>
        </w:rPr>
        <w:t>变换与量化</w:t>
      </w:r>
    </w:p>
    <w:p w:rsidR="002154C2" w:rsidRDefault="00591EA5" w:rsidP="00591EA5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HEVC采用混合编码框架，首先对视频数据进行预测，然后对预测结果的残差进行</w:t>
      </w:r>
      <w:r w:rsidR="004070C4">
        <w:rPr>
          <w:rFonts w:ascii="宋体" w:eastAsia="宋体" w:hAnsi="宋体" w:cs="Times New Roman" w:hint="eastAsia"/>
          <w:bCs/>
          <w:kern w:val="0"/>
          <w:sz w:val="24"/>
          <w:szCs w:val="24"/>
        </w:rPr>
        <w:t>整数变换，再对变换后的系数进行量化</w:t>
      </w:r>
      <w:r w:rsidR="001810DD">
        <w:rPr>
          <w:rFonts w:ascii="宋体" w:eastAsia="宋体" w:hAnsi="宋体" w:cs="Times New Roman" w:hint="eastAsia"/>
          <w:bCs/>
          <w:kern w:val="0"/>
          <w:sz w:val="24"/>
          <w:szCs w:val="24"/>
        </w:rPr>
        <w:t>，</w:t>
      </w:r>
      <w:r w:rsidR="00270346">
        <w:rPr>
          <w:rFonts w:ascii="宋体" w:eastAsia="宋体" w:hAnsi="宋体" w:cs="Times New Roman" w:hint="eastAsia"/>
          <w:bCs/>
          <w:kern w:val="0"/>
          <w:sz w:val="24"/>
          <w:szCs w:val="24"/>
        </w:rPr>
        <w:t>从而提取低频信息，</w:t>
      </w:r>
      <w:r w:rsidR="001810DD">
        <w:rPr>
          <w:rFonts w:ascii="宋体" w:eastAsia="宋体" w:hAnsi="宋体" w:cs="Times New Roman" w:hint="eastAsia"/>
          <w:bCs/>
          <w:kern w:val="0"/>
          <w:sz w:val="24"/>
          <w:szCs w:val="24"/>
        </w:rPr>
        <w:t>达到提高编码压缩效率的目的。</w:t>
      </w:r>
      <w:r w:rsidR="00BF66A5">
        <w:rPr>
          <w:rFonts w:ascii="宋体" w:eastAsia="宋体" w:hAnsi="宋体" w:cs="Times New Roman" w:hint="eastAsia"/>
          <w:bCs/>
          <w:kern w:val="0"/>
          <w:sz w:val="24"/>
          <w:szCs w:val="24"/>
        </w:rPr>
        <w:t>下面依次</w:t>
      </w:r>
      <w:r w:rsidR="00E5405A">
        <w:rPr>
          <w:rFonts w:ascii="宋体" w:eastAsia="宋体" w:hAnsi="宋体" w:cs="Times New Roman" w:hint="eastAsia"/>
          <w:bCs/>
          <w:kern w:val="0"/>
          <w:sz w:val="24"/>
          <w:szCs w:val="24"/>
        </w:rPr>
        <w:t>介绍基本的量化和变换算法</w:t>
      </w:r>
      <w:r w:rsidR="007030A4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7030A4" w:rsidRDefault="007030A4" w:rsidP="007030A4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二维离散</w:t>
      </w:r>
      <w:r w:rsidR="002E28BE">
        <w:rPr>
          <w:rFonts w:ascii="宋体" w:eastAsia="宋体" w:hAnsi="宋体" w:cs="Times New Roman" w:hint="eastAsia"/>
          <w:bCs/>
          <w:kern w:val="0"/>
          <w:sz w:val="24"/>
          <w:szCs w:val="24"/>
        </w:rPr>
        <w:t>（DCT）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矩阵与离散变换</w:t>
      </w:r>
    </w:p>
    <w:p w:rsidR="007030A4" w:rsidRDefault="00743A34" w:rsidP="007030A4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离散变换的基本思想是将一个实函数对称延拓成一个实偶函数，再对偶函数进行离散傅里叶变换（DFT），其物理意义与傅里叶变换基本一致。由于DCT的正变换与逆变换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核都是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相同的，并且相比于DFT而言没有复杂的复数运算，因此在图像领域使用广泛。</w:t>
      </w:r>
      <w:r w:rsidR="00322ACB">
        <w:rPr>
          <w:rFonts w:ascii="宋体" w:eastAsia="宋体" w:hAnsi="宋体" w:cs="Times New Roman" w:hint="eastAsia"/>
          <w:bCs/>
          <w:kern w:val="0"/>
          <w:sz w:val="24"/>
          <w:szCs w:val="24"/>
        </w:rPr>
        <w:t>此处以4×4矩阵的变换为例，</w:t>
      </w:r>
      <w:r w:rsidR="00443D98">
        <w:rPr>
          <w:rFonts w:ascii="宋体" w:eastAsia="宋体" w:hAnsi="宋体" w:cs="Times New Roman" w:hint="eastAsia"/>
          <w:bCs/>
          <w:kern w:val="0"/>
          <w:sz w:val="24"/>
          <w:szCs w:val="24"/>
        </w:rPr>
        <w:t>在</w:t>
      </w:r>
      <w:r w:rsidR="002C7C20">
        <w:rPr>
          <w:rFonts w:ascii="宋体" w:eastAsia="宋体" w:hAnsi="宋体" w:cs="Times New Roman" w:hint="eastAsia"/>
          <w:bCs/>
          <w:kern w:val="0"/>
          <w:sz w:val="24"/>
          <w:szCs w:val="24"/>
        </w:rPr>
        <w:t>二维</w:t>
      </w:r>
      <w:r w:rsidR="00443D98">
        <w:rPr>
          <w:rFonts w:ascii="宋体" w:eastAsia="宋体" w:hAnsi="宋体" w:cs="Times New Roman" w:hint="eastAsia"/>
          <w:bCs/>
          <w:kern w:val="0"/>
          <w:sz w:val="24"/>
          <w:szCs w:val="24"/>
        </w:rPr>
        <w:t>DCT变换中，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N×N的信号矩阵f，经过变换后形成矩阵F</w:t>
      </w:r>
      <w:r w:rsidR="000D75B6">
        <w:rPr>
          <w:rFonts w:ascii="宋体" w:eastAsia="宋体" w:hAnsi="宋体" w:cs="Times New Roman" w:hint="eastAsia"/>
          <w:bCs/>
          <w:kern w:val="0"/>
          <w:sz w:val="24"/>
          <w:szCs w:val="24"/>
        </w:rPr>
        <w:t>，其正变换和逆变换</w:t>
      </w:r>
      <w:r w:rsidR="007A3A6F">
        <w:rPr>
          <w:rFonts w:ascii="宋体" w:eastAsia="宋体" w:hAnsi="宋体" w:cs="Times New Roman" w:hint="eastAsia"/>
          <w:bCs/>
          <w:kern w:val="0"/>
          <w:sz w:val="24"/>
          <w:szCs w:val="24"/>
        </w:rPr>
        <w:t>公式如下：</w:t>
      </w:r>
    </w:p>
    <w:p w:rsidR="007A3A6F" w:rsidRPr="007A3A6F" w:rsidRDefault="00A14B8A" w:rsidP="007030A4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=C∙f∙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</m:t>
              </m:r>
            </m:sup>
          </m:sSup>
        </m:oMath>
      </m:oMathPara>
    </w:p>
    <w:p w:rsidR="007A3A6F" w:rsidRPr="00322ACB" w:rsidRDefault="007A3A6F" w:rsidP="007A3A6F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f=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∙f∙C</m:t>
          </m:r>
        </m:oMath>
      </m:oMathPara>
    </w:p>
    <w:p w:rsidR="00322ACB" w:rsidRDefault="00322ACB" w:rsidP="007A3A6F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其中C为二维DCT变换矩阵，对于C的第u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行第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v个元素</w:t>
      </w:r>
      <w:r w:rsidR="00C732CF">
        <w:rPr>
          <w:rFonts w:ascii="宋体" w:eastAsia="宋体" w:hAnsi="宋体" w:cs="Times New Roman" w:hint="eastAsia"/>
          <w:bCs/>
          <w:kern w:val="0"/>
          <w:sz w:val="24"/>
          <w:szCs w:val="24"/>
        </w:rPr>
        <w:t>记为，则该元素可</w:t>
      </w:r>
      <w:r w:rsidR="00C732CF"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表示为：</w:t>
      </w:r>
    </w:p>
    <w:p w:rsidR="00C732CF" w:rsidRPr="000D75B6" w:rsidRDefault="00A14B8A" w:rsidP="00C43749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u,x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den>
            </m:f>
          </m:e>
        </m:rad>
        <m:r>
          <w:rPr>
            <w:rFonts w:ascii="Cambria Math" w:eastAsia="宋体" w:hAnsi="Cambria Math" w:cs="Times New Roman"/>
            <w:kern w:val="0"/>
            <w:sz w:val="24"/>
            <w:szCs w:val="24"/>
          </w:rPr>
          <m:t>k(u)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(2x+1)uπ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kern w:val="0"/>
                    <w:sz w:val="24"/>
                    <w:szCs w:val="24"/>
                  </w:rPr>
                  <m:t>2N</m:t>
                </m:r>
              </m:den>
            </m:f>
          </m:e>
        </m:func>
      </m:oMath>
      <w:r w:rsidR="000B3DA3">
        <w:rPr>
          <w:rFonts w:ascii="宋体" w:eastAsia="宋体" w:hAnsi="宋体" w:cs="Times New Roman" w:hint="eastAsia"/>
          <w:bCs/>
          <w:kern w:val="0"/>
          <w:sz w:val="24"/>
          <w:szCs w:val="24"/>
        </w:rPr>
        <w:t xml:space="preserve"> </w:t>
      </w:r>
      <w:r w:rsidR="00C43749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</w:t>
      </w:r>
      <w:r w:rsidR="000B3DA3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k</m:t>
        </m:r>
        <m:d>
          <m:dPr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bCs/>
                    <w:i/>
                    <w:kern w:val="0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, u=0</m:t>
                </m:r>
              </m: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1,u≠0</m:t>
                </m:r>
              </m:e>
            </m:eqArr>
          </m:e>
        </m:d>
      </m:oMath>
    </w:p>
    <w:p w:rsidR="007A3A6F" w:rsidRPr="000D75B6" w:rsidRDefault="00F97234" w:rsidP="007030A4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其中</w:t>
      </w:r>
      <w:proofErr w:type="spell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x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,u</w:t>
      </w:r>
      <w:proofErr w:type="spellEnd"/>
      <w:r>
        <w:rPr>
          <w:rFonts w:ascii="宋体" w:eastAsia="宋体" w:hAnsi="宋体" w:cs="Times New Roman"/>
          <w:bCs/>
          <w:kern w:val="0"/>
          <w:sz w:val="24"/>
          <w:szCs w:val="24"/>
        </w:rPr>
        <w:t>=0,1,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⋯</m:t>
        </m:r>
      </m:oMath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,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N-1</w:t>
      </w:r>
      <w:r w:rsidR="00920415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7030A4" w:rsidRPr="007030A4" w:rsidRDefault="002E28BE" w:rsidP="007030A4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二维离散正弦(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DST)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矩阵与离散正弦变换</w:t>
      </w:r>
    </w:p>
    <w:p w:rsidR="007645C8" w:rsidRPr="007438FB" w:rsidRDefault="00B91774" w:rsidP="007438FB">
      <w:pPr>
        <w:pStyle w:val="2"/>
        <w:spacing w:before="156" w:after="156"/>
        <w:ind w:left="569"/>
        <w:rPr>
          <w:rFonts w:hint="eastAsia"/>
        </w:rPr>
      </w:pPr>
      <w:r>
        <w:rPr>
          <w:rFonts w:hint="eastAsia"/>
        </w:rPr>
        <w:t>CUDA</w:t>
      </w:r>
      <w:r>
        <w:rPr>
          <w:rFonts w:hint="eastAsia"/>
        </w:rPr>
        <w:t>关键技术</w:t>
      </w:r>
      <w:bookmarkStart w:id="0" w:name="_GoBack"/>
      <w:bookmarkEnd w:id="0"/>
    </w:p>
    <w:sectPr w:rsidR="007645C8" w:rsidRPr="0074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B8A" w:rsidRDefault="00A14B8A" w:rsidP="00B963F4">
      <w:r>
        <w:separator/>
      </w:r>
    </w:p>
  </w:endnote>
  <w:endnote w:type="continuationSeparator" w:id="0">
    <w:p w:rsidR="00A14B8A" w:rsidRDefault="00A14B8A" w:rsidP="00B9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B8A" w:rsidRDefault="00A14B8A" w:rsidP="00B963F4">
      <w:r>
        <w:separator/>
      </w:r>
    </w:p>
  </w:footnote>
  <w:footnote w:type="continuationSeparator" w:id="0">
    <w:p w:rsidR="00A14B8A" w:rsidRDefault="00A14B8A" w:rsidP="00B9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BFC"/>
    <w:multiLevelType w:val="hybridMultilevel"/>
    <w:tmpl w:val="C3C01234"/>
    <w:lvl w:ilvl="0" w:tplc="065077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ADF5E3D"/>
    <w:multiLevelType w:val="hybridMultilevel"/>
    <w:tmpl w:val="F078CB96"/>
    <w:lvl w:ilvl="0" w:tplc="065077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DD4B9F"/>
    <w:multiLevelType w:val="hybridMultilevel"/>
    <w:tmpl w:val="AD4E3592"/>
    <w:lvl w:ilvl="0" w:tplc="D40A25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B4C101E"/>
    <w:multiLevelType w:val="hybridMultilevel"/>
    <w:tmpl w:val="AD4E3592"/>
    <w:lvl w:ilvl="0" w:tplc="D40A25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B500378"/>
    <w:multiLevelType w:val="hybridMultilevel"/>
    <w:tmpl w:val="E8A24574"/>
    <w:lvl w:ilvl="0" w:tplc="065077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7E84983"/>
    <w:multiLevelType w:val="multilevel"/>
    <w:tmpl w:val="E61C86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D201B7F"/>
    <w:multiLevelType w:val="hybridMultilevel"/>
    <w:tmpl w:val="A17A7200"/>
    <w:lvl w:ilvl="0" w:tplc="065077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74"/>
    <w:rsid w:val="00014A38"/>
    <w:rsid w:val="00016A0A"/>
    <w:rsid w:val="0003339E"/>
    <w:rsid w:val="00046DF9"/>
    <w:rsid w:val="00057521"/>
    <w:rsid w:val="00066EED"/>
    <w:rsid w:val="00072C97"/>
    <w:rsid w:val="000732AD"/>
    <w:rsid w:val="00076EB3"/>
    <w:rsid w:val="0008478E"/>
    <w:rsid w:val="000959CE"/>
    <w:rsid w:val="000A7138"/>
    <w:rsid w:val="000B35F7"/>
    <w:rsid w:val="000B3DA3"/>
    <w:rsid w:val="000B462E"/>
    <w:rsid w:val="000B6DA0"/>
    <w:rsid w:val="000C0B00"/>
    <w:rsid w:val="000D75B6"/>
    <w:rsid w:val="000D7D1E"/>
    <w:rsid w:val="000E2A11"/>
    <w:rsid w:val="000E6016"/>
    <w:rsid w:val="000F5892"/>
    <w:rsid w:val="000F6401"/>
    <w:rsid w:val="001223D3"/>
    <w:rsid w:val="00132BF8"/>
    <w:rsid w:val="0014099D"/>
    <w:rsid w:val="001810DD"/>
    <w:rsid w:val="001835F5"/>
    <w:rsid w:val="0018772D"/>
    <w:rsid w:val="00197139"/>
    <w:rsid w:val="001A114A"/>
    <w:rsid w:val="001A5D3F"/>
    <w:rsid w:val="001B5CA4"/>
    <w:rsid w:val="001B658B"/>
    <w:rsid w:val="001E1498"/>
    <w:rsid w:val="0020380A"/>
    <w:rsid w:val="002110A2"/>
    <w:rsid w:val="002154C2"/>
    <w:rsid w:val="002656A1"/>
    <w:rsid w:val="00266591"/>
    <w:rsid w:val="00270346"/>
    <w:rsid w:val="0027582F"/>
    <w:rsid w:val="002B4A0A"/>
    <w:rsid w:val="002B7913"/>
    <w:rsid w:val="002C44A9"/>
    <w:rsid w:val="002C5D70"/>
    <w:rsid w:val="002C7C20"/>
    <w:rsid w:val="002E28BE"/>
    <w:rsid w:val="002F37BA"/>
    <w:rsid w:val="003020A2"/>
    <w:rsid w:val="00322ACB"/>
    <w:rsid w:val="003302CC"/>
    <w:rsid w:val="003448C8"/>
    <w:rsid w:val="003856F0"/>
    <w:rsid w:val="00393A04"/>
    <w:rsid w:val="00396783"/>
    <w:rsid w:val="003B2119"/>
    <w:rsid w:val="003B701F"/>
    <w:rsid w:val="003C028E"/>
    <w:rsid w:val="003C208D"/>
    <w:rsid w:val="003C5C20"/>
    <w:rsid w:val="003D1E06"/>
    <w:rsid w:val="003E1FB4"/>
    <w:rsid w:val="003E5952"/>
    <w:rsid w:val="004017FB"/>
    <w:rsid w:val="00404943"/>
    <w:rsid w:val="00406056"/>
    <w:rsid w:val="004070C4"/>
    <w:rsid w:val="00420638"/>
    <w:rsid w:val="0043007A"/>
    <w:rsid w:val="00434510"/>
    <w:rsid w:val="00443D98"/>
    <w:rsid w:val="004563D2"/>
    <w:rsid w:val="0046266B"/>
    <w:rsid w:val="0047514C"/>
    <w:rsid w:val="004B414B"/>
    <w:rsid w:val="004B6FC5"/>
    <w:rsid w:val="004C3016"/>
    <w:rsid w:val="004F13FB"/>
    <w:rsid w:val="0050288C"/>
    <w:rsid w:val="00507A78"/>
    <w:rsid w:val="00512441"/>
    <w:rsid w:val="00522765"/>
    <w:rsid w:val="005464A8"/>
    <w:rsid w:val="0056069E"/>
    <w:rsid w:val="00566639"/>
    <w:rsid w:val="00572B34"/>
    <w:rsid w:val="00583F38"/>
    <w:rsid w:val="00591EA5"/>
    <w:rsid w:val="00594617"/>
    <w:rsid w:val="005B58E0"/>
    <w:rsid w:val="005B5DAC"/>
    <w:rsid w:val="005D3674"/>
    <w:rsid w:val="005E2561"/>
    <w:rsid w:val="005F0D7D"/>
    <w:rsid w:val="005F293C"/>
    <w:rsid w:val="00624239"/>
    <w:rsid w:val="00636A3A"/>
    <w:rsid w:val="0064703B"/>
    <w:rsid w:val="00687185"/>
    <w:rsid w:val="006905BB"/>
    <w:rsid w:val="006B4D50"/>
    <w:rsid w:val="006E37E6"/>
    <w:rsid w:val="006F0224"/>
    <w:rsid w:val="007030A4"/>
    <w:rsid w:val="007215FC"/>
    <w:rsid w:val="00737CF7"/>
    <w:rsid w:val="007438FB"/>
    <w:rsid w:val="00743A34"/>
    <w:rsid w:val="007504D2"/>
    <w:rsid w:val="0075524A"/>
    <w:rsid w:val="007645C8"/>
    <w:rsid w:val="00771131"/>
    <w:rsid w:val="007A3A6F"/>
    <w:rsid w:val="007B0C3C"/>
    <w:rsid w:val="007B0EC3"/>
    <w:rsid w:val="007B616F"/>
    <w:rsid w:val="007D3601"/>
    <w:rsid w:val="007D488F"/>
    <w:rsid w:val="007D4E6A"/>
    <w:rsid w:val="008030E8"/>
    <w:rsid w:val="00872C55"/>
    <w:rsid w:val="008854DF"/>
    <w:rsid w:val="00885600"/>
    <w:rsid w:val="00885D96"/>
    <w:rsid w:val="008B19C7"/>
    <w:rsid w:val="008D340A"/>
    <w:rsid w:val="00904765"/>
    <w:rsid w:val="009061D8"/>
    <w:rsid w:val="00912D5B"/>
    <w:rsid w:val="00920415"/>
    <w:rsid w:val="00925A5A"/>
    <w:rsid w:val="0094448B"/>
    <w:rsid w:val="00945C8D"/>
    <w:rsid w:val="00950D40"/>
    <w:rsid w:val="00970BC9"/>
    <w:rsid w:val="009A1AA4"/>
    <w:rsid w:val="009A58C2"/>
    <w:rsid w:val="009A7991"/>
    <w:rsid w:val="009D26E3"/>
    <w:rsid w:val="009F5BD6"/>
    <w:rsid w:val="009F7FC6"/>
    <w:rsid w:val="00A14B8A"/>
    <w:rsid w:val="00A558AC"/>
    <w:rsid w:val="00A66F2D"/>
    <w:rsid w:val="00A70F06"/>
    <w:rsid w:val="00A70F42"/>
    <w:rsid w:val="00A828B0"/>
    <w:rsid w:val="00A83A83"/>
    <w:rsid w:val="00A95644"/>
    <w:rsid w:val="00AA01F1"/>
    <w:rsid w:val="00AD1AB7"/>
    <w:rsid w:val="00B07872"/>
    <w:rsid w:val="00B16236"/>
    <w:rsid w:val="00B22D34"/>
    <w:rsid w:val="00B35970"/>
    <w:rsid w:val="00B431DF"/>
    <w:rsid w:val="00B63ECD"/>
    <w:rsid w:val="00B91774"/>
    <w:rsid w:val="00B963F4"/>
    <w:rsid w:val="00BA2CB8"/>
    <w:rsid w:val="00BD6399"/>
    <w:rsid w:val="00BD6992"/>
    <w:rsid w:val="00BD6F27"/>
    <w:rsid w:val="00BF4891"/>
    <w:rsid w:val="00BF66A5"/>
    <w:rsid w:val="00C02B6C"/>
    <w:rsid w:val="00C0338E"/>
    <w:rsid w:val="00C2397B"/>
    <w:rsid w:val="00C43749"/>
    <w:rsid w:val="00C4441C"/>
    <w:rsid w:val="00C60621"/>
    <w:rsid w:val="00C64232"/>
    <w:rsid w:val="00C65A86"/>
    <w:rsid w:val="00C72A57"/>
    <w:rsid w:val="00C732CF"/>
    <w:rsid w:val="00CD79BB"/>
    <w:rsid w:val="00CE40D6"/>
    <w:rsid w:val="00CF325A"/>
    <w:rsid w:val="00D15AA9"/>
    <w:rsid w:val="00D30C71"/>
    <w:rsid w:val="00D33710"/>
    <w:rsid w:val="00D36C87"/>
    <w:rsid w:val="00D44EC2"/>
    <w:rsid w:val="00D56DF4"/>
    <w:rsid w:val="00D94EB4"/>
    <w:rsid w:val="00DA170C"/>
    <w:rsid w:val="00DC2EAC"/>
    <w:rsid w:val="00DE6FB0"/>
    <w:rsid w:val="00DE79FD"/>
    <w:rsid w:val="00E1224A"/>
    <w:rsid w:val="00E12336"/>
    <w:rsid w:val="00E4639D"/>
    <w:rsid w:val="00E5405A"/>
    <w:rsid w:val="00E55279"/>
    <w:rsid w:val="00E57423"/>
    <w:rsid w:val="00E62687"/>
    <w:rsid w:val="00EA7720"/>
    <w:rsid w:val="00EB3A6C"/>
    <w:rsid w:val="00EB6FCE"/>
    <w:rsid w:val="00EC066A"/>
    <w:rsid w:val="00EE728D"/>
    <w:rsid w:val="00EF5F4A"/>
    <w:rsid w:val="00F060A5"/>
    <w:rsid w:val="00F076F3"/>
    <w:rsid w:val="00F10D1D"/>
    <w:rsid w:val="00F15A22"/>
    <w:rsid w:val="00F36BD7"/>
    <w:rsid w:val="00F47B77"/>
    <w:rsid w:val="00F91408"/>
    <w:rsid w:val="00F97234"/>
    <w:rsid w:val="00FA14D2"/>
    <w:rsid w:val="00FB5BB5"/>
    <w:rsid w:val="00FD0B7A"/>
    <w:rsid w:val="00FE26A9"/>
    <w:rsid w:val="00FF2F24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1E75F"/>
  <w15:chartTrackingRefBased/>
  <w15:docId w15:val="{AB170FAF-1463-4F26-9541-14A756F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408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91774"/>
    <w:pPr>
      <w:keepNext/>
      <w:pageBreakBefore/>
      <w:numPr>
        <w:numId w:val="1"/>
      </w:numPr>
      <w:tabs>
        <w:tab w:val="num" w:pos="601"/>
      </w:tabs>
      <w:wordWrap w:val="0"/>
      <w:spacing w:beforeLines="100" w:before="100" w:afterLines="100" w:after="100" w:line="360" w:lineRule="auto"/>
      <w:ind w:left="601" w:hanging="601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1774"/>
    <w:pPr>
      <w:keepNext/>
      <w:keepLines/>
      <w:numPr>
        <w:ilvl w:val="1"/>
        <w:numId w:val="1"/>
      </w:numPr>
      <w:wordWrap w:val="0"/>
      <w:adjustRightInd w:val="0"/>
      <w:snapToGrid w:val="0"/>
      <w:spacing w:beforeLines="50" w:before="120" w:afterLines="50" w:after="120" w:line="360" w:lineRule="auto"/>
      <w:ind w:leftChars="-2" w:left="568" w:hangingChars="204" w:hanging="573"/>
      <w:outlineLvl w:val="1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1774"/>
    <w:pPr>
      <w:keepNext/>
      <w:keepLines/>
      <w:numPr>
        <w:ilvl w:val="2"/>
        <w:numId w:val="1"/>
      </w:numPr>
      <w:tabs>
        <w:tab w:val="left" w:pos="709"/>
      </w:tabs>
      <w:wordWrap w:val="0"/>
      <w:snapToGrid w:val="0"/>
      <w:spacing w:beforeLines="50" w:before="120" w:afterLines="50" w:after="120" w:line="360" w:lineRule="auto"/>
      <w:ind w:leftChars="-3" w:left="711" w:hangingChars="298" w:hanging="718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1774"/>
    <w:pPr>
      <w:keepNext/>
      <w:keepLines/>
      <w:numPr>
        <w:ilvl w:val="3"/>
        <w:numId w:val="1"/>
      </w:numPr>
      <w:wordWrap w:val="0"/>
      <w:spacing w:before="120" w:beforeAutospacing="1" w:after="120" w:afterAutospacing="1" w:line="120" w:lineRule="exact"/>
      <w:ind w:left="862" w:hanging="862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B91774"/>
    <w:pPr>
      <w:keepNext/>
      <w:keepLines/>
      <w:numPr>
        <w:ilvl w:val="4"/>
        <w:numId w:val="1"/>
      </w:numPr>
      <w:wordWrap w:val="0"/>
      <w:spacing w:before="280" w:after="290" w:line="376" w:lineRule="auto"/>
      <w:ind w:firstLine="0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774"/>
    <w:pPr>
      <w:keepNext/>
      <w:keepLines/>
      <w:numPr>
        <w:ilvl w:val="5"/>
        <w:numId w:val="1"/>
      </w:numPr>
      <w:wordWrap w:val="0"/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774"/>
    <w:pPr>
      <w:keepNext/>
      <w:keepLines/>
      <w:numPr>
        <w:ilvl w:val="6"/>
        <w:numId w:val="1"/>
      </w:numPr>
      <w:wordWrap w:val="0"/>
      <w:spacing w:before="240" w:after="64" w:line="320" w:lineRule="auto"/>
      <w:ind w:firstLine="0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774"/>
    <w:pPr>
      <w:keepNext/>
      <w:keepLines/>
      <w:numPr>
        <w:ilvl w:val="7"/>
        <w:numId w:val="1"/>
      </w:numPr>
      <w:wordWrap w:val="0"/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774"/>
    <w:pPr>
      <w:keepNext/>
      <w:keepLines/>
      <w:numPr>
        <w:ilvl w:val="8"/>
        <w:numId w:val="1"/>
      </w:numPr>
      <w:wordWrap w:val="0"/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774"/>
    <w:rPr>
      <w:rFonts w:ascii="Times New Roman" w:eastAsia="黑体" w:hAnsi="Times New Roman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91774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91774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91774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1774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917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91774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917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9177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B9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3F4"/>
    <w:rPr>
      <w:sz w:val="18"/>
      <w:szCs w:val="18"/>
    </w:rPr>
  </w:style>
  <w:style w:type="paragraph" w:styleId="a7">
    <w:name w:val="List Paragraph"/>
    <w:basedOn w:val="a"/>
    <w:uiPriority w:val="34"/>
    <w:qFormat/>
    <w:rsid w:val="003020A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36BD7"/>
    <w:rPr>
      <w:color w:val="808080"/>
    </w:rPr>
  </w:style>
  <w:style w:type="paragraph" w:styleId="a9">
    <w:name w:val="caption"/>
    <w:basedOn w:val="a"/>
    <w:next w:val="a"/>
    <w:link w:val="aa"/>
    <w:unhideWhenUsed/>
    <w:qFormat/>
    <w:rsid w:val="002B7913"/>
    <w:pPr>
      <w:wordWrap w:val="0"/>
      <w:adjustRightInd w:val="0"/>
      <w:snapToGrid w:val="0"/>
      <w:spacing w:beforeLines="50" w:before="120" w:afterLines="50" w:after="120"/>
      <w:jc w:val="center"/>
    </w:pPr>
    <w:rPr>
      <w:rFonts w:ascii="Times New Roman" w:eastAsia="黑体" w:hAnsi="Times New Roman" w:cstheme="majorBidi"/>
      <w:sz w:val="24"/>
      <w:szCs w:val="20"/>
    </w:rPr>
  </w:style>
  <w:style w:type="character" w:customStyle="1" w:styleId="aa">
    <w:name w:val="题注 字符"/>
    <w:link w:val="a9"/>
    <w:rsid w:val="002B7913"/>
    <w:rPr>
      <w:rFonts w:ascii="Times New Roman" w:eastAsia="黑体" w:hAnsi="Times New Roman" w:cstheme="majorBid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9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</dc:creator>
  <cp:keywords/>
  <dc:description/>
  <cp:lastModifiedBy>董 子恒</cp:lastModifiedBy>
  <cp:revision>173</cp:revision>
  <dcterms:created xsi:type="dcterms:W3CDTF">2019-05-15T04:11:00Z</dcterms:created>
  <dcterms:modified xsi:type="dcterms:W3CDTF">2019-05-16T16:27:00Z</dcterms:modified>
</cp:coreProperties>
</file>