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Business Requirements Document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IMETS-BRD-001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Purpose &amp; Scope</w:t>
      </w:r>
    </w:p>
    <w:p>
      <w:pPr>
        <w:spacing w:after="120" w:line="264"/>
      </w:pPr>
      <w:r>
        <w:t xml:space="preserve">This Business Requirements Document (BRD) defines the business context, objectives, stakeholders, scope, and high-level requirements for the IMETS School of Business platform — an integrated Learning Management System (LMS) and Customer Relationship Management (CRM) solution for a professional-education academy operating primarily in the MENA region with bilingual (English/Arabic) delivery.</w:t>
      </w:r>
    </w:p>
    <w:p>
      <w:pPr>
        <w:spacing w:after="120" w:line="264"/>
      </w:pPr>
      <w:r>
        <w:t xml:space="preserve">The requirements herein were reverse-engineered from the existing production system (a Next.js 16 frontend integrating with a NestJS/MongoDB API at main-api.imetsedu.com) to serve as the authoritative baseline for the new build. UI and visual-theme requirements are explicitly out of scope at the stakeholder's direction; this document concerns business capability, not presentation.</w:t>
      </w:r>
    </w:p>
    <w:p>
      <w:pPr>
        <w:spacing w:after="120" w:line="264"/>
      </w:pPr>
      <w:r>
        <w:rPr>
          <w:b/>
          <w:bCs/>
        </w:rPr>
        <w:t xml:space="preserve">In scope: </w:t>
      </w:r>
      <w:r>
        <w:t xml:space="preserve">Public course marketing site, student enrolment &amp; learning portal, instructor management, a sales/admissions CRM (leads, pipelines, lead scoring), payments/invoicing/refunds, certificates, quizzes &amp; assignments, group/cohort management, role-based administration, and supporting integrations (secure video, social login, lead enrichment).</w:t>
      </w:r>
    </w:p>
    <w:p>
      <w:pPr>
        <w:spacing w:after="120" w:line="264"/>
      </w:pPr>
      <w:r>
        <w:rPr>
          <w:b/>
          <w:bCs/>
        </w:rPr>
        <w:t xml:space="preserve">Out of scope: </w:t>
      </w:r>
      <w:r>
        <w:t xml:space="preserve">UI/UX design, theming and design system, native mobile apps, and the internal architecture of the backend API (treated as an existing, reusable service).</w:t>
      </w:r>
    </w:p>
    <w:p>
      <w:pPr>
        <w:pStyle w:val="Heading1"/>
      </w:pPr>
      <w:r>
        <w:t xml:space="preserve">2. Business Context &amp; Background</w:t>
      </w:r>
    </w:p>
    <w:p>
      <w:pPr>
        <w:spacing w:after="120" w:line="264"/>
      </w:pPr>
      <w:r>
        <w:t xml:space="preserve">IMETS is a healthcare-and-professional education academy. Prospective students (“leads”) are acquired through digital marketing (Facebook/Google campaigns, direct messages, landing pages) and offline channels (career fairs). A counseling/admissions team converts those leads into paying, enrolled students who consume instructor-led, cohort-based courses delivered through an online portal with secure video, assessments, and certificates.</w:t>
      </w:r>
    </w:p>
    <w:p>
      <w:pPr>
        <w:spacing w:after="120" w:line="264"/>
      </w:pPr>
      <w:r>
        <w:t xml:space="preserve">The business therefore spans two tightly-coupled domains: a revenue-generation engine (CRM: capture → qualify → counsel → collect payment → enrol) and a learning-delivery engine (LMS: courses → groups → lessons/quizzes/assignments → certification). The platform must keep these in lock-step — e.g. moving a lead to “Enrolled” should provision LMS access and an invoice/payment plan.</w:t>
      </w:r>
    </w:p>
    <w:p>
      <w:pPr>
        <w:pStyle w:val="Heading2"/>
      </w:pPr>
      <w:r>
        <w:t xml:space="preserve">2.1 Vision Statement</w:t>
      </w:r>
    </w:p>
    <w:p>
      <w:pPr>
        <w:spacing w:after="120" w:line="264"/>
      </w:pPr>
      <w:r>
        <w:t xml:space="preserve">Provide IMETS with a single platform that converts marketing demand into enrolled, certified learners — maximising counselor productivity and collection rates while delivering a measurable, bilingual learning experience.</w:t>
      </w:r>
    </w:p>
    <w:p>
      <w:pPr>
        <w:pStyle w:val="Heading1"/>
      </w:pPr>
      <w:r>
        <w:t xml:space="preserve">3. Business Objectives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60"/>
        <w:gridCol w:w="23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objective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metric / KPI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BO-1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Increase lead-to-enrolment conversion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Conversion rate by source &amp; counselor; 5-minute first-response rate (noted as ~4x conversion uplift in CRM design notes)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BO-2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Maximise counselor productivity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Leads handled per counselor; overdue follow-ups; pipeline velocity (avg days per stage)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BO-3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 revenue collection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collected vs. outstanding; installment on-time rate; at-risk revenue (&gt;24h uncontacted)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BO-4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Grow and retain enrolment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enrolments, completion rate, average course progress, refund velocity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BO-5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 measurable learning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pass rates, assignment submission rates, certificates issued &amp; verified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BO-6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Operate compliantly &amp; bilingually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Data-subject export turnaround (GDPR/PDPL), EN/AR content coverage, audit-trail completeness</w:t>
            </w:r>
          </w:p>
        </w:tc>
      </w:tr>
    </w:tbl>
    <w:p>
      <w:pPr>
        <w:pStyle w:val="Heading1"/>
      </w:pPr>
      <w: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&amp; interest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Prospective student (Lead)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Discovers courses, submits interest, receives counseling, pays, enrols.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Enrolled student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Consumes courses, takes quizzes/assignments, tracks grades, downloads certificates, manages billing/installments.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/ Sales agent (Employee)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 assigned leads, logs activity, moves pipeline stages, collects payment, converts to enrolment.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/ CRM manager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Oversees pipelines, assigns leads, monitors team KPIs, forecasts revenue.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 / Faculty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Delivers courses &amp; live sessions, authors quizzes/assignments, grades submissions, receives feedback/ratings.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Academy administrator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Configures catalog, groups, users/roles, settings, integrations; runs reports.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Manages invoices, installments, payments, refunds, reconciliation and exports.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Drives campaigns, needs source/UTM attribution back to enrolment &amp; revenue.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Protection Officer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Handles data-subject access/portability requests (GDPR / Saudi PDPL).</w:t>
            </w:r>
          </w:p>
        </w:tc>
      </w:tr>
    </w:tbl>
    <w:p>
      <w:pPr>
        <w:pStyle w:val="Heading1"/>
      </w:pPr>
      <w:r>
        <w:t xml:space="preserve">5. Scope — Capability Overview</w:t>
      </w:r>
    </w:p>
    <w:p>
      <w:pPr>
        <w:spacing w:after="120" w:line="264"/>
      </w:pPr>
      <w:r>
        <w:t xml:space="preserve">The platform comprises the following business capability areas, each elaborated in the FRD/SRS: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Public &amp; marketing: </w:t>
      </w:r>
      <w:r>
        <w:t xml:space="preserve">course catalog, categories, search, instructor &amp; blog pages, contact/become-instructor, certificate verification.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Identity &amp; access: </w:t>
      </w:r>
      <w:r>
        <w:t xml:space="preserve">registration, login (email + Google/Facebook), password reset, invitations, roles &amp; department-scoped permissions.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CRM: </w:t>
      </w:r>
      <w:r>
        <w:t xml:space="preserve">lead capture with real-time scoring &amp; LinkedIn enrichment, duplicate phone check, pipelines &amp; stages (Kanban), counselor assignment, bulk actions, follow-ups, activity timeline, CRM dashboard, exports.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Catalog &amp; LMS: </w:t>
      </w:r>
      <w:r>
        <w:t xml:space="preserve">courses &amp; course-variables, LMS courses with modules/items/materials, categories/sub-categories/tags, secure video (VdoCipher), groups/cohorts with schedules and enrolment.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Assessment: </w:t>
      </w:r>
      <w:r>
        <w:t xml:space="preserve">quizzes (with categories, question banks, Excel upload, attempts) and assignments (submission &amp; grading).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Commerce: </w:t>
      </w:r>
      <w:r>
        <w:t xml:space="preserve">invoices (one-off &amp; installment), payments, refunds, course registrations, multi-currency (EGP/SAR/USD).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Student portal: </w:t>
      </w:r>
      <w:r>
        <w:t xml:space="preserve">dashboard, my courses &amp; progress, schedule, grades/transcript, certificates, notifications, billing &amp; installments, profile/settings, feedback/ratings.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Administration &amp; analytics: </w:t>
      </w:r>
      <w:r>
        <w:t xml:space="preserve">admin dashboard with revenue/LMS/lead KPIs, reports &amp; exports, general settings, email templates, notifications.</w:t>
      </w:r>
    </w:p>
    <w:p>
      <w:pPr>
        <w:pStyle w:val="Heading1"/>
      </w:pPr>
      <w:r>
        <w:t xml:space="preserve">6. High-Level Business Requirements</w:t>
      </w:r>
    </w:p>
    <w:p>
      <w:pPr>
        <w:spacing w:after="120" w:line="264"/>
      </w:pPr>
      <w:r>
        <w:t xml:space="preserve">Each requirement is traceable to detailed functional requirements (FR-xxx) in the FRD/SRS.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BR-01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present a public, bilingual (EN/AR) course catalog with categories, search, and SEO-friendly slugs.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Visitors shall be able to register and authenticate via email/password or Google/Facebook, with secure password reset and invitation acceptance.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CRM shall capture leads with a real-time lead score and optional LinkedIn enrichment, and prevent duplicate creation by phone.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BR-04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Counselors shall manage leads through configurable pipelines/stages with assignment, follow-ups, bulk actions, and a full activity timeline.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BR-05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Managers shall view a CRM dashboard (pipeline value, conversion, counselor performance) and export data.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BR-06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Administrators shall manage a course catalog, LMS courses (modules/items/materials), groups/cohorts, instructors, quizzes and assignments.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BR-07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videos shall stream securely via short-lived, server-issued OTP tokens (VdoCipher).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BR-08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enrolment, multi-currency invoicing, installment plans, payments, and refunds with finance oversight.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BR-09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access a portal: dashboard, courses &amp; progress, schedule, grades, certificates, notifications, billing.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BR-10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shall take quizzes (timed attempts) and submit assignments; instructors shall grade them.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BR-11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issue verifiable certificates with a public verification page.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BR-12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shall be governed by roles and department-scoped, granular permissions.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BR-13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GDPR/PDPL data-subject export of all data held about an individual.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BR-14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record an audit trail of sensitive CRM actions.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BR-15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source/UTM attribution shall be captured on leads and traceable to enrolment/revenue.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1"/>
      </w:pPr>
      <w:r>
        <w:t xml:space="preserve">7. Assumptions, Constraints &amp; Dependencies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The existing backend API (main-api.imetsedu.com) remains the system of record and is reused by the new frontend without re-platforming.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Bilingual content (EN/AR) is authored for catalog, instructor and marketing entities; the default locale is English with Arabic served under an /ar prefix.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Counseling and most student communication occurs heavily over WhatsApp and phone in the MENA market.</w:t>
      </w:r>
    </w:p>
    <w:p>
      <w:pPr>
        <w:pStyle w:val="Heading3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Multi-currency operations span at least EGP, SAR and USD; financial reporting requires a base-currency view.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Video content must not be downloadable; DRM/secure streaming is mandatory (VdoCipher).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Personal data is subject to GDPR and Saudi PDPL; access/portability and audit obligations apply.</w:t>
      </w:r>
    </w:p>
    <w:p>
      <w:pPr>
        <w:pStyle w:val="Heading3"/>
      </w:pPr>
      <w:r>
        <w:t xml:space="preserve">Dependencies (third-party)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function it enables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VdoCipher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Secure, non-downloadable course-video streaming via server-issued OTP.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Proxycurl (LinkedIn)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Auto-fill / enrich a lead from a LinkedIn URL at capture time.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/ Facebook OAuth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Social sign-in for students.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gateway(s)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Card/online collection (Stripe and regional gateways such as Paymob/Fawry referenced in CRM notes).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Transactional email &amp; templated communications (invitations, set-password, reminders).</w:t>
            </w:r>
          </w:p>
        </w:tc>
      </w:tr>
    </w:tbl>
    <w:p>
      <w:pPr>
        <w:pStyle w:val="Heading1"/>
      </w:pPr>
      <w:r>
        <w:t xml:space="preserve">8. Risks &amp; Mitigations (Business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60"/>
        <w:gridCol w:w="35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duplication (same person, multiple forms)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Wasted effort, skewed metrics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phone check at capture; merge workflow (recommended)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 first response to leads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Lost conversions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SLA timers, fresh/follow-up/late triage, assignment automation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leakage / outstanding installments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loss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Installment tracking, reminders, finance verification of proofs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hard-coded backend URL &amp; token coupling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Portability/maintenance risk for new build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Decoupled, configurable API client (delivered in integration package)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Obfuscated dynamic-rule code in legacy frontend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&amp; auditability risk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Excluded from reusable package; re-implement explicitly if needed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Regulatory non-compliance (PDPL/GDPR)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Legal/financial penalty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Data-subject export endpoint; audit trail; consent capture (recommended)</w:t>
            </w:r>
          </w:p>
        </w:tc>
      </w:tr>
    </w:tbl>
    <w:p>
      <w:pPr>
        <w:pStyle w:val="Heading1"/>
      </w:pPr>
      <w: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prospective student captured in the CRM, scored and progressed through a pipeline.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/ Stage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configurable sales funnel and its ordered stages (e.g. New → Contacted → Waiting for Payment → Enrolled).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/ Cohort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scheduled batch of students taking one or more LMS courses together.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vs. LMS course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“Course” = marketed catalog product; “LMS course” = the delivered learning structure (modules/items/materials).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/ Sales agent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member who works leads and closes enrolments.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score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0–100 value derived from profile completeness and signals (job title, contacts, interests, country).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(video)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Short-lived token issued server-side to authorise secure video playback (VdoCipher).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PDPL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Saudi Personal Data Protection Law.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IMETS-BRD-001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2026-06-13T23:08:31.716Z</dcterms:created>
  <dcterms:modified xsi:type="dcterms:W3CDTF">2026-06-13T23:08:31.717Z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