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40"/>
        <w:jc w:val="left"/>
      </w:pPr>
      <w:r>
        <w:rPr>
          <w:b/>
          <w:bCs/>
          <w:color w:val="2E75B6"/>
          <w:sz w:val="30"/>
          <w:szCs w:val="30"/>
        </w:rPr>
        <w:t xml:space="preserve">IMETS School of Business</w:t>
      </w:r>
    </w:p>
    <w:p>
      <w:pPr>
        <w:spacing w:after="240"/>
      </w:pPr>
      <w:r>
        <w:rPr>
          <w:color w:val="595959"/>
          <w:sz w:val="22"/>
          <w:szCs w:val="22"/>
        </w:rPr>
        <w:t xml:space="preserve">Learning Management System &amp; CRM Platform</w:t>
      </w:r>
    </w:p>
    <w:p>
      <w:pPr>
        <w:pStyle w:val="Title"/>
      </w:pPr>
      <w:r>
        <w:t xml:space="preserve">Functional Requirements Specification (FRD / SRS)</w:t>
      </w:r>
    </w:p>
    <w:p>
      <w:pPr>
        <w:spacing w:after="60"/>
      </w:pPr>
      <w:r>
        <w:rPr>
          <w:color w:val="595959"/>
          <w:sz w:val="24"/>
          <w:szCs w:val="24"/>
        </w:rPr>
        <w:t xml:space="preserve">Business Analysis Deliverable</w:t>
      </w:r>
    </w:p>
    <w:p>
      <w:pPr>
        <w:spacing w:after="20" w:before="200"/>
      </w:pPr>
      <w:r>
        <w:rPr>
          <w:color w:val="595959"/>
          <w:sz w:val="20"/>
          <w:szCs w:val="20"/>
        </w:rPr>
        <w:t xml:space="preserve">Document ref: IMETS-SRS-002</w:t>
      </w:r>
    </w:p>
    <w:p>
      <w:pPr>
        <w:spacing w:after="20"/>
      </w:pPr>
      <w:r>
        <w:rPr>
          <w:color w:val="595959"/>
          <w:sz w:val="20"/>
          <w:szCs w:val="20"/>
        </w:rPr>
        <w:t xml:space="preserve">Version: 1.0  |  Status: Baseline (reverse-engineered from legacy codebase)</w:t>
      </w:r>
    </w:p>
    <w:p>
      <w:pPr>
        <w:spacing w:after="20"/>
      </w:pPr>
      <w:r>
        <w:rPr>
          <w:color w:val="595959"/>
          <w:sz w:val="20"/>
          <w:szCs w:val="20"/>
        </w:rPr>
        <w:t xml:space="preserve">Date: 14 June 2026</w:t>
      </w:r>
    </w:p>
    <w:p>
      <w:pPr>
        <w:spacing w:after="20"/>
      </w:pPr>
      <w:r>
        <w:rPr>
          <w:color w:val="595959"/>
          <w:sz w:val="20"/>
          <w:szCs w:val="20"/>
        </w:rPr>
        <w:t xml:space="preserve">Prepared by: Business Analysis (Cowork)</w:t>
      </w:r>
    </w:p>
    <w:p>
      <w:r>
        <w:br w:type="page"/>
      </w:r>
    </w:p>
    <w:p>
      <w:pPr>
        <w:spacing w:after="120"/>
      </w:pPr>
      <w:r>
        <w:rPr>
          <w:b/>
          <w:bCs/>
          <w:color w:val="1F4E79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20" w:line="264"/>
      </w:pPr>
      <w:r>
        <w:t xml:space="preserve">This Functional Requirements Specification (FRD/SRS) details the functional behaviour of the IMETS LMS + CRM platform, organised by capability module. Requirements are written as testable statements and cross-referenced to the API surface that implements them (see the API &amp; Integration Catalog for full endpoint detail). The specification is a baseline derived from the existing system.</w:t>
      </w:r>
    </w:p>
    <w:p>
      <w:pPr>
        <w:spacing w:after="120" w:line="264"/>
      </w:pPr>
      <w:r>
        <w:rPr>
          <w:b/>
          <w:bCs/>
        </w:rPr>
        <w:t xml:space="preserve">Conventions: </w:t>
      </w:r>
      <w:r>
        <w:t xml:space="preserve">“The system shall …” denotes a mandatory requirement. Each requirement carries a stable ID (FR-&lt;module&gt;-&lt;n&gt;). Roles referenced (Admin, Counselor, Instructor, Student, Finance) are defined in the RBAC matrix.</w:t>
      </w:r>
    </w:p>
    <w:p>
      <w:pPr>
        <w:pStyle w:val="Heading1"/>
      </w:pPr>
      <w:r>
        <w:t xml:space="preserve">2. Identity, Authentication &amp;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 / endpoint reference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FR-AUTH-1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allow a visitor to register with name, email and password.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/auth/register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FR-AUTH-2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authenticate users by email/password and return an access token and refresh token.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/auth/login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FR-AUTH-3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support social login via Google and Facebook (OAuth redirect flow).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/auth/google, /auth/facebook (+ /redirect)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FR-AUTH-4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return the authenticated user's profile.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/auth/profile, GET /users/me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FR-AUTH-5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support forgot-password (email) and reset-password (token + new password).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/auth/forgot-password, /auth/reset-password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FR-AUTH-6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allow an authenticated user to change their password.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/auth/change-password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FR-AUTH-7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refresh an access token from a refresh token.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/auth/refresh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FR-AUTH-8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attach a bearer token to all authenticated requests and treat 401 responses as session expiry.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api-client (Authorization header)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FR-AUTH-9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Route access shall be enforced by role: admin areas, employee/CRM areas, and student areas are mutually gated.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middleware (roleAccessMap)</w:t>
            </w:r>
          </w:p>
        </w:tc>
      </w:tr>
    </w:tbl>
    <w:p>
      <w:pPr>
        <w:pStyle w:val="Heading2"/>
      </w:pPr>
      <w:r>
        <w:t xml:space="preserve">2.1 User &amp; Staff Administration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 / endpoint reference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FR-USR-1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Admins shall invite staff users by email; invitations can be listed, resent, cancelled and accepted (set password).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/user-management/invitations (+ accept/resend/cancel)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FR-USR-2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Admins shall manage departments (CRUD).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/user-management/departments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FR-USR-3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Admins shall manage roles with granular boolean permission maps, optionally scoped to a department.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/user-management/roles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FR-USR-4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Admins shall change a user's role and delete users.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PATCH /users/{id}/role; DELETE invitation/{id}</w:t>
            </w:r>
          </w:p>
        </w:tc>
      </w:tr>
    </w:tbl>
    <w:p>
      <w:pPr>
        <w:pStyle w:val="Heading1"/>
      </w:pPr>
      <w:r>
        <w:t xml:space="preserve">3. CRM — Lead Management</w:t>
      </w:r>
    </w:p>
    <w:p>
      <w:pPr>
        <w:pStyle w:val="Heading3"/>
      </w:pPr>
      <w:r>
        <w:t xml:space="preserve">3.1 Lead capture &amp;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 / endpoint reference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FR-LEAD-1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create a lead capturing identity, contact (phone + WhatsApp with country codes), country, specialty, education level, source, courses of interest, job title, gender and DOB.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/crm/leads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FR-LEAD-2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compute a real-time lead score (0–100) from profile signals: valid email (+10), phone ≥7 digits (+10), course interests (+5 each, max +20), senior job title (+15 else +5), education level (+5), country (+8), specialty (+3).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lib/lead-scoring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FR-LEAD-3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assign a priority of hot/warm/cold to each lead.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Lead.priority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FR-LEAD-4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check for an existing lead by phone number before creation (duplicate prevention).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/crm/leads/check-phone/{phone}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FR-LEAD-5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optionally enrich a lead from a LinkedIn profile URL (auto-fill name, title, contacts, education).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/api/linkedin/profile (Proxycurl)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FR-LEAD-6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list leads with filtering (stage, source, assignee/counselor, course, specialty, date range) and pagination, returning data + meta.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/crm/leads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FR-LEAD-7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read, update and delete an individual lead.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GET/PUT/DELETE /crm/leads/{id}</w:t>
            </w:r>
          </w:p>
        </w:tc>
      </w:tr>
    </w:tbl>
    <w:p>
      <w:pPr>
        <w:pStyle w:val="Heading3"/>
      </w:pPr>
      <w:r>
        <w:t xml:space="preserve">3.2 Pipelines, stages &amp;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 / endpoint reference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FR-LEAD-8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manage pipelines (CRUD) each with ordered named stages; a lead may belong to multiple pipelines with a per-pipeline stage.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/crm/pipelines (+ /{id}/view)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FR-LEAD-9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move a lead to a stage and support bulk stage change and bulk pipeline move.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PATCH /crm/leads/{id}/stage; /bulk-stage; /bulk-pipeline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FR-LEAD-10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assign a counselor to one or more leads (single and bulk).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/crm/leads/assign-counselor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FR-LEAD-11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add a lead to one or more pipelines.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/crm/leads/add-to-pipelines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FR-LEAD-12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present a pipeline snapshot (definition + visible leads) for a Kanban board.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/api/pipeline (+ forecast, insights)</w:t>
            </w:r>
          </w:p>
        </w:tc>
      </w:tr>
    </w:tbl>
    <w:p>
      <w:pPr>
        <w:pStyle w:val="Heading3"/>
      </w:pPr>
      <w:r>
        <w:t xml:space="preserve">3.3 Activity, follow-ups &amp; engagement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 / endpoint reference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FR-LEAD-13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maintain a per-lead activity timeline (calls, WhatsApp, email, downloads, form events) with timestamps.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Lead.activities; /api/activities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FR-LEAD-14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manage follow-ups per lead with due date, note and status (overdue/today/upcoming/done).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LeadFollowUp; /api/leads/{id}/snooze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FR-LEAD-15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support per-lead actions: assign, set priority, change stage, snooze, add comment.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/api/leads/{id}/{assign|priority|stage|snooze|comments}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FR-LEAD-16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allow saving and reusing filtered list views (saved views).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/api/saved-views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FR-LEAD-17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send templated emails to a lead/contact.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/email-templates/send</w:t>
            </w:r>
          </w:p>
        </w:tc>
      </w:tr>
    </w:tbl>
    <w:p>
      <w:pPr>
        <w:pStyle w:val="Heading3"/>
      </w:pPr>
      <w:r>
        <w:t xml:space="preserve">3.4 CRM analytics &amp; conversion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 / endpoint reference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FR-LEAD-18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present a CRM dashboard (configurable by day range) and export it.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/crm/dashboard (+ /export)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FR-LEAD-19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export the lead list.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/crm/leads/export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FR-LEAD-20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convert a lead to enrolment, assigning a certificate and/or payment plan.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/crm/leads/{id}/certificate; LeadPaymentPlan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FR-LEAD-21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provide a GDPR/PDPL export of all data held about a single lead (data-subject access &amp; portability).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/api/crm/data-export?leadId=</w:t>
            </w:r>
          </w:p>
        </w:tc>
      </w:tr>
    </w:tbl>
    <w:p>
      <w:pPr>
        <w:pStyle w:val="Heading1"/>
      </w:pPr>
      <w:r>
        <w:t xml:space="preserve">4. Catalog &amp; Course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 / endpoint reference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FR-CAT-1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Admins shall manage marketed courses (CRUD), retrieve by id or slug, duplicate, and view course stats (counts, enrolment, revenue).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/courses (+ /stats, /slug/{slug}, /{id}/duplicate)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FR-CAT-2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public site shall list courses without authentication, using cached (ISR) responses.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/courses (requireAuth:false, revalidate)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FR-CAT-3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Admins shall view and export course registrations with KPIs (active, completed, collected, outstanding).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/courses/registrations (+ /export)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FR-CAT-4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Admins shall manage categories, sub-categories and tags (CRUD, slug lookup, duplicate, download, toggle-active).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/categories, /sub-categories, /tags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FR-CAT-5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Admins shall manage course variables (typed option sets used in course/lead forms) including options and active toggle.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/course-variables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FR-CAT-6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Admins shall manage instructors (CRUD) with bilingual bio/title, experience, ratings, reviews, social links and certificates.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/instructors</w:t>
            </w:r>
          </w:p>
        </w:tc>
      </w:tr>
    </w:tbl>
    <w:p>
      <w:pPr>
        <w:pStyle w:val="Heading1"/>
      </w:pPr>
      <w:r>
        <w:t xml:space="preserve">5. LMS — Learning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 / endpoint reference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FR-LMS-1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Admins shall manage LMS courses (CRUD, duplicate, toggle status, download) and LMS categories/sub-categories.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/lms-courses, /lms-categories, /lms-sub-categories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FR-LMS-2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Admins shall structure an LMS course into modules and module items (lessons), and manage course materials.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/lms-courses/{id}/modules, .../items, .../materials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FR-LMS-3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Admins shall assign/unassign groups and students to an LMS course.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.../groups/{groupId}, .../students/{studentId}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FR-LMS-4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stream lesson videos securely via a short-lived OTP issued server-side; videos shall not be directly downloadable.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/api/vdocipher/otp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FR-LMS-5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Students shall view enrolled courses and per-course lesson structure, and record lesson/course progress.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/student-portal/courses, .../progress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FR-LMS-6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Students shall rate a course and its instructor(s) and submit feedback.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/student-portal/courses/{id}/ratings; feedback.service</w:t>
            </w:r>
          </w:p>
        </w:tc>
      </w:tr>
    </w:tbl>
    <w:p>
      <w:pPr>
        <w:pStyle w:val="Heading1"/>
      </w:pPr>
      <w:r>
        <w:t xml:space="preserve">6. Groups / Cohorts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 / endpoint reference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FR-GRP-1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Admins shall manage groups (CRUD, duplicate, status change) with category/sub-category, start/end dates, images and revenue target.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/groups (+ /{id}/duplicate, /{id}/status)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FR-GRP-2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Admins shall add/remove students to/from a group with per-student fee, paid amount, progress and completion, and approve enrolment.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/groups/{id}/students/{studentId}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FR-GRP-3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Admins shall assign courses to a group.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/groups/{id}/courses/{courseId}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FR-GRP-4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Each group shall carry a schedule (lecture day, start/end time, Zoom link) surfaced to students.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GroupSchedule; /student-portal/schedule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FR-GRP-5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Admins shall manage group categories and sub-categories (CRUD, download).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/group-categories, /group-sub-categories</w:t>
            </w:r>
          </w:p>
        </w:tc>
      </w:tr>
    </w:tbl>
    <w:p>
      <w:pPr>
        <w:pStyle w:val="Heading1"/>
      </w:pPr>
      <w:r>
        <w:t xml:space="preserve">7. Assessment — Quizzes &amp;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 / endpoint reference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FR-QZ-1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Admins/instructors shall manage quizzes (CRUD) and quiz categories.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/quizzes, /quiz-categories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FR-QZ-2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Admins/instructors shall add, update and delete questions, and bulk-upload questions from Excel; questions can be downloaded.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.../questions, .../questions/upload-excel, .../download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FR-QZ-3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Students shall start a timed quiz attempt, save answers incrementally, submit, and retrieve their latest attempt/result.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.../attempts (start/answers/submit/me)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FR-ASG-1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Instructors shall create assignments and list submissions; students shall submit assignments.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/assignments; students.submitAssignment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FR-ASG-2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Instructors shall update a submission's status (e.g. graded).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assignments.updateSubmissionStatus</w:t>
            </w:r>
          </w:p>
        </w:tc>
      </w:tr>
    </w:tbl>
    <w:p>
      <w:pPr>
        <w:pStyle w:val="Heading1"/>
      </w:pPr>
      <w:r>
        <w:t xml:space="preserve">8. Commerce — Invoicing, Payments &amp; Refunds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 / endpoint reference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FR-FIN-1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Finance shall create invoices (one-off and installment), list/read invoices, update, delete, and export.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invoices.service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FR-FIN-2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An installment invoice shall carry a schedule of installments each with index, amount, due date, paid date and status (PAID/DUE/SCHEDULED).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LeadInstallment / LeadPaymentPlan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FR-FIN-3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Finance shall mark an invoice paid, update its status, send a reminder, and download the invoice PDF.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markInvoicePaid, updateInvoiceStatus, sendInvoiceReminder, downloadInvoicePdf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FR-FIN-4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Finance shall list and export payments.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payments.service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FR-FIN-5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Finance shall create refund requests, update refund status and export refunds.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refunds.service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FR-FIN-6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Amounts shall support multiple currencies (EGP, SAR, USD) with proof-of-payment receipts attachable to a payment plan.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LeadPaymentPlan.currency, LeadReceipt</w:t>
            </w:r>
          </w:p>
        </w:tc>
      </w:tr>
    </w:tbl>
    <w:p>
      <w:pPr>
        <w:pStyle w:val="Heading1"/>
      </w:pPr>
      <w:r>
        <w:t xml:space="preserve">9. Student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 / endpoint reference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FR-STU-1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Students shall view a personalised dashboard (enrolments, progress, upcoming events, alerts).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/student-portal/dashboard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FR-STU-2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Students shall view their schedule of live classes, deadlines, exams, office hours and workshops.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/student-portal/schedule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FR-STU-3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Students shall view grades/transcript and assignment submissions.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students.getStudentAssignments / getMySubmissions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FR-STU-4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Students shall view and download their certificates.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/student-portal/certificates; certificates.service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FR-STU-5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Students shall view billing, installments and payment methods.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invoices / payments (student scope)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FR-STU-6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Students shall manage profile, email, password and notification preferences, and set password via emailed link.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students.update* ; sendSetPasswordEmail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FR-STU-7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Students shall receive notifications, see an unread count, and mark all/one as read.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/student-portal/notifications (+ unread-count, mark-all-read)</w:t>
            </w:r>
          </w:p>
        </w:tc>
      </w:tr>
    </w:tbl>
    <w:p>
      <w:pPr>
        <w:pStyle w:val="Heading1"/>
      </w:pPr>
      <w:r>
        <w:t xml:space="preserve">10. Certificates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 / endpoint reference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FR-CRT-1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Admins shall issue and list certificates and delete them.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certificates.service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FR-CRT-2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public shall verify a certificate by code on a public verification page.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verifyCertificateByCode; /certificates/verify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FR-CRT-3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proxy certificate PDFs for secure rendering/download.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/api/certificates/pdf-proxy</w:t>
            </w:r>
          </w:p>
        </w:tc>
      </w:tr>
    </w:tbl>
    <w:p>
      <w:pPr>
        <w:pStyle w:val="Heading1"/>
      </w:pPr>
      <w:r>
        <w:t xml:space="preserve">11.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 / endpoint reference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FR-NTF-1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list notifications (paged), report unread count, mark one/all read, delete and clear notifications.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/api/notifications; notifications.service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FR-NTF-2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Notifications shall be typed (grade, deadline, content, announce, cert, payment) with a call-to-action link.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AppNotification</w:t>
            </w:r>
          </w:p>
        </w:tc>
      </w:tr>
    </w:tbl>
    <w:p>
      <w:pPr>
        <w:pStyle w:val="Heading1"/>
      </w:pPr>
      <w:r>
        <w:t xml:space="preserve">12. Administration, Settings &amp;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 / endpoint reference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FR-ADM-1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Admins shall view a dashboard of KPIs: stats, revenue trend, LMS overview, top courses, top counselors, active batches, recent transactions, lead pipeline, students-by-country and alerts.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/dashboard/*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FR-ADM-2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Admins shall search across the dashboard and export reports.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/dashboard/search, /dashboard/export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FR-ADM-3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Admins shall manage general settings (incl. integration secrets such as VdoCipher) and CRM settings.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/general-settings; /crm/settings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FR-ADM-4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Admins shall upload single and multiple files (e.g. images, materials) to storage.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/upload/file, /upload/files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FR-ADM-5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record an audit trail of sensitive CRM actions and support content revalidation.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AuditDAL; /api/revalidation</w:t>
            </w:r>
          </w:p>
        </w:tc>
      </w:tr>
    </w:tbl>
    <w:p>
      <w:pPr>
        <w:pStyle w:val="Heading1"/>
      </w:pPr>
      <w:r>
        <w:t xml:space="preserve">13. Internationalisation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86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 / endpoint reference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FR-I18N-1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serve content in English (default, unprefixed) and Arabic (/ar prefix), with locale-aware routing.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next-intl routing (en, ar)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FR-I18N-2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Catalog, instructor and marketing entities shall store bilingual fields (e.g. titleAr/titleEn, bioAr/bioEn).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Instructor/Course bilingual fields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4" w:space="6"/>
      </w:pBdr>
      <w:tabs>
        <w:tab w:val="right" w:pos="9360"/>
      </w:tabs>
    </w:pPr>
    <w:r>
      <w:rPr>
        <w:color w:val="595959"/>
        <w:sz w:val="16"/>
        <w:szCs w:val="16"/>
      </w:rPr>
      <w:t xml:space="preserve">IMETS-SRS-002  ·  Confidential</w:t>
    </w:r>
    <w:r>
      <w:rPr>
        <w:color w:val="595959"/>
        <w:sz w:val="16"/>
        <w:szCs w:val="16"/>
      </w:rPr>
      <w:t xml:space="preserve">	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E" w:sz="4" w:space="6"/>
      </w:pBdr>
      <w:tabs>
        <w:tab w:val="right" w:pos="9360"/>
      </w:tabs>
    </w:pPr>
    <w:r>
      <w:rPr>
        <w:color w:val="595959"/>
        <w:sz w:val="16"/>
        <w:szCs w:val="16"/>
      </w:rPr>
      <w:t xml:space="preserve">IMETS LMS + CRM</w:t>
    </w:r>
    <w:r>
      <w:rPr>
        <w:color w:val="595959"/>
        <w:sz w:val="16"/>
        <w:szCs w:val="16"/>
      </w:rPr>
      <w:t xml:space="preserve">	Functional Requirements Specification (FRD / SRS)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Calibri" w:cs="Calibri" w:eastAsia="Calibri" w:hAnsi="Calibri"/>
      <w:b/>
      <w:bCs/>
      <w:color w:val="1F4E79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95959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4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2026-06-13T23:08:31.966Z</dcterms:created>
  <dcterms:modified xsi:type="dcterms:W3CDTF">2026-06-13T23:08:31.966Z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