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spacing w:after="40"/>
        <w:jc w:val="left"/>
      </w:pPr>
      <w:r>
        <w:rPr>
          <w:b/>
          <w:bCs/>
          <w:color w:val="2E75B6"/>
          <w:sz w:val="30"/>
          <w:szCs w:val="30"/>
        </w:rPr>
        <w:t xml:space="preserve">IMETS School of Business</w:t>
      </w:r>
    </w:p>
    <w:p>
      <w:pPr>
        <w:spacing w:after="240"/>
      </w:pPr>
      <w:r>
        <w:rPr>
          <w:color w:val="595959"/>
          <w:sz w:val="22"/>
          <w:szCs w:val="22"/>
        </w:rPr>
        <w:t xml:space="preserve">Learning Management System &amp; CRM Platform</w:t>
      </w:r>
    </w:p>
    <w:p>
      <w:pPr>
        <w:pStyle w:val="Title"/>
      </w:pPr>
      <w:r>
        <w:t xml:space="preserve">Use Case Specification</w:t>
      </w:r>
    </w:p>
    <w:p>
      <w:pPr>
        <w:spacing w:after="60"/>
      </w:pPr>
      <w:r>
        <w:rPr>
          <w:color w:val="595959"/>
          <w:sz w:val="24"/>
          <w:szCs w:val="24"/>
        </w:rPr>
        <w:t xml:space="preserve">Business Analysis Deliverable</w:t>
      </w:r>
    </w:p>
    <w:p>
      <w:pPr>
        <w:spacing w:after="20" w:before="200"/>
      </w:pPr>
      <w:r>
        <w:rPr>
          <w:color w:val="595959"/>
          <w:sz w:val="20"/>
          <w:szCs w:val="20"/>
        </w:rPr>
        <w:t xml:space="preserve">Document ref: IMETS-UC-003</w:t>
      </w:r>
    </w:p>
    <w:p>
      <w:pPr>
        <w:spacing w:after="20"/>
      </w:pPr>
      <w:r>
        <w:rPr>
          <w:color w:val="595959"/>
          <w:sz w:val="20"/>
          <w:szCs w:val="20"/>
        </w:rPr>
        <w:t xml:space="preserve">Version: 1.0  |  Status: Baseline (reverse-engineered from legacy codebase)</w:t>
      </w:r>
    </w:p>
    <w:p>
      <w:pPr>
        <w:spacing w:after="20"/>
      </w:pPr>
      <w:r>
        <w:rPr>
          <w:color w:val="595959"/>
          <w:sz w:val="20"/>
          <w:szCs w:val="20"/>
        </w:rPr>
        <w:t xml:space="preserve">Date: 14 June 2026</w:t>
      </w:r>
    </w:p>
    <w:p>
      <w:pPr>
        <w:spacing w:after="20"/>
      </w:pPr>
      <w:r>
        <w:rPr>
          <w:color w:val="595959"/>
          <w:sz w:val="20"/>
          <w:szCs w:val="20"/>
        </w:rPr>
        <w:t xml:space="preserve">Prepared by: Business Analysis (Cowork)</w:t>
      </w:r>
    </w:p>
    <w:p>
      <w:r>
        <w:br w:type="page"/>
      </w:r>
    </w:p>
    <w:p>
      <w:pPr>
        <w:spacing w:after="120"/>
      </w:pPr>
      <w:r>
        <w:rPr>
          <w:b/>
          <w:bCs/>
          <w:color w:val="1F4E79"/>
          <w:sz w:val="26"/>
          <w:szCs w:val="26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 w:line="264"/>
      </w:pPr>
      <w:r>
        <w:t xml:space="preserve">This document specifies the principal use cases of the IMETS platform using a standard template (actor, preconditions, trigger, main success scenario, alternate/exception flows, postconditions). Use cases are grouped by actor. They trace to functional requirements (FR-*) in the FRD/SRS and to endpoints in the API &amp; Integration Catalog.</w:t>
      </w:r>
    </w:p>
    <w:p>
      <w:pPr>
        <w:spacing w:after="120" w:line="264"/>
      </w:pPr>
      <w:r>
        <w:t xml:space="preserve">Primary actors: Visitor, Student, Counselor, CRM Manager, Instructor, Finance Officer, Administrator.</w:t>
      </w:r>
    </w:p>
    <w:p>
      <w:pPr>
        <w:pStyle w:val="Heading1"/>
      </w:pPr>
      <w:r>
        <w:t xml:space="preserve">2. Use-Case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760"/>
        <w:gridCol w:w="2500"/>
      </w:tblGrid>
      <w:tr>
        <w:trPr>
          <w:tblHeader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Primary actor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UC-01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Register &amp; sign in (incl. social login)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Visitor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UC-02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Browse catalog &amp; view a course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Visitor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UC-03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Capture a lead with scoring &amp; enrichment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Counselor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UC-04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Qualify &amp; progress a lead through the pipeline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Counselor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UC-05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Assign leads &amp; monitor team performance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CRM Manager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UC-06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Convert a lead to an enrolled, paying student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Counselor / Finance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UC-07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Collect payment via installment plan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Finance Officer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UC-08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Process a refund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Finance Officer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UC-09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Author an LMS course (modules, items, materials)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UC-10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Schedule a group/cohort &amp; enrol students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UC-11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Watch a secure course video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UC-12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Take a quiz attempt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UC-13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Submit &amp; grade an assignment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 / Instructor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UC-14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Issue &amp; verify a certificate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 / Public</w:t>
            </w:r>
          </w:p>
        </w:tc>
      </w:tr>
      <w:tr>
        <w:trPr>
          <w:tblHeader w:val="false"/>
        </w:trPr>
        <w:tc>
          <w:tcPr>
            <w:tcW w:type="dxa" w:w="11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UC-15</w:t>
            </w:r>
          </w:p>
        </w:tc>
        <w:tc>
          <w:tcPr>
            <w:tcW w:type="dxa" w:w="5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Export a data subject's data (PDPL/GDPR)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 / DPO</w:t>
            </w:r>
          </w:p>
        </w:tc>
      </w:tr>
    </w:tbl>
    <w:p>
      <w:pPr>
        <w:pStyle w:val="Heading1"/>
      </w:pPr>
      <w:r>
        <w:t xml:space="preserve">3. Detailed Use Cases</w:t>
      </w:r>
    </w:p>
    <w:p>
      <w:pPr>
        <w:pStyle w:val="Heading2"/>
      </w:pPr>
      <w:r>
        <w:t xml:space="preserve">UC-01 — Register &amp; sign 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Register &amp; sign in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Visitor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Visitor has access to the public site; email is not already registered (for sign-up).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Visitor chooses Sign up or Log in.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success scenario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1) Visitor submits name/email/password (or selects Google/Facebook). 2) System creates the account or authenticates. 3) System returns access + refresh tokens and the user profile. 4) System routes the user to the role-appropriate area (student dashboard / admin dashboard).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Alternate flows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A1 Social login: redirect to provider → callback with code → backend exchanges code → session cookie set. A2 Forgot password: request reset email → open link → set new password.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E1 Invalid credentials → error message, no session. E2 Email already registered → prompt to log in.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An authenticated session exists; subsequent requests carry the bearer token.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 refs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FR-AUTH-1..9</w:t>
            </w:r>
          </w:p>
        </w:tc>
      </w:tr>
    </w:tbl>
    <w:p>
      <w:pPr>
        <w:pStyle w:val="Heading2"/>
      </w:pPr>
      <w:r>
        <w:t xml:space="preserve">UC-03 — Capture a lead with scoring &amp; enrichment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Capture a lead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Counselor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Counselor is authenticated with CRM access.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Counselor opens “Create lead”.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success scenario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1) Counselor enters contact (phone + WhatsApp), specialty, education level, source, courses of interest, job title. 2) System checks the phone for an existing lead. 3) System computes and displays a real-time score (0–100) with a contribution breakdown. 4) Optionally the counselor pastes a LinkedIn URL and the system auto-fills profile fields. 5) Counselor saves; the lead is created and (optionally) placed in a pipeline/stage and assigned a counselor.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Alternate flows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A1 Duplicate phone found → system warns and offers to open the existing lead. A2 “Save &amp; add another” for bulk entry at events.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E1 LinkedIn enrichment unavailable → continue with manual entry. E2 Validation error → highlight fields.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 persisted with score, priority and (optional) pipeline placement; activity recorded.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 refs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FR-LEAD-1..5, FR-LEAD-8..11</w:t>
            </w:r>
          </w:p>
        </w:tc>
      </w:tr>
    </w:tbl>
    <w:p>
      <w:pPr>
        <w:pStyle w:val="Heading2"/>
      </w:pPr>
      <w:r>
        <w:t xml:space="preserve">UC-04 — Qualify &amp; progress a lead through the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Progress a lead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Counselor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 exists and is visible/assigned to the counselor.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Counselor works the lead (call/WhatsApp/email) or drags the card on the Kanban board.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success scenario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1) Counselor logs an activity (call/WhatsApp/email/note). 2) Counselor sets/updates a follow-up with a due date. 3) Counselor moves the lead to the next stage. 4) System records the stage change in the activity timeline. 5) Stage-entry rules may trigger downstream actions (e.g. invoice prompt on “Waiting for Payment”).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Alternate flows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A1 Bulk stage change for many leads. A2 Snooze a lead. A3 Reassign to another counselor.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E1 Follow-up overdue → surfaced on dashboard as overdue. 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 is in a new stage with an updated activity trail and follow-up.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 refs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FR-LEAD-9..16</w:t>
            </w:r>
          </w:p>
        </w:tc>
      </w:tr>
    </w:tbl>
    <w:p>
      <w:pPr>
        <w:pStyle w:val="Heading2"/>
      </w:pPr>
      <w:r>
        <w:t xml:space="preserve">UC-06 — Convert a lead to an enrolled, paying student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Convert to enrolment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Counselor (with Finance)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Lead has agreed to enrol; a course/group is selected.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Counselor selects “Convert to enrolment”.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success scenario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1) Counselor records the payment plan (courses, total, currency, method, group, installments). 2) System creates the enrolment/registration and an invoice (one-off or installment schedule). 3) Lead moves to the “Enrolled” stage. 4) Student is added to the relevant group/LMS course, gaining portal access. 5) Optionally a certificate entitlement is recorded.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Alternate flows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A1 Partial payment now, balance scheduled. A2 Proof-of-payment receipt uploaded for finance verification.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E1 Payment fails → enrolment held in “Waiting for Payment”.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Active enrolment + invoice exist; student can access the course; revenue is tracked.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 refs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FR-LEAD-20, FR-GRP-2..3, FR-LMS-3, FR-FIN-1..2</w:t>
            </w:r>
          </w:p>
        </w:tc>
      </w:tr>
    </w:tbl>
    <w:p>
      <w:pPr>
        <w:pStyle w:val="Heading2"/>
      </w:pPr>
      <w:r>
        <w:t xml:space="preserve">UC-07 — Collect payment via installment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Installment collection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Finance Officer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An installment invoice exists with a schedule.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An installment falls due, or payment is received.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success scenario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1) System shows installments with statuses (PAID/DUE/SCHEDULED). 2) Finance records a payment / marks an installment paid (optionally with proof). 3) System updates collected vs. outstanding and the invoice status. 4) A reminder can be sent for upcoming/overdue installments.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Alternate flows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A1 Edit the payment plan. A2 Send payment link via preferred channel (recommended).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E1 Proof rejected → installment remains due.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Installment marked paid; financial KPIs updated.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 refs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FR-FIN-1..6</w:t>
            </w:r>
          </w:p>
        </w:tc>
      </w:tr>
    </w:tbl>
    <w:p>
      <w:pPr>
        <w:pStyle w:val="Heading2"/>
      </w:pPr>
      <w:r>
        <w:t xml:space="preserve">UC-09 — Author an LMS course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Author LMS course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 / Instructor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Authenticated with catalog/LMS permissions.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 creates or edits an LMS course.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success scenario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1) Admin creates the LMS course (title, category, status). 2) Admin adds modules and module items (lessons), uploading video (VdoCipher) and materials. 3) Admin assigns groups/students. 4) Admin publishes (toggle status).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Alternate flows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A1 Duplicate an existing LMS course as a template. A2 Download the course structure.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E1 Upload failure → retry; item not saved.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Course is structured and available to enrolled students.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 refs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FR-LMS-1..3, FR-ADM-4</w:t>
            </w:r>
          </w:p>
        </w:tc>
      </w:tr>
    </w:tbl>
    <w:p>
      <w:pPr>
        <w:pStyle w:val="Heading2"/>
      </w:pPr>
      <w:r>
        <w:t xml:space="preserve">UC-11 — Watch a secure course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Secure video playback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 is enrolled in the course and authenticated.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 opens a lesson with video.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success scenario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1) Client requests an OTP for the lesson's videoId. 2) Server resolves the VdoCipher API secret (settings or env) and requests an OTP. 3) Server returns the OTP + playbackInfo. 4) The player streams securely; content is not directly downloadable. 5) Progress is recorded.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Alternate flows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A1 OTP TTL expires → request a new OTP.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E1 Secret not configured → playback unavailable, error surfaced. E2 Missing videoId → 400.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Lesson viewed; progress updated.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 refs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FR-LMS-4..5</w:t>
            </w:r>
          </w:p>
        </w:tc>
      </w:tr>
    </w:tbl>
    <w:p>
      <w:pPr>
        <w:pStyle w:val="Heading2"/>
      </w:pPr>
      <w:r>
        <w:t xml:space="preserve">UC-12 — Take a quiz attempt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Quiz attempt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Quiz is assigned/available for the student's course.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Student starts the quiz.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success scenario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1) Student starts an attempt (timer begins). 2) Answers are saved incrementally. 3) Student submits. 4) System scores the attempt and records the result. 5) Student views the latest attempt/result.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Alternate flows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A1 Resume an in-progress attempt. A2 Instructor bulk-uploads questions via Excel beforehand.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E1 Time expires → auto-submit with saved answers.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Attempt recorded; grade contributes to transcript.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 refs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FR-QZ-1..3</w:t>
            </w:r>
          </w:p>
        </w:tc>
      </w:tr>
    </w:tbl>
    <w:p>
      <w:pPr>
        <w:pStyle w:val="Heading2"/>
      </w:pPr>
      <w:r>
        <w:t xml:space="preserve">UC-15 — Export a data subject's data (PDPL/GDPR)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Data-subject export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Primary actor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Administrator / DPO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Preconditions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valid leadId/data-subject identifier; requester is authorised.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Trigger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 data-subject access/portability request is received.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Main success scenario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1) Admin requests an export for the subject. 2) System gathers every record held about the subject. 3) System returns a JSON envelope that can be saved/transformed (CSV/PDF). 4) The export action is logged in the audit trail.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Alternate flows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Exceptions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E1 Subject not found → 404. E2 Missing identifier → 400.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Postconditions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Subject's data delivered; export recorded for accountability.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 refs</w:t>
            </w:r>
          </w:p>
        </w:tc>
        <w:tc>
          <w:tcPr>
            <w:tcW w:type="dxa" w:w="7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EF3F8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spacing w:after="20" w:line="248"/>
            </w:pPr>
            <w:r>
              <w:rPr>
                <w:b w:val="false"/>
                <w:bCs w:val="false"/>
                <w:sz w:val="20"/>
                <w:szCs w:val="20"/>
              </w:rPr>
              <w:t xml:space="preserve">FR-LEAD-21, FR-ADM-5</w:t>
            </w:r>
          </w:p>
        </w:tc>
      </w:tr>
    </w:tbl>
    <w:p>
      <w:pPr>
        <w:pStyle w:val="Heading1"/>
      </w:pPr>
      <w:r>
        <w:t xml:space="preserve">4. Traceability</w:t>
      </w:r>
    </w:p>
    <w:p>
      <w:pPr>
        <w:spacing w:after="120" w:line="264"/>
      </w:pPr>
      <w:r>
        <w:t xml:space="preserve">Every use case above references the functional requirements it realises. The FRD/SRS in turn maps each requirement to the implementing endpoint(s), and the API &amp; Integration Catalog lists those endpoints in full — giving end-to-end traceability from business need → use case → requirement → API.</w:t>
      </w:r>
    </w:p>
    <w:sectPr>
      <w:headerReference w:type="default" r:id="rId7"/>
      <w:footerReference w:type="default" r:id="rId8"/>
      <w:pgSz w:w="12240" w:h="15840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7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IMETS-UC-003  ·  Confidential</w:t>
    </w:r>
    <w:r>
      <w:rPr>
        <w:color w:val="595959"/>
        <w:sz w:val="16"/>
        <w:szCs w:val="16"/>
      </w:rPr>
      <w:t xml:space="preserve">	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7DE" w:sz="4" w:space="6"/>
      </w:pBdr>
      <w:tabs>
        <w:tab w:val="right" w:pos="9360"/>
      </w:tabs>
    </w:pPr>
    <w:r>
      <w:rPr>
        <w:color w:val="595959"/>
        <w:sz w:val="16"/>
        <w:szCs w:val="16"/>
      </w:rPr>
      <w:t xml:space="preserve">IMETS LMS + CRM</w:t>
    </w:r>
    <w:r>
      <w:rPr>
        <w:color w:val="595959"/>
        <w:sz w:val="16"/>
        <w:szCs w:val="16"/>
      </w:rPr>
      <w:t xml:space="preserve">	Use Case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 w:before="0"/>
    </w:pPr>
    <w:rPr>
      <w:rFonts w:ascii="Calibri" w:cs="Calibri" w:eastAsia="Calibri" w:hAnsi="Calibri"/>
      <w:b/>
      <w:bCs/>
      <w:color w:val="1F4E79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95959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2E75B6" w:sz="8" w:space="4"/>
      </w:pBdr>
      <w:spacing w:after="140" w:before="300"/>
      <w:outlineLvl w:val="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2026-06-13T23:08:32.245Z</dcterms:created>
  <dcterms:modified xsi:type="dcterms:W3CDTF">2026-06-13T23:08:32.246Z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