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API &amp; Integration Catalog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IMETS-API-008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64"/>
      </w:pPr>
      <w:r>
        <w:t xml:space="preserve">This catalog is the authoritative reference for the platform's API surface and third-party integrations, extracted directly from the existing frontend's endpoint definitions and service layer. All relative paths are joined to the API base URL; the matching reusable code is delivered in the companion integration package.</w:t>
      </w:r>
    </w:p>
    <w:p>
      <w:pPr>
        <w:spacing w:after="120" w:line="264"/>
      </w:pPr>
      <w:r>
        <w:rPr>
          <w:b/>
          <w:bCs/>
        </w:rPr>
        <w:t xml:space="preserve">Base URL: </w:t>
      </w:r>
      <w:r>
        <w:t xml:space="preserve">NEXT_PUBLIC_API_URL, defaulting to https://main-api.imetsedu.com.</w:t>
      </w:r>
    </w:p>
    <w:p>
      <w:pPr>
        <w:spacing w:after="120" w:line="264"/>
      </w:pPr>
      <w:r>
        <w:rPr>
          <w:b/>
          <w:bCs/>
        </w:rPr>
        <w:t xml:space="preserve">Auth: </w:t>
      </w:r>
      <w:r>
        <w:t xml:space="preserve">‘Yes’ requires a Bearer access token (Authorization header). ‘No’ is public (often ISR-cached). A 401 indicates session expiry.</w:t>
      </w:r>
    </w:p>
    <w:p>
      <w:pPr>
        <w:spacing w:after="120" w:line="264"/>
      </w:pPr>
      <w:r>
        <w:rPr>
          <w:b/>
          <w:bCs/>
        </w:rPr>
        <w:t xml:space="preserve">Transport contract: </w:t>
      </w:r>
      <w:r>
        <w:t xml:space="preserve">every service returns a Result&lt;T&gt; = { ok:true, data } | { ok:false, error }. JSON by default; multipart for uploads; blob for downloads. Public GETs are ISR-cached (~300s); authed reads &amp; mutations are no-store.</w:t>
      </w:r>
    </w:p>
    <w:p>
      <w:pPr>
        <w:pStyle w:val="Heading1"/>
      </w:pPr>
      <w:r>
        <w:t xml:space="preserve">2. Authentication &amp; Social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a new account.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Authenticate; returns access + refresh tokens.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user profile.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password-reset email.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Reset password with token.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password (authenticated).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 refresh token for new access token.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/auth/google · /auth/google/redirect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OAuth start / callback.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/auth/facebook · /auth/facebook/redirect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Facebook OAuth start / callback.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/users/me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user (users service).</w:t>
            </w:r>
          </w:p>
        </w:tc>
      </w:tr>
    </w:tbl>
    <w:p>
      <w:pPr>
        <w:pStyle w:val="Heading1"/>
      </w:pPr>
      <w:r>
        <w:t xml:space="preserve">3.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/user-management/invitations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/ send staff invitations.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/user-management/invitations/accept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 invitation (set password).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/user-management/invitations/{id}/resend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 invitation.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/user-management/invitations/{id}/cancel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invitation.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/user-management/invitations/{id}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user/invitation.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/user-management/departments[/{id}]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 CRUD.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/user-management/roles[/{id}]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Roles CRUD (permission maps).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/users/{id}/role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a user's role.</w:t>
            </w:r>
          </w:p>
        </w:tc>
      </w:tr>
    </w:tbl>
    <w:p>
      <w:pPr>
        <w:pStyle w:val="Heading1"/>
      </w:pPr>
      <w:r>
        <w:t xml:space="preserve">4. CRM — Leads, Pipelines &amp;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lead / list leads (filters + pagination).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/crm/leads/check-phone/{phone}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check by phone.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/crm/leads/{id}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/ update / delete a lead.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/crm/leads/{id}/stage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a lead to a stage.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/crm/leads/bulk-stage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 stage change.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/crm/leads/bulk-pipeline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 move to a pipeline.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/crm/leads/assign-counselor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counselor (single/bulk).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/crm/leads/add-to-pipelines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lead to multiple pipelines.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/crm/leads/{id}/certificate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certificate on conversion.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/crm/leads/export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leads.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/crm/pipelines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/ create pipelines.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/crm/pipelines/{id}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read/update/delete.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/crm/pipelines/{id}/view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board view.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/crm/dashboard · /crm/dashboard/export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dashboard &amp; export.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GET/POST/...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/crm/settings[/{id}]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settings CRUD.</w:t>
            </w:r>
          </w:p>
        </w:tc>
      </w:tr>
    </w:tbl>
    <w:p>
      <w:pPr>
        <w:pStyle w:val="Heading3"/>
      </w:pPr>
      <w:r>
        <w:t xml:space="preserve">CRM — BFF / Next API routes (frontend-hosted)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/api/leads/bulk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 lead operations (BFF).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/api/leads/{id}/{assign|priority|stage|snooze|comments}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Per-lead actions (BFF).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/api/pipeline · /api/pipeline/forecast · /api/pipeline/insights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snapshot, forecast, insights.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/api/activities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Activity feed.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/api/saved-views[/{id}]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Saved filtered views.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/api/crm/data-export?leadId=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GDPR/PDPL data-subject export (JSON envelope).</w:t>
            </w:r>
          </w:p>
        </w:tc>
      </w:tr>
    </w:tbl>
    <w:p>
      <w:pPr>
        <w:pStyle w:val="Heading1"/>
      </w:pPr>
      <w:r>
        <w:t xml:space="preserve">5. Catalog — Courses, Categories, Tags, Instructors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course list (ISR).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/courses/stats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 &amp; revenue stats.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/courses/registrations · /export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Registrations list &amp; export.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/courses/{id} · /courses/slug/{slug}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by id / slug.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POST/PATCH/DELETE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CRUD.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/courses/{id}/duplicate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a course.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Categories CRUD.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/categories/slug/{slug} · /categories/{id}/duplicate · /download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Category lookup/duplicate/export.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/sub-categories[...]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Sub-categories CRUD/slug/duplicate/download.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/tags[...]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Tags CRUD, slug, upload, toggle-active.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/course-variables[...]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variables CRUD, options, toggle-active.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/instructors[/{id}]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Instructors CRUD (bilingual).</w:t>
            </w:r>
          </w:p>
        </w:tc>
      </w:tr>
    </w:tbl>
    <w:p>
      <w:pPr>
        <w:pStyle w:val="Heading1"/>
      </w:pPr>
      <w:r>
        <w:t xml:space="preserve">6. LMS — Courses, Modules,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LMS course CRUD, duplicate, toggle-status, download.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/lms-courses/{id}/modules[/{moduleId}]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add/update/delete.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/lms-courses/{id}/modules/.../items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item (lesson) add/update/delete.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/lms-courses/{id}/materials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material add/update/delete.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/lms-courses/{id}/groups/{groupId}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Assign/unassign a group.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/lms-courses/{id}/students/{studentId}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Assign/unassign a student.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/lms-categories · /lms-sub-categories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LMS taxonomy CRUD + download.</w:t>
            </w:r>
          </w:p>
        </w:tc>
      </w:tr>
    </w:tbl>
    <w:p>
      <w:pPr>
        <w:pStyle w:val="Heading1"/>
      </w:pPr>
      <w:r>
        <w:t xml:space="preserve">7. Groups / Cohorts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/ create groups.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/groups/{id}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read/update/delete.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/groups/{id}/duplicate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group.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/groups/{id}/status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group status.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POST/PATCH/DELETE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/groups/{id}/students/{studentId}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Add/approve/remove student.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/groups/{id}/courses/{courseId}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course to group.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/group-categories · /group-sub-categories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taxonomy CRUD + download.</w:t>
            </w:r>
          </w:p>
        </w:tc>
      </w:tr>
    </w:tbl>
    <w:p>
      <w:pPr>
        <w:pStyle w:val="Heading1"/>
      </w:pPr>
      <w:r>
        <w:t xml:space="preserve">8. Assessment — Quizzes &amp;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CRUD.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/quizzes/{id}/questions[/{questionId}]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 add/update/delete.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/quizzes/{id}/questions/upload-excel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Bulk-import questions (Excel).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/quizzes/{id}/download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quiz questions.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/quizzes/{id}/attempts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a timed attempt.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/quizzes/{id}/attempts/{attemptId}/answers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 answers.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/quizzes/{id}/attempts/{attemptId}/submit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attempt.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/quizzes/{id}/attempts/me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My latest attempt/result.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/quiz-categories[/{id}]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categories CRUD.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assignment / list.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/ delete assignment.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GET/PATCH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/assignments/{id}/submissions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submissions / update status.</w:t>
            </w:r>
          </w:p>
        </w:tc>
      </w:tr>
    </w:tbl>
    <w:p>
      <w:pPr>
        <w:pStyle w:val="Heading1"/>
      </w:pPr>
      <w:r>
        <w:t xml:space="preserve">9. Commerce — Invoices, Payments, Refunds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POST/GET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/invoices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/ list invoices (one-off &amp; installment).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/invoices/{id}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read/update/delete.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/invoices/{id}/mark-paid · /status · /reminder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paid, set status, send reminder.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/invoices/{id}/pdf · /invoices/export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PDF / export.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 · /payments/export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/ export payments.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/refunds[...]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/ create / update-status refunds; export.</w:t>
            </w:r>
          </w:p>
        </w:tc>
      </w:tr>
    </w:tbl>
    <w:p>
      <w:pPr>
        <w:pStyle w:val="Heading1"/>
      </w:pPr>
      <w:r>
        <w:t xml:space="preserve">10. Student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/student-portal/dashboard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dashboard.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/student-portal/schedule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schedule.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/student-portal/courses · /courses/{id}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My courses / course detail.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/student-portal/courses/{id}/progress · /ratings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 &amp; ratings.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/student-portal/certificates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My certificates.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/student-portal/notifications · /unread-count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 &amp; unread count.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/student-portal/notifications/mark-all-read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all read.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 profile/email/password/preferences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Profile &amp; settings (students.service).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students.submitAssignment · sendSetPasswordEmail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assignment / set-password email.</w:t>
            </w:r>
          </w:p>
        </w:tc>
      </w:tr>
    </w:tbl>
    <w:p>
      <w:pPr>
        <w:pStyle w:val="Heading1"/>
      </w:pPr>
      <w:r>
        <w:t xml:space="preserve">11. Certificates, Notifications, Dashboard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760"/>
        <w:gridCol w:w="760"/>
        <w:gridCol w:w="402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GET/DELETE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/certificates[...]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/ delete certificates.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verifyCertificateByCode (public verify page)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certificate by code.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/api/certificates/pdf-proxy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Proxy certificate PDF.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/api/notifications[...]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List, unread-count, mark read, delete, clear.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/dashboard/{stats|revenue-trend|lms-overview|top-courses|top-counselors}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KPI widgets.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/dashboard/{active-batches|recent-transactions|lead-pipeline|students-by-country|alerts}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KPI widgets.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/dashboard/search · /dashboard/export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search / export.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/general-settings[/{id}]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settings (incl. integration secrets).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/email-templates/send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templated email.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/upload/file · /upload/files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single / multiple files.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/api/revalidation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 ISR content revalidation.</w:t>
            </w:r>
          </w:p>
        </w:tc>
      </w:tr>
    </w:tbl>
    <w:p>
      <w:pPr>
        <w:pStyle w:val="Heading1"/>
      </w:pPr>
      <w:r>
        <w:t xml:space="preserve">12. Third-Party Integrations</w:t>
      </w:r>
    </w:p>
    <w:p>
      <w:pPr>
        <w:pStyle w:val="Heading2"/>
      </w:pPr>
      <w:r>
        <w:t xml:space="preserve">12.1 VdoCipher — secure video</w:t>
      </w:r>
    </w:p>
    <w:p>
      <w:pPr>
        <w:spacing w:after="120" w:line="264"/>
      </w:pPr>
      <w:r>
        <w:t xml:space="preserve">Course-video playback is authorised by a short-lived OTP generated server-side. The frontend BFF route POST /api/vdocipher/otp resolves the VdoCipher API secret (from /general-settings or VDOCIPHER_API_SECRET) and calls VdoCipher (https://dev.vdocipher.com/api/videos) to mint an OTP + playbackInfo with a default TTL of 300s. The client never sees the secret, and content is not directly downloadable.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 (BFF)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/api/vdocipher/otp { videoId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Upstream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https://dev.vdocipher.com/api/videos/{id}/otp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general-settings.vdocipher.apiSecret → env VDOCIPHER_API_SECRET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TTL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300s default</w:t>
            </w:r>
          </w:p>
        </w:tc>
      </w:tr>
    </w:tbl>
    <w:p>
      <w:pPr>
        <w:pStyle w:val="Heading2"/>
      </w:pPr>
      <w:r>
        <w:t xml:space="preserve">12.2 Proxycurl (LinkedIn) — lead enrichment</w:t>
      </w:r>
    </w:p>
    <w:p>
      <w:pPr>
        <w:spacing w:after="120" w:line="264"/>
      </w:pPr>
      <w:r>
        <w:t xml:space="preserve">POST /api/linkedin/profile accepts a LinkedIn URL and (with PROXYCURL_API_KEY set) calls Proxycurl to return an enriched profile mapped to the lead form; without a key it returns a demo profile so the flow degrades gracefully.</w:t>
      </w:r>
    </w:p>
    <w:p>
      <w:pPr>
        <w:pStyle w:val="Heading2"/>
      </w:pPr>
      <w:r>
        <w:t xml:space="preserve">12.3 Social login (Google / Facebook)</w:t>
      </w:r>
    </w:p>
    <w:p>
      <w:pPr>
        <w:spacing w:after="120" w:line="264"/>
      </w:pPr>
      <w:r>
        <w:t xml:space="preserve">OAuth start/redirect endpoints on the backend; the frontend BFF exchanges the provider code, sets the session cookie, and routes by role.</w:t>
      </w:r>
    </w:p>
    <w:p>
      <w:pPr>
        <w:pStyle w:val="Heading2"/>
      </w:pPr>
      <w:r>
        <w:t xml:space="preserve">12.4 Payments</w:t>
      </w:r>
    </w:p>
    <w:p>
      <w:pPr>
        <w:spacing w:after="120" w:line="264"/>
      </w:pPr>
      <w:r>
        <w:t xml:space="preserve">Invoicing, installments, payments and refunds are served by the backend commerce endpoints (section 9). CRM design notes reference card/online gateways (Stripe) and regional gateways (Paymob/Fawry) for MENA collection and ‘send payment link’ flows; gateway secrets are held server-side.</w:t>
      </w:r>
    </w:p>
    <w:p>
      <w:pPr>
        <w:pStyle w:val="Heading2"/>
      </w:pPr>
      <w:r>
        <w:t xml:space="preserve">12.5 Email</w:t>
      </w:r>
    </w:p>
    <w:p>
      <w:pPr>
        <w:spacing w:after="120" w:line="264"/>
      </w:pPr>
      <w:r>
        <w:t xml:space="preserve">Transactional and templated email (invitations, set-password, reminders) is dispatched via /email-templates/send; delivery provider configuration is backend-held.</w:t>
      </w:r>
    </w:p>
    <w:p>
      <w:pPr>
        <w:pStyle w:val="Heading1"/>
      </w:pPr>
      <w:r>
        <w:t xml:space="preserve">13. Cross-Cutting Conventions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Result envelope: </w:t>
      </w:r>
      <w:r>
        <w:t xml:space="preserve">services never throw across their boundary; callers branch on result.ok.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Pagination: </w:t>
      </w:r>
      <w:r>
        <w:t xml:space="preserve">list endpoints return data plus meta { total, page, limit, totalPages } and, for some, kpis.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Downloads: </w:t>
      </w:r>
      <w:r>
        <w:t xml:space="preserve">export/download endpoints stream a blob and trigger a client-side file download (browser only).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Caching: </w:t>
      </w:r>
      <w:r>
        <w:t xml:space="preserve">public GETs use ISR (~300s); authed reads and mutations are no-store.</w:t>
      </w:r>
    </w:p>
    <w:p>
      <w:pPr>
        <w:pStyle w:val="ListParagraph"/>
        <w:numPr>
          <w:ilvl w:val="0"/>
          <w:numId w:val="2"/>
        </w:numPr>
        <w:spacing w:after="60" w:line="256"/>
      </w:pPr>
      <w:r>
        <w:rPr>
          <w:b/>
          <w:bCs/>
        </w:rPr>
        <w:t xml:space="preserve">Populated references: </w:t>
      </w:r>
      <w:r>
        <w:t xml:space="preserve">read responses may embed objects (e.g. counselor, category) where writes expect ids.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IMETS-API-008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API &amp; Integration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2026-06-13T23:08:33.563Z</dcterms:created>
  <dcterms:modified xsi:type="dcterms:W3CDTF">2026-06-13T23:08:33.563Z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