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before="120" w:after="120"/>
        <w:jc w:val="center"/>
      </w:pPr>
      <w:r>
        <w:rPr>
          <w:rFonts w:ascii="Arial" w:cs="Arial" w:eastAsia="Arial" w:hAnsi="Arial"/>
          <w:b/>
          <w:bCs/>
          <w:color w:val="666666"/>
          <w:spacing w:val="200"/>
          <w:sz w:val="18"/>
          <w:szCs w:val="18"/>
        </w:rPr>
        <w:t xml:space="preserve">NORTH STAR DOCUMENT</w:t>
      </w:r>
    </w:p>
    <w:p>
      <w:pPr>
        <w:spacing w:before="120" w:after="120"/>
        <w:jc w:val="center"/>
      </w:pPr>
      <w:r>
        <w:rPr>
          <w:rFonts w:ascii="Arial" w:cs="Arial" w:eastAsia="Arial" w:hAnsi="Arial"/>
          <w:b/>
          <w:bCs/>
          <w:color w:val="1B2A4A"/>
          <w:sz w:val="48"/>
          <w:szCs w:val="48"/>
        </w:rPr>
        <w:t xml:space="preserve">Secure OpenClaw Installer</w:t>
      </w:r>
    </w:p>
    <w:p>
      <w:pPr>
        <w:spacing w:before="120" w:after="120"/>
        <w:jc w:val="center"/>
      </w:pPr>
      <w:r>
        <w:rPr>
          <w:rFonts w:ascii="Arial" w:cs="Arial" w:eastAsia="Arial" w:hAnsi="Arial"/>
          <w:color w:val="2C4A7C"/>
          <w:sz w:val="28"/>
          <w:szCs w:val="28"/>
        </w:rPr>
        <w:t xml:space="preserve">VM-Isolated Deployment with Checkpointed State,</w:t>
      </w:r>
    </w:p>
    <w:p>
      <w:pPr>
        <w:spacing w:before="120" w:after="300"/>
        <w:jc w:val="center"/>
      </w:pPr>
      <w:r>
        <w:rPr>
          <w:rFonts w:ascii="Arial" w:cs="Arial" w:eastAsia="Arial" w:hAnsi="Arial"/>
          <w:color w:val="2C4A7C"/>
          <w:sz w:val="28"/>
          <w:szCs w:val="28"/>
        </w:rPr>
        <w:t xml:space="preserve">Threat-Aware Updates, Forensic Archive &amp; Adaptive Immunity</w:t>
      </w:r>
    </w:p>
    <w:p>
      <w:pPr>
        <w:spacing w:before="120" w:after="120"/>
        <w:jc w:val="center"/>
      </w:pPr>
      <w:r>
        <w:rPr>
          <w:rFonts w:ascii="Arial" w:cs="Arial" w:eastAsia="Arial" w:hAnsi="Arial"/>
          <w:color w:val="666666"/>
          <w:sz w:val="20"/>
          <w:szCs w:val="20"/>
        </w:rPr>
        <w:t xml:space="preserve">Target Platform: Mac mini (Apple Silicon) / macOS VM</w:t>
      </w:r>
    </w:p>
    <w:p>
      <w:pPr>
        <w:spacing w:before="120" w:after="120"/>
        <w:jc w:val="center"/>
      </w:pPr>
      <w:r>
        <w:rPr>
          <w:rFonts w:ascii="Arial" w:cs="Arial" w:eastAsia="Arial" w:hAnsi="Arial"/>
          <w:color w:val="666666"/>
          <w:sz w:val="20"/>
          <w:szCs w:val="20"/>
        </w:rPr>
        <w:t xml:space="preserve">Classification: Internal – Strategic Planning</w:t>
      </w:r>
    </w:p>
    <w:p>
      <w:pPr>
        <w:spacing w:before="120" w:after="120"/>
        <w:jc w:val="center"/>
      </w:pPr>
      <w:r>
        <w:rPr>
          <w:rFonts w:ascii="Arial" w:cs="Arial" w:eastAsia="Arial" w:hAnsi="Arial"/>
          <w:color w:val="666666"/>
          <w:sz w:val="20"/>
          <w:szCs w:val="20"/>
        </w:rPr>
        <w:t xml:space="preserve">Date: February 2026  |  Version: 2.0 – FINAL</w:t>
      </w:r>
    </w:p>
    <w:p>
      <w:pPr>
        <w:spacing w:before="1200"/>
      </w:pPr>
    </w:p>
    <w:p>
      <w:pPr>
        <w:spacing w:before="120" w:after="120"/>
        <w:jc w:val="center"/>
      </w:pPr>
      <w:r>
        <w:rPr>
          <w:rFonts w:ascii="Arial" w:cs="Arial" w:eastAsia="Arial" w:hAnsi="Arial"/>
          <w:i/>
          <w:iCs/>
          <w:color w:val="888888"/>
          <w:sz w:val="18"/>
          <w:szCs w:val="18"/>
        </w:rPr>
        <w:t xml:space="preserve">This document consolidates the strategy briefing (v1.2), pre-mortem response addendum, and all architectural patches into a single authoritative reference. It supersedes all prior versions.</w:t>
      </w:r>
    </w:p>
    <w:p>
      <w:pPr>
        <w:sectPr>
          <w:pgSz w:w="12240" w:h="15840" w:orient="portrait"/>
          <w:pgMar w:top="1440" w:right="1440" w:bottom="1440" w:left="1440" w:header="708" w:footer="708" w:gutter="0"/>
          <w:pgNumType/>
          <w:docGrid w:linePitch="360"/>
        </w:sectPr>
      </w:pPr>
    </w:p>
    <w:p>
      <w:pPr>
        <w:pStyle w:val="Heading1"/>
        <w:spacing w:before="280" w:after="14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20" w:after="120"/>
        <w:jc w:val="left"/>
      </w:pPr>
      <w:r>
        <w:rPr>
          <w:rFonts w:ascii="Arial" w:cs="Arial" w:eastAsia="Arial" w:hAnsi="Arial"/>
          <w:i/>
          <w:iCs/>
          <w:color w:val="888888"/>
          <w:sz w:val="18"/>
          <w:szCs w:val="18"/>
        </w:rPr>
        <w:t xml:space="preserve">Note: Update this field in Word (right-click &gt; Update Field) to populate page numbers.</w:t>
      </w:r>
    </w:p>
    <w:p>
      <w:pPr>
        <w:sectPr>
          <w:pgSz w:w="12240" w:h="15840" w:orient="portrait"/>
          <w:pgMar w:top="1440" w:right="1440" w:bottom="1440" w:left="1440" w:header="708" w:footer="708" w:gutter="0"/>
          <w:pgNumType/>
          <w:docGrid w:linePitch="360"/>
        </w:sectPr>
      </w:pPr>
    </w:p>
    <w:p>
      <w:pPr>
        <w:pStyle w:val="Heading1"/>
        <w:spacing w:before="280" w:after="140"/>
      </w:pPr>
      <w:r>
        <w:rPr>
          <w:rFonts w:ascii="Arial" w:cs="Arial" w:eastAsia="Arial" w:hAnsi="Arial"/>
        </w:rPr>
        <w:t xml:space="preserve">1. Executive Summary</w:t>
      </w:r>
    </w:p>
    <w:p>
      <w:pPr>
        <w:spacing w:before="120" w:after="120"/>
        <w:jc w:val="left"/>
      </w:pPr>
      <w:r>
        <w:rPr>
          <w:rFonts w:ascii="Arial" w:cs="Arial" w:eastAsia="Arial" w:hAnsi="Arial"/>
          <w:sz w:val="22"/>
          <w:szCs w:val="22"/>
        </w:rPr>
        <w:t xml:space="preserve">OpenClaw (formerly Clawdbot/Moltbot) is a viral open-source AI agent framework with over 145,000 GitHub stars. It grants autonomous agents root-level access to local systems, messaging platforms, email, calendars, and file systems. While its capabilities are genuinely powerful, the security landscape is severe and deteriorating rapidly. Since late January 2026, researchers have disclosed multiple critical vulnerabilities (CVE-2026-25253, CVE-2026-25157), hundreds of malicious skills on ClawHub delivering Atomic Stealer malware, and fundamental architectural weaknesses around indirect prompt injection and credential storage.</w:t>
      </w:r>
    </w:p>
    <w:p>
      <w:pPr>
        <w:spacing w:before="120" w:after="120"/>
        <w:jc w:val="left"/>
      </w:pPr>
      <w:r>
        <w:rPr>
          <w:rFonts w:ascii="Arial" w:cs="Arial" w:eastAsia="Arial" w:hAnsi="Arial"/>
          <w:sz w:val="22"/>
          <w:szCs w:val="22"/>
        </w:rPr>
        <w:t xml:space="preserve">This document is the authoritative north star for a hardened installer architecture built on six pillars: VM isolation to contain blast radius; a checkpoint and image system to preserve accumulated value while bounding time-loss on rollback; cross-temporal memory integrity with provenance tracking and trust decay to detect slow-burn poisoning attacks; an egress anomaly detection engine to catch data exfiltration via allowed channels; a forensic archive that retains compromised images for dissection so each new seed inherits adaptive immunity from prior incidents; and a graduated autonomy model for operator oversight that prevents fatigue-driven security bypass.</w:t>
      </w:r>
    </w:p>
    <w:p>
      <w:pPr>
        <w:spacing w:before="120" w:after="120"/>
        <w:jc w:val="left"/>
      </w:pPr>
      <w:r>
        <w:rPr>
          <w:rFonts w:ascii="Arial" w:cs="Arial" w:eastAsia="Arial" w:hAnsi="Arial"/>
          <w:sz w:val="22"/>
          <w:szCs w:val="22"/>
        </w:rPr>
        <w:t xml:space="preserve">The architecture was stress-tested through a formal pre-mortem identifying 10 critical assumptions and 10 failure modes. The three highest-risk actionable findings are addressed with concrete architectural patches integrated directly into the design. The result is a system where every incident makes the next seed stronger, the operator’s time is spent on genuinely important decisions rather than routine approvals, and the blast radius of any compromise is bounded by hours, not months.</w:t>
      </w:r>
    </w:p>
    <w:p>
      <w:pPr>
        <w:spacing w:before="120" w:after="120"/>
        <w:jc w:val="left"/>
      </w:pPr>
      <w:r>
        <w:rPr>
          <w:rFonts w:ascii="Arial" w:cs="Arial" w:eastAsia="Arial" w:hAnsi="Arial"/>
          <w:sz w:val="22"/>
          <w:szCs w:val="22"/>
        </w:rPr>
        <w:t xml:space="preserve">The core question this document addresses: for how long can the OpenClaw maintainers sustain their security response against a growing adversarial campaign, and what can a single operator do to remain safe when that response eventually falls behind?</w:t>
      </w:r>
    </w:p>
    <w:p>
      <w:pPr>
        <w:pStyle w:val="Heading1"/>
        <w:spacing w:before="280" w:after="140"/>
      </w:pPr>
      <w:r>
        <w:rPr>
          <w:rFonts w:ascii="Arial" w:cs="Arial" w:eastAsia="Arial" w:hAnsi="Arial"/>
        </w:rPr>
        <w:t xml:space="preserve">2. Current Threat Landscape</w:t>
      </w:r>
    </w:p>
    <w:p>
      <w:pPr>
        <w:pStyle w:val="Heading2"/>
        <w:spacing w:before="280" w:after="140"/>
      </w:pPr>
      <w:r>
        <w:rPr>
          <w:rFonts w:ascii="Arial" w:cs="Arial" w:eastAsia="Arial" w:hAnsi="Arial"/>
        </w:rPr>
        <w:t xml:space="preserve">2.1 Known Vulnerabilities (as of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CVE / Issue</w:t>
            </w:r>
          </w:p>
        </w:tc>
        <w:tc>
          <w:tcPr>
            <w:tcW w:type="dxa" w:w="25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CVE-2026-25253</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1-click RCE via WebSocket token hijack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CVSS 8.8</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Patched v2026.1.29</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CVE-2026-25157</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OS command injection via SSH handling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Patched v2026.1.29</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GHSA-q284-4pvr-m585</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macOS app SSH command injection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Patched v2026.1.29</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Indirect Prompt Injection</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Trusted integrations deliver malicious payloads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Architectural</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No fix – inherent to design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Plaintext Credential Storage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API keys, tokens stored in cleartext MD/JSON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Unresolved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ClawHub Supply Chain</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341+ malicious skills; Atomic Stealer delivery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Critical</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VirusTotal scanning added</w:t>
            </w:r>
          </w:p>
        </w:tc>
      </w:tr>
    </w:tbl>
    <w:p>
      <w:pPr>
        <w:pStyle w:val="Heading2"/>
        <w:spacing w:before="280" w:after="140"/>
      </w:pPr>
      <w:r>
        <w:rPr>
          <w:rFonts w:ascii="Arial" w:cs="Arial" w:eastAsia="Arial" w:hAnsi="Arial"/>
        </w:rPr>
        <w:t xml:space="preserve">2.2 Adversarial Pressure Analysis</w:t>
      </w:r>
    </w:p>
    <w:p>
      <w:pPr>
        <w:spacing w:before="120" w:after="120"/>
        <w:jc w:val="left"/>
      </w:pPr>
      <w:r>
        <w:rPr>
          <w:rFonts w:ascii="Arial" w:cs="Arial" w:eastAsia="Arial" w:hAnsi="Arial"/>
          <w:sz w:val="22"/>
          <w:szCs w:val="22"/>
        </w:rPr>
        <w:t xml:space="preserve">The adversarial campaign against OpenClaw is automated and escalating. Bitdefender telemetry shows that 17% of OpenClaw skills in enterprise environments act maliciously. Koi Security identified 14 attacker accounts on ClawHub, with one (hightower6eu) uploading 354 malicious packages. The account sakaen736jih was observed submitting new malicious skills every few minutes, indicating scripted campaigns. These attacks will continue to evolve faster than manual review or even LLM-assisted scanning can keep pace.</w:t>
      </w:r>
    </w:p>
    <w:p>
      <w:pPr>
        <w:pStyle w:val="Heading2"/>
        <w:spacing w:before="280" w:after="140"/>
      </w:pPr>
      <w:r>
        <w:rPr>
          <w:rFonts w:ascii="Arial" w:cs="Arial" w:eastAsia="Arial" w:hAnsi="Arial"/>
        </w:rPr>
        <w:t xml:space="preserve">2.3 Sustainability of Maintainer Security Response</w:t>
      </w:r>
    </w:p>
    <w:p>
      <w:pPr>
        <w:spacing w:before="120" w:after="120"/>
        <w:jc w:val="left"/>
      </w:pPr>
      <w:r>
        <w:rPr>
          <w:rFonts w:ascii="Arial" w:cs="Arial" w:eastAsia="Arial" w:hAnsi="Arial"/>
          <w:sz w:val="22"/>
          <w:szCs w:val="22"/>
        </w:rPr>
        <w:t xml:space="preserve">OpenClaw is primarily maintained by Peter Steinberger with community support and a newly appointed security advisor (Jamieson O’Reilly). The project has partnered with VirusTotal for ClawHub scanning and Cisco has released an open-source Skill Scanner. However, several structural factors limit long-term sustainability:</w:t>
      </w:r>
    </w:p>
    <w:p>
      <w:pPr>
        <w:pStyle w:val="ListParagraph"/>
        <w:numPr>
          <w:ilvl w:val="0"/>
          <w:numId w:val="2"/>
        </w:numPr>
        <w:spacing w:before="60" w:after="60"/>
      </w:pPr>
      <w:r>
        <w:rPr>
          <w:rFonts w:ascii="Arial" w:cs="Arial" w:eastAsia="Arial" w:hAnsi="Arial"/>
          <w:sz w:val="22"/>
          <w:szCs w:val="22"/>
        </w:rPr>
        <w:t xml:space="preserve">LLM API costs: OpenClaw relies on SOTA models (Claude, GPT) for its agent intelligence. Scaling security scanning (VirusTotal Code Insight uses Gemini) and maintaining the agent’s own defenses against prompt injection requires continuous API spend with no guaranteed revenue.</w:t>
      </w:r>
    </w:p>
    <w:p>
      <w:pPr>
        <w:pStyle w:val="ListParagraph"/>
        <w:numPr>
          <w:ilvl w:val="0"/>
          <w:numId w:val="2"/>
        </w:numPr>
        <w:spacing w:before="60" w:after="60"/>
      </w:pPr>
      <w:r>
        <w:rPr>
          <w:rFonts w:ascii="Arial" w:cs="Arial" w:eastAsia="Arial" w:hAnsi="Arial"/>
          <w:sz w:val="22"/>
          <w:szCs w:val="22"/>
        </w:rPr>
        <w:t xml:space="preserve">Asymmetric warfare: Attackers can generate malicious skills at near-zero cost. Defenders must scan, review, and remediate each one. The economics structurally favor attackers.</w:t>
      </w:r>
    </w:p>
    <w:p>
      <w:pPr>
        <w:pStyle w:val="ListParagraph"/>
        <w:numPr>
          <w:ilvl w:val="0"/>
          <w:numId w:val="2"/>
        </w:numPr>
        <w:spacing w:before="60" w:after="60"/>
      </w:pPr>
      <w:r>
        <w:rPr>
          <w:rFonts w:ascii="Arial" w:cs="Arial" w:eastAsia="Arial" w:hAnsi="Arial"/>
          <w:sz w:val="22"/>
          <w:szCs w:val="22"/>
        </w:rPr>
        <w:t xml:space="preserve">Architectural debt: Indirect prompt injection and the “lethal trifecta” (private data access + untrusted content exposure + external communication) are design-level issues that cannot be patched—only mitigated.</w:t>
      </w:r>
    </w:p>
    <w:p>
      <w:pPr>
        <w:pStyle w:val="ListParagraph"/>
        <w:numPr>
          <w:ilvl w:val="0"/>
          <w:numId w:val="2"/>
        </w:numPr>
        <w:spacing w:before="60" w:after="60"/>
      </w:pPr>
      <w:r>
        <w:rPr>
          <w:rFonts w:ascii="Arial" w:cs="Arial" w:eastAsia="Arial" w:hAnsi="Arial"/>
          <w:sz w:val="22"/>
          <w:szCs w:val="22"/>
        </w:rPr>
        <w:t xml:space="preserve">Community velocity: The project is moving extremely fast (daily releases). Speed and security are in tension, and the current trajectory suggests security will lag adoption.</w:t>
      </w:r>
    </w:p>
    <w:p>
      <w:pPr>
        <w:spacing w:before="120" w:after="120"/>
        <w:jc w:val="left"/>
      </w:pPr>
      <w:r>
        <w:rPr>
          <w:rFonts w:ascii="Arial" w:cs="Arial" w:eastAsia="Arial" w:hAnsi="Arial"/>
          <w:b/>
          <w:bCs/>
          <w:sz w:val="22"/>
          <w:szCs w:val="22"/>
        </w:rPr>
        <w:t xml:space="preserve">Estimated window of reasonable security confidence: 3–6 months from the date of this briefing, assuming the VirusTotal partnership holds and the maintainer cadence continues. After that, the gap between attacker sophistication and defender capacity is likely to widen unless significant funding or corporate backing materializes.</w:t>
      </w:r>
    </w:p>
    <w:p>
      <w:r>
        <w:br w:type="page"/>
      </w:r>
    </w:p>
    <w:p>
      <w:pPr>
        <w:pStyle w:val="Heading1"/>
        <w:spacing w:before="280" w:after="140"/>
      </w:pPr>
      <w:r>
        <w:rPr>
          <w:rFonts w:ascii="Arial" w:cs="Arial" w:eastAsia="Arial" w:hAnsi="Arial"/>
        </w:rPr>
        <w:t xml:space="preserve">3. Architecture</w:t>
      </w:r>
    </w:p>
    <w:p>
      <w:pPr>
        <w:spacing w:before="120" w:after="120"/>
        <w:jc w:val="left"/>
      </w:pPr>
      <w:r>
        <w:rPr>
          <w:rFonts w:ascii="Arial" w:cs="Arial" w:eastAsia="Arial" w:hAnsi="Arial"/>
          <w:sz w:val="22"/>
          <w:szCs w:val="22"/>
        </w:rPr>
        <w:t xml:space="preserve">The installer wraps OpenClaw in a defense-in-depth architecture with six core subsystems. Each subsystem addresses a specific layer of risk identified in the threat landscape analysis and validated against the pre-mortem failure modes.</w:t>
      </w:r>
    </w:p>
    <w:p>
      <w:pPr>
        <w:pStyle w:val="Heading2"/>
        <w:spacing w:before="280" w:after="140"/>
      </w:pPr>
      <w:r>
        <w:rPr>
          <w:rFonts w:ascii="Arial" w:cs="Arial" w:eastAsia="Arial" w:hAnsi="Arial"/>
        </w:rPr>
        <w:t xml:space="preserve">3.1 VM Isolation Layer</w:t>
      </w:r>
    </w:p>
    <w:p>
      <w:pPr>
        <w:spacing w:before="120" w:after="120"/>
        <w:jc w:val="left"/>
      </w:pPr>
      <w:r>
        <w:rPr>
          <w:rFonts w:ascii="Arial" w:cs="Arial" w:eastAsia="Arial" w:hAnsi="Arial"/>
          <w:sz w:val="22"/>
          <w:szCs w:val="22"/>
        </w:rPr>
        <w:t xml:space="preserve">OpenClaw runs inside a lightweight virtual machine on the Mac mini, never on the bare-metal host. This ensures that even a full compromise of the OpenClaw agent (via prompt injection, malicious skill, or RCE) is contained within the VM boundary.</w:t>
      </w:r>
    </w:p>
    <w:p>
      <w:pPr>
        <w:pStyle w:val="Heading3"/>
        <w:spacing w:before="280" w:after="140"/>
      </w:pPr>
      <w:r>
        <w:rPr>
          <w:rFonts w:ascii="Arial" w:cs="Arial" w:eastAsia="Arial" w:hAnsi="Arial"/>
        </w:rPr>
        <w:t xml:space="preserve">3.1.1 Recommended VM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Hypervisor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Apple Virtualization.framework (via UTM or Tart) for Apple Silicon; OrbStack as alternative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Guest OS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Ubuntu 24.04 LTS (arm64) – minimal server install</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Network</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NAT with strict egress firewall; allowlist: api.anthropic.com, api.openai.com, registry.npmjs.org, github.com, openclaw.ai</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Storage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Encrypted QCOW2 disk image; snapshot before each update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Shared Data</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Read-only mount from host for user config; no write-back to host filesystem</w:t>
            </w:r>
          </w:p>
        </w:tc>
      </w:tr>
    </w:tbl>
    <w:p>
      <w:pPr>
        <w:pStyle w:val="Heading3"/>
        <w:spacing w:before="280" w:after="140"/>
      </w:pPr>
      <w:r>
        <w:rPr>
          <w:rFonts w:ascii="Arial" w:cs="Arial" w:eastAsia="Arial" w:hAnsi="Arial"/>
        </w:rPr>
        <w:t xml:space="preserve">3.1.2 Isolation Policies</w:t>
      </w:r>
    </w:p>
    <w:p>
      <w:pPr>
        <w:pStyle w:val="ListParagraph"/>
        <w:numPr>
          <w:ilvl w:val="0"/>
          <w:numId w:val="2"/>
        </w:numPr>
        <w:spacing w:before="60" w:after="60"/>
      </w:pPr>
      <w:r>
        <w:rPr>
          <w:rFonts w:ascii="Arial" w:cs="Arial" w:eastAsia="Arial" w:hAnsi="Arial"/>
          <w:sz w:val="22"/>
          <w:szCs w:val="22"/>
        </w:rPr>
        <w:t xml:space="preserve">No direct host filesystem access. OpenClaw’s persistent memory, skills, and credentials exist only within the VM.</w:t>
      </w:r>
    </w:p>
    <w:p>
      <w:pPr>
        <w:pStyle w:val="ListParagraph"/>
        <w:numPr>
          <w:ilvl w:val="0"/>
          <w:numId w:val="2"/>
        </w:numPr>
        <w:spacing w:before="60" w:after="60"/>
      </w:pPr>
      <w:r>
        <w:rPr>
          <w:rFonts w:ascii="Arial" w:cs="Arial" w:eastAsia="Arial" w:hAnsi="Arial"/>
          <w:sz w:val="22"/>
          <w:szCs w:val="22"/>
        </w:rPr>
        <w:t xml:space="preserve">No clipboard sharing between host and VM.</w:t>
      </w:r>
    </w:p>
    <w:p>
      <w:pPr>
        <w:pStyle w:val="ListParagraph"/>
        <w:numPr>
          <w:ilvl w:val="0"/>
          <w:numId w:val="2"/>
        </w:numPr>
        <w:spacing w:before="60" w:after="60"/>
      </w:pPr>
      <w:r>
        <w:rPr>
          <w:rFonts w:ascii="Arial" w:cs="Arial" w:eastAsia="Arial" w:hAnsi="Arial"/>
          <w:sz w:val="22"/>
          <w:szCs w:val="22"/>
        </w:rPr>
        <w:t xml:space="preserve">VM snapshots taken automatically before every update. Rollback is instant.</w:t>
      </w:r>
    </w:p>
    <w:p>
      <w:pPr>
        <w:pStyle w:val="ListParagraph"/>
        <w:numPr>
          <w:ilvl w:val="0"/>
          <w:numId w:val="2"/>
        </w:numPr>
        <w:spacing w:before="60" w:after="60"/>
      </w:pPr>
      <w:r>
        <w:rPr>
          <w:rFonts w:ascii="Arial" w:cs="Arial" w:eastAsia="Arial" w:hAnsi="Arial"/>
          <w:sz w:val="22"/>
          <w:szCs w:val="22"/>
        </w:rPr>
        <w:t xml:space="preserve">Messaging channel integrations (WhatsApp, Telegram, etc.) route through the VM’s network stack, never the host’s.</w:t>
      </w:r>
    </w:p>
    <w:p>
      <w:pPr>
        <w:pStyle w:val="Heading3"/>
        <w:spacing w:before="280" w:after="140"/>
      </w:pPr>
      <w:r>
        <w:rPr>
          <w:rFonts w:ascii="Arial" w:cs="Arial" w:eastAsia="Arial" w:hAnsi="Arial"/>
        </w:rPr>
        <w:t xml:space="preserve">3.1.3 Performance Budget (Critical Gate)</w:t>
      </w:r>
    </w:p>
    <w:p>
      <w:pPr>
        <w:spacing w:before="120" w:after="120"/>
        <w:jc w:val="left"/>
      </w:pPr>
      <w:r>
        <w:rPr>
          <w:rFonts w:ascii="Arial" w:cs="Arial" w:eastAsia="Arial" w:hAnsi="Arial"/>
          <w:sz w:val="22"/>
          <w:szCs w:val="22"/>
        </w:rPr>
        <w:t xml:space="preserve">Pre-mortem analysis identified VM latency as the single risk that could force a fundamental architecture change (failure mode F7). The VM networking overhead must stay below 100ms per message round-trip. The first task in Week 1 is a latency benchmark: spin up a VM, install OpenClaw, send 100 messages through the target messaging integrations, measure overhead. If overhead exceeds 100ms, the fallback is container isolation (Docker with gVisor)—less isolation than a full VM but materially better than bare metal. This benchmark gates the entire build: do not proceed to Phase 2 until the isolation strategy is validated.</w:t>
      </w:r>
    </w:p>
    <w:p>
      <w:r>
        <w:br w:type="page"/>
      </w:r>
    </w:p>
    <w:p>
      <w:pPr>
        <w:pStyle w:val="Heading2"/>
        <w:spacing w:before="280" w:after="140"/>
      </w:pPr>
      <w:r>
        <w:rPr>
          <w:rFonts w:ascii="Arial" w:cs="Arial" w:eastAsia="Arial" w:hAnsi="Arial"/>
        </w:rPr>
        <w:t xml:space="preserve">3.2 Checkpoint &amp; Image System</w:t>
      </w:r>
    </w:p>
    <w:p>
      <w:pPr>
        <w:spacing w:before="120" w:after="120"/>
        <w:jc w:val="left"/>
      </w:pPr>
      <w:r>
        <w:rPr>
          <w:rFonts w:ascii="Arial" w:cs="Arial" w:eastAsia="Arial" w:hAnsi="Arial"/>
          <w:sz w:val="22"/>
          <w:szCs w:val="22"/>
        </w:rPr>
        <w:t xml:space="preserve">An OpenClaw installation accumulates real value over time: curated MEMORY.md files, configured skills, tuned integrations, daily logs with institutional knowledge, and API credentials. A hard reset that destroys all of this means the blast radius in time could be weeks or months of lost work. The checkpoint system creates verified, restorable images of the installation state at regular intervals, so recovery always snaps back to the last known-good point—not to zero.</w:t>
      </w:r>
    </w:p>
    <w:p>
      <w:pPr>
        <w:pStyle w:val="Heading3"/>
        <w:spacing w:before="280" w:after="140"/>
      </w:pPr>
      <w:r>
        <w:rPr>
          <w:rFonts w:ascii="Arial" w:cs="Arial" w:eastAsia="Arial" w:hAnsi="Arial"/>
        </w:rPr>
        <w:t xml:space="preserve">3.2.1 What Gets Checkpointed</w:t>
      </w:r>
    </w:p>
    <w:p>
      <w:pPr>
        <w:spacing w:before="120" w:after="120"/>
        <w:jc w:val="left"/>
      </w:pPr>
      <w:r>
        <w:rPr>
          <w:rFonts w:ascii="Arial" w:cs="Arial" w:eastAsia="Arial" w:hAnsi="Arial"/>
          <w:sz w:val="22"/>
          <w:szCs w:val="22"/>
        </w:rPr>
        <w:t xml:space="preserve">OpenClaw’s state lives in well-defined locations. The checkpoint system captures all of them as a single atomic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Layer</w:t>
            </w:r>
          </w:p>
        </w:tc>
        <w:tc>
          <w:tcPr>
            <w:tcW w:type="dxa" w:w="3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in VM</w:t>
            </w:r>
          </w:p>
        </w:tc>
        <w:tc>
          <w:tcPr>
            <w:tcW w:type="dxa" w:w="3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Long-term Memory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~/clawd/MEMORY.md</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Core identity, preferences, accumulated knowledge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Daily Logs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~/clawd/memory/YYYY-MM-DD.md</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Per-day interaction records, decisions, context</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Configuration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~/.openclaw/</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Integrations, credentials, model preferences, plugin settings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Installed Skills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Skill directory + node_modules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Community and custom skills, their dependencies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Vector Index</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SQLite / embedded DB</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Semantic search index for memory retrieval</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Provenance Metadata</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~/clawd/MEMORY_PROVENANCE.json</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Source, trust score, and timestamp for every memory entry (see 3.3)</w:t>
            </w:r>
          </w:p>
        </w:tc>
      </w:tr>
    </w:tbl>
    <w:p>
      <w:pPr>
        <w:pStyle w:val="Heading3"/>
        <w:spacing w:before="280" w:after="140"/>
      </w:pPr>
      <w:r>
        <w:rPr>
          <w:rFonts w:ascii="Arial" w:cs="Arial" w:eastAsia="Arial" w:hAnsi="Arial"/>
        </w:rPr>
        <w:t xml:space="preserve">3.2.2 Checkpoint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7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26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Micro-checkpoint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Hourly (automatic)</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Incremental diff of memory/config + SHA-256 hash chain</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7-day rolling window, in-VM</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State image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Daily + pre-update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Full encrypted tar of all state layers + LLM integrity scan + skill hash audit + config drift check</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30-day retention, on host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Golden image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Weekly + post-threat-scan</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Full VM disk snapshot (QCOW2) + complete threat pipeline verification</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Indefinite; minimum 3 kept, on host</w:t>
            </w:r>
          </w:p>
        </w:tc>
      </w:tr>
    </w:tbl>
    <w:p>
      <w:pPr>
        <w:pStyle w:val="Heading3"/>
        <w:spacing w:before="280" w:after="140"/>
      </w:pPr>
      <w:r>
        <w:rPr>
          <w:rFonts w:ascii="Arial" w:cs="Arial" w:eastAsia="Arial" w:hAnsi="Arial"/>
        </w:rPr>
        <w:t xml:space="preserve">3.2.3 Recovery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 Mode</w:t>
            </w:r>
          </w:p>
        </w:tc>
        <w:tc>
          <w:tcPr>
            <w:tcW w:type="dxa" w:w="23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Lost</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Preserved</w:t>
            </w:r>
          </w:p>
        </w:tc>
        <w:tc>
          <w:tcPr>
            <w:tcW w:type="dxa" w:w="24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Micro-rollback</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&lt; 1 hour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Everything up to last hourly checkpoint</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Suspicious activity just detected; quick undo</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State restore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&lt; 24 hours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All verified state; skills re-scanned</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Compromised skill detected; update went bad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Golden restore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&lt; 7 days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Entire VM state from last weekly golden</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Deep compromise; can’t trust recent state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Full seed reset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All accumulated state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User identity + credentials (re-derived)</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Catastrophic compromise; scorched earth</w:t>
            </w:r>
          </w:p>
        </w:tc>
      </w:tr>
    </w:tbl>
    <w:p>
      <w:pPr>
        <w:spacing w:before="120" w:after="120"/>
        <w:jc w:val="left"/>
      </w:pPr>
      <w:r>
        <w:rPr>
          <w:rFonts w:ascii="Arial" w:cs="Arial" w:eastAsia="Arial" w:hAnsi="Arial"/>
          <w:sz w:val="22"/>
          <w:szCs w:val="22"/>
        </w:rPr>
        <w:t xml:space="preserve">The operator almost never needs a full seed reset. The checkpoint tiers let you roll back just far enough to escape the blast radius while preserving as much accumulated value as possible.</w:t>
      </w:r>
    </w:p>
    <w:p>
      <w:r>
        <w:br w:type="page"/>
      </w:r>
    </w:p>
    <w:p>
      <w:pPr>
        <w:pStyle w:val="Heading2"/>
        <w:spacing w:before="280" w:after="140"/>
      </w:pPr>
      <w:r>
        <w:rPr>
          <w:rFonts w:ascii="Arial" w:cs="Arial" w:eastAsia="Arial" w:hAnsi="Arial"/>
        </w:rPr>
        <w:t xml:space="preserve">3.3 Cross-Temporal Memory Integrity System</w:t>
      </w:r>
    </w:p>
    <w:p>
      <w:pPr>
        <w:spacing w:before="120" w:after="120"/>
        <w:jc w:val="left"/>
      </w:pPr>
      <w:r>
        <w:rPr>
          <w:rFonts w:ascii="Arial" w:cs="Arial" w:eastAsia="Arial" w:hAnsi="Arial"/>
          <w:sz w:val="22"/>
          <w:szCs w:val="22"/>
        </w:rPr>
        <w:t xml:space="preserve">Pre-mortem analysis identified time-shifted memory poisoning (F1) as the highest-impact, lowest-detectability failure mode, and LLM scan reliability (A4) as the most dangerous assumption. Point-in-time scans are insufficient: attackers inject fragments via trusted channels that are individually benign but assemble into exploits over days or weeks. The MemoryGraft attack (Dec 2025) and MINJA research confirmed this is practical, not theoretical. This subsystem addresses both findings through four defensive layers.</w:t>
      </w:r>
    </w:p>
    <w:p>
      <w:pPr>
        <w:pStyle w:val="Heading3"/>
        <w:spacing w:before="280" w:after="140"/>
      </w:pPr>
      <w:r>
        <w:rPr>
          <w:rFonts w:ascii="Arial" w:cs="Arial" w:eastAsia="Arial" w:hAnsi="Arial"/>
        </w:rPr>
        <w:t xml:space="preserve">3.3.1 Layer 1: Provenance Tagging</w:t>
      </w:r>
    </w:p>
    <w:p>
      <w:pPr>
        <w:spacing w:before="120" w:after="120"/>
        <w:jc w:val="left"/>
      </w:pPr>
      <w:r>
        <w:rPr>
          <w:rFonts w:ascii="Arial" w:cs="Arial" w:eastAsia="Arial" w:hAnsi="Arial"/>
          <w:sz w:val="22"/>
          <w:szCs w:val="22"/>
        </w:rPr>
        <w:t xml:space="preserve">Every memory write is tagged with its provenance—the source that triggered it. When the agent processes an email and adds to MEMORY.md, the entry is tagged with source, sender, and timestamp. When the agent’s own reasoning produces an entry, it’s tagged as agent-sourced. Provenance metadata is stored in MEMORY_PROVENANCE.json as a parallel file and captured in every checkpoint tier. This lets the integrity scan apply different trust thresholds to externally-sourced entries versus agent-generated ones.</w:t>
      </w:r>
    </w:p>
    <w:p>
      <w:pPr>
        <w:pStyle w:val="Heading3"/>
        <w:spacing w:before="280" w:after="140"/>
      </w:pPr>
      <w:r>
        <w:rPr>
          <w:rFonts w:ascii="Arial" w:cs="Arial" w:eastAsia="Arial" w:hAnsi="Arial"/>
        </w:rPr>
        <w:t xml:space="preserve">3.3.2 Layer 2: Multi-Horizon Temporal Diffing</w:t>
      </w:r>
    </w:p>
    <w:p>
      <w:pPr>
        <w:spacing w:before="120" w:after="120"/>
        <w:jc w:val="left"/>
      </w:pPr>
      <w:r>
        <w:rPr>
          <w:rFonts w:ascii="Arial" w:cs="Arial" w:eastAsia="Arial" w:hAnsi="Arial"/>
          <w:sz w:val="22"/>
          <w:szCs w:val="22"/>
        </w:rPr>
        <w:t xml:space="preserve">Each daily state image scan compares current memory against three temporal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Horizon</w:t>
            </w:r>
          </w:p>
        </w:tc>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Comparison</w:t>
            </w:r>
          </w:p>
        </w:tc>
        <w:tc>
          <w:tcPr>
            <w:tcW w:type="dxa" w:w="27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Detects</w:t>
            </w:r>
          </w:p>
        </w:tc>
        <w:tc>
          <w:tcPr>
            <w:tcW w:type="dxa" w:w="26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Short (24h)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Current vs. yesterday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Rapid injection: large content bursts from external sources</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Delta size + provenance distribution analysis</w:t>
            </w:r>
          </w:p>
        </w:tc>
      </w:tr>
      <w:tr>
        <w:tc>
          <w:tcPr>
            <w:tcW w:type="dxa" w:w="1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Medium (7d)</w:t>
            </w:r>
          </w:p>
        </w:tc>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Current vs. 7-day-ago state image</w:t>
            </w:r>
          </w:p>
        </w:tc>
        <w:tc>
          <w:tcPr>
            <w:tcW w:type="dxa" w:w="27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Gradual drift: semantic direction shifting toward instruction-like content</w:t>
            </w:r>
          </w:p>
        </w:tc>
        <w:tc>
          <w:tcPr>
            <w:tcW w:type="dxa" w:w="26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LLM semantic analysis of evolution trajectory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Long (30d)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Current vs. N-3 golden image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Slow accumulation: externally-sourced entries forming coherent instructions when assembled</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LLM assembly test on all external entries</w:t>
            </w:r>
          </w:p>
        </w:tc>
      </w:tr>
    </w:tbl>
    <w:p>
      <w:pPr>
        <w:pStyle w:val="Heading3"/>
        <w:spacing w:before="280" w:after="140"/>
      </w:pPr>
      <w:r>
        <w:rPr>
          <w:rFonts w:ascii="Arial" w:cs="Arial" w:eastAsia="Arial" w:hAnsi="Arial"/>
        </w:rPr>
        <w:t xml:space="preserve">3.3.3 Layer 3: Trust Score Decay</w:t>
      </w:r>
    </w:p>
    <w:p>
      <w:pPr>
        <w:spacing w:before="120" w:after="120"/>
        <w:jc w:val="left"/>
      </w:pPr>
      <w:r>
        <w:rPr>
          <w:rFonts w:ascii="Arial" w:cs="Arial" w:eastAsia="Arial" w:hAnsi="Arial"/>
          <w:sz w:val="22"/>
          <w:szCs w:val="22"/>
        </w:rPr>
        <w:t xml:space="preserve">Each memory entry carries a trust score that decays over time, following the defense framework proposed by Balachandra et al. (Jan 2026). Agent direct interaction entries start at 0.95. External integration entries (email, Slack, documents) start at 0.6. Entries with unknown provenance start at 0.3. Trust decays by 0.02 per day. Entries below 0.2 are flagged for review; entries below 0.1 are quarantined—moved to an archive, excluded from the agent’s active context. Even if poisoned content enters memory, it either gets flagged during multi-horizon comparison or decays into quarantine before a time-shifted trigger can activate it.</w:t>
      </w:r>
    </w:p>
    <w:p>
      <w:pPr>
        <w:pStyle w:val="Heading3"/>
        <w:spacing w:before="280" w:after="140"/>
      </w:pPr>
      <w:r>
        <w:rPr>
          <w:rFonts w:ascii="Arial" w:cs="Arial" w:eastAsia="Arial" w:hAnsi="Arial"/>
        </w:rPr>
        <w:t xml:space="preserve">3.3.4 Layer 4: Behavioral Canary</w:t>
      </w:r>
    </w:p>
    <w:p>
      <w:pPr>
        <w:spacing w:before="120" w:after="120"/>
        <w:jc w:val="left"/>
      </w:pPr>
      <w:r>
        <w:rPr>
          <w:rFonts w:ascii="Arial" w:cs="Arial" w:eastAsia="Arial" w:hAnsi="Arial"/>
          <w:sz w:val="22"/>
          <w:szCs w:val="22"/>
        </w:rPr>
        <w:t xml:space="preserve">A set of known-benign test prompts are run through the agent daily during low-usage hours. If responses drift beyond a cosine similarity threshold versus baseline responses, it indicates behavioral influence from poisoned memory even when the memory content itself passed all scans. This catches MemoryGraft-style attacks that operate at the behavioral level—the agent’s actions change before any single memory entry looks suspicious.</w:t>
      </w:r>
    </w:p>
    <w:p>
      <w:pPr>
        <w:spacing w:before="200" w:after="120"/>
        <w:jc w:val="left"/>
      </w:pPr>
      <w:r>
        <w:rPr>
          <w:rFonts w:ascii="Arial" w:cs="Arial" w:eastAsia="Arial" w:hAnsi="Arial"/>
          <w:b/>
          <w:bCs/>
          <w:sz w:val="22"/>
          <w:szCs w:val="22"/>
        </w:rPr>
        <w:t xml:space="preserve">Residual Risk</w:t>
      </w:r>
    </w:p>
    <w:p>
      <w:pPr>
        <w:spacing w:before="120" w:after="120"/>
        <w:jc w:val="left"/>
      </w:pPr>
      <w:r>
        <w:rPr>
          <w:rFonts w:ascii="Arial" w:cs="Arial" w:eastAsia="Arial" w:hAnsi="Arial"/>
          <w:sz w:val="22"/>
          <w:szCs w:val="22"/>
        </w:rPr>
        <w:t xml:space="preserve">This does not solve prompt injection—nothing does. A sufficiently sophisticated attacker who understands the defense architecture can craft payloads that enter through the agent’s own reasoning channel (high trust). The behavioral canary catches some of this, but targeted attacks can avoid canary triggers while poisoning real-world behavior. This patch raises the cost of successful time-shifted attack from trivial to sustained and targeted. It does not make it impossible.</w:t>
      </w:r>
    </w:p>
    <w:p>
      <w:r>
        <w:br w:type="page"/>
      </w:r>
    </w:p>
    <w:p>
      <w:pPr>
        <w:pStyle w:val="Heading2"/>
        <w:spacing w:before="280" w:after="140"/>
      </w:pPr>
      <w:r>
        <w:rPr>
          <w:rFonts w:ascii="Arial" w:cs="Arial" w:eastAsia="Arial" w:hAnsi="Arial"/>
        </w:rPr>
        <w:t xml:space="preserve">3.4 Egress Anomaly Detection Engine</w:t>
      </w:r>
    </w:p>
    <w:p>
      <w:pPr>
        <w:spacing w:before="120" w:after="120"/>
        <w:jc w:val="left"/>
      </w:pPr>
      <w:r>
        <w:rPr>
          <w:rFonts w:ascii="Arial" w:cs="Arial" w:eastAsia="Arial" w:hAnsi="Arial"/>
          <w:sz w:val="22"/>
          <w:szCs w:val="22"/>
        </w:rPr>
        <w:t xml:space="preserve">Pre-mortem analysis identified exfiltration via allowed egress channels (F3) as the highest-likelihood high-impact failure mode. A domain-based firewall is blind to data smuggled inside legitimate API calls. This subsystem adds behavioral traffic analysis on the host side, where a compromised agent cannot disable it.</w:t>
      </w:r>
    </w:p>
    <w:p>
      <w:pPr>
        <w:pStyle w:val="Heading3"/>
        <w:spacing w:before="280" w:after="140"/>
      </w:pPr>
      <w:r>
        <w:rPr>
          <w:rFonts w:ascii="Arial" w:cs="Arial" w:eastAsia="Arial" w:hAnsi="Arial"/>
        </w:rPr>
        <w:t xml:space="preserve">3.4.1 Baseline Profiling (Weeks 1–2 of operation)</w:t>
      </w:r>
    </w:p>
    <w:p>
      <w:pPr>
        <w:spacing w:before="120" w:after="120"/>
        <w:jc w:val="left"/>
      </w:pPr>
      <w:r>
        <w:rPr>
          <w:rFonts w:ascii="Arial" w:cs="Arial" w:eastAsia="Arial" w:hAnsi="Arial"/>
          <w:sz w:val="22"/>
          <w:szCs w:val="22"/>
        </w:rPr>
        <w:t xml:space="preserve">During the first two weeks after installation, the egress monitor operates in learning mode. It captures per-domain request frequency, payload size distribution, endpoint patterns (specific API paths used), temporal patterns (when requests occur), DNS query characteristics (length, subdomain depth, FQDN diversity), and typical outbound data volume. The baseline is stored on the host, signed with the config signing key, and cannot be modified from within the VM.</w:t>
      </w:r>
    </w:p>
    <w:p>
      <w:pPr>
        <w:pStyle w:val="Heading3"/>
        <w:spacing w:before="280" w:after="140"/>
      </w:pPr>
      <w:r>
        <w:rPr>
          <w:rFonts w:ascii="Arial" w:cs="Arial" w:eastAsia="Arial" w:hAnsi="Arial"/>
        </w:rPr>
        <w:t xml:space="preserve">3.4.2 Real-Time Anomaly Scoring</w:t>
      </w:r>
    </w:p>
    <w:p>
      <w:pPr>
        <w:spacing w:before="120" w:after="120"/>
        <w:jc w:val="left"/>
      </w:pPr>
      <w:r>
        <w:rPr>
          <w:rFonts w:ascii="Arial" w:cs="Arial" w:eastAsia="Arial" w:hAnsi="Arial"/>
          <w:sz w:val="22"/>
          <w:szCs w:val="22"/>
        </w:rPr>
        <w:t xml:space="preserve">After baseline establishment, every egress request is scored against the baseline across six signals: request frequency spike, unusual payload size, endpoint novelty, temporal anomaly, DNS query entropy, and content correlation with stored credentials or memory. Scores are aggregated per-request into a 0.0–1.0 anomaly rating.</w:t>
      </w:r>
    </w:p>
    <w:p>
      <w:pPr>
        <w:pStyle w:val="Heading3"/>
        <w:spacing w:before="280" w:after="140"/>
      </w:pPr>
      <w:r>
        <w:rPr>
          <w:rFonts w:ascii="Arial" w:cs="Arial" w:eastAsia="Arial" w:hAnsi="Arial"/>
        </w:rPr>
        <w:t xml:space="preserve">3.4.3 Response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c>
          <w:tcPr>
            <w:tcW w:type="dxa" w:w="1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Reversibility</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color w:val="228B22"/>
                <w:sz w:val="20"/>
                <w:szCs w:val="20"/>
              </w:rPr>
              <w:t xml:space="preserve">Normal</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Pass. Log for baseline refinement.</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N/A</w:t>
            </w:r>
          </w:p>
        </w:tc>
      </w:tr>
      <w:tr>
        <w:tc>
          <w:tcPr>
            <w:tcW w:type="dxa" w:w="16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0.3–0.6</w:t>
            </w:r>
          </w:p>
        </w:tc>
        <w:tc>
          <w:tcPr>
            <w:tcW w:type="dxa" w:w="16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color w:val="DAA520"/>
                <w:sz w:val="20"/>
                <w:szCs w:val="20"/>
              </w:rPr>
              <w:t xml:space="preserve">Advisory</w:t>
            </w:r>
          </w:p>
        </w:tc>
        <w:tc>
          <w:tcPr>
            <w:tcW w:type="dxa" w:w="3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Pass but log with full request capture. Alert if sustained &gt; 5 min.</w:t>
            </w:r>
          </w:p>
        </w:tc>
        <w:tc>
          <w:tcPr>
            <w:tcW w:type="dxa" w:w="29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Auto-resolves when traffic normalizes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0.6–0.8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color w:val="FF8C00"/>
                <w:sz w:val="20"/>
                <w:szCs w:val="20"/>
              </w:rPr>
              <w:t xml:space="preserve">Throttle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Rate-limit to 1 req/10s for affected domain. Alert operator.</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Operator override; auto-lifts after 1 hour</w:t>
            </w:r>
          </w:p>
        </w:tc>
      </w:tr>
      <w:tr>
        <w:tc>
          <w:tcPr>
            <w:tcW w:type="dxa" w:w="16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0.8–1.0</w:t>
            </w:r>
          </w:p>
        </w:tc>
        <w:tc>
          <w:tcPr>
            <w:tcW w:type="dxa" w:w="16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color w:val="CC0000"/>
                <w:sz w:val="20"/>
                <w:szCs w:val="20"/>
              </w:rPr>
              <w:t xml:space="preserve">Kill</w:t>
            </w:r>
          </w:p>
        </w:tc>
        <w:tc>
          <w:tcPr>
            <w:tcW w:type="dxa" w:w="3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Drop VM network interface. Trigger forensic capture. Alert operator.</w:t>
            </w:r>
          </w:p>
        </w:tc>
        <w:tc>
          <w:tcPr>
            <w:tcW w:type="dxa" w:w="29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Manual restore only after forensic review</w:t>
            </w:r>
          </w:p>
        </w:tc>
      </w:tr>
    </w:tbl>
    <w:p>
      <w:pPr>
        <w:pStyle w:val="Heading3"/>
        <w:spacing w:before="280" w:after="140"/>
      </w:pPr>
      <w:r>
        <w:rPr>
          <w:rFonts w:ascii="Arial" w:cs="Arial" w:eastAsia="Arial" w:hAnsi="Arial"/>
        </w:rPr>
        <w:t xml:space="preserve">3.4.4 Credential Fingerprinting</w:t>
      </w:r>
    </w:p>
    <w:p>
      <w:pPr>
        <w:spacing w:before="120" w:after="120"/>
        <w:jc w:val="left"/>
      </w:pPr>
      <w:r>
        <w:rPr>
          <w:rFonts w:ascii="Arial" w:cs="Arial" w:eastAsia="Arial" w:hAnsi="Arial"/>
          <w:sz w:val="22"/>
          <w:szCs w:val="22"/>
        </w:rPr>
        <w:t xml:space="preserve">The monitor maintains SHA-256 hashes of all known credentials plus base64-encoded and URL-encoded variants. Every outbound request body is hashed in sliding windows and compared against the fingerprint set. This catches raw and moderately obfuscated credential exfiltration at near-zero computational cost. The fingerprint set auto-updates whenever credentials are provisioned through the seed-derived vault.</w:t>
      </w:r>
    </w:p>
    <w:p>
      <w:pPr>
        <w:spacing w:before="200" w:after="120"/>
        <w:jc w:val="left"/>
      </w:pPr>
      <w:r>
        <w:rPr>
          <w:rFonts w:ascii="Arial" w:cs="Arial" w:eastAsia="Arial" w:hAnsi="Arial"/>
          <w:b/>
          <w:bCs/>
          <w:sz w:val="22"/>
          <w:szCs w:val="22"/>
        </w:rPr>
        <w:t xml:space="preserve">Implementation</w:t>
      </w:r>
    </w:p>
    <w:p>
      <w:pPr>
        <w:spacing w:before="120" w:after="120"/>
        <w:jc w:val="left"/>
      </w:pPr>
      <w:r>
        <w:rPr>
          <w:rFonts w:ascii="Arial" w:cs="Arial" w:eastAsia="Arial" w:hAnsi="Arial"/>
          <w:sz w:val="22"/>
          <w:szCs w:val="22"/>
        </w:rPr>
        <w:t xml:space="preserve">Runs on the host as an iptables/nftables userspace proxy intercepting all VM egress. Zero API cost—entirely rule-based and statistical. Overhead: &lt;5ms per request. Storage: ~50MB/month for traffic logs. Baseline profiling integrates into Phase 1 (VM provisioning). New integrations trigger a 48-hour re-baseline for that domain.</w:t>
      </w:r>
    </w:p>
    <w:p>
      <w:pPr>
        <w:spacing w:before="200" w:after="120"/>
        <w:jc w:val="left"/>
      </w:pPr>
      <w:r>
        <w:rPr>
          <w:rFonts w:ascii="Arial" w:cs="Arial" w:eastAsia="Arial" w:hAnsi="Arial"/>
          <w:b/>
          <w:bCs/>
          <w:sz w:val="22"/>
          <w:szCs w:val="22"/>
        </w:rPr>
        <w:t xml:space="preserve">Residual Risk</w:t>
      </w:r>
    </w:p>
    <w:p>
      <w:pPr>
        <w:spacing w:before="120" w:after="120"/>
        <w:jc w:val="left"/>
      </w:pPr>
      <w:r>
        <w:rPr>
          <w:rFonts w:ascii="Arial" w:cs="Arial" w:eastAsia="Arial" w:hAnsi="Arial"/>
          <w:sz w:val="22"/>
          <w:szCs w:val="22"/>
        </w:rPr>
        <w:t xml:space="preserve">Slow-drip exfiltration within baseline parameters remains possible for non-credential data. A sophisticated attacker staying within normal traffic patterns can extract kilobytes over days. The credential fingerprinting catches the highest-value targets. This patch eliminates bulk exfiltration and credential theft. It reduces, but does not eliminate, slow-drip memory content exfiltration.</w:t>
      </w:r>
    </w:p>
    <w:p>
      <w:r>
        <w:br w:type="page"/>
      </w:r>
    </w:p>
    <w:p>
      <w:pPr>
        <w:pStyle w:val="Heading2"/>
        <w:spacing w:before="280" w:after="140"/>
      </w:pPr>
      <w:r>
        <w:rPr>
          <w:rFonts w:ascii="Arial" w:cs="Arial" w:eastAsia="Arial" w:hAnsi="Arial"/>
        </w:rPr>
        <w:t xml:space="preserve">3.5 Forensic Archive &amp; Adaptive Immunity</w:t>
      </w:r>
    </w:p>
    <w:p>
      <w:pPr>
        <w:spacing w:before="120" w:after="120"/>
        <w:jc w:val="left"/>
      </w:pPr>
      <w:r>
        <w:rPr>
          <w:rFonts w:ascii="Arial" w:cs="Arial" w:eastAsia="Arial" w:hAnsi="Arial"/>
          <w:sz w:val="22"/>
          <w:szCs w:val="22"/>
        </w:rPr>
        <w:t xml:space="preserve">When a reset is triggered, the compromised image is the most valuable intelligence the system can produce—evidence of how an attack succeeded. The forensic archive preserves every pre-reset image for post-mortem analysis, and feeds the results into an adaptive threat model that makes each successive seed harder to compromise.</w:t>
      </w:r>
    </w:p>
    <w:p>
      <w:pPr>
        <w:spacing w:before="200" w:after="120"/>
        <w:jc w:val="left"/>
      </w:pPr>
      <w:r>
        <w:rPr>
          <w:rFonts w:ascii="Arial" w:cs="Arial" w:eastAsia="Arial" w:hAnsi="Arial"/>
          <w:b/>
          <w:bCs/>
          <w:sz w:val="22"/>
          <w:szCs w:val="22"/>
        </w:rPr>
        <w:t xml:space="preserve">What Gets Archived</w:t>
      </w:r>
    </w:p>
    <w:p>
      <w:pPr>
        <w:spacing w:before="120" w:after="120"/>
        <w:jc w:val="left"/>
      </w:pPr>
      <w:r>
        <w:rPr>
          <w:rFonts w:ascii="Arial" w:cs="Arial" w:eastAsia="Arial" w:hAnsi="Arial"/>
          <w:sz w:val="22"/>
          <w:szCs w:val="22"/>
        </w:rPr>
        <w:t xml:space="preserve">Before every reset (of any tier), the system captures: the complete pre-reset state as a frozen, read-only archive image; a manifest of the incident that triggered the reset; network egress logs from the VM’s firewall; and a diff between the pre-reset state and the last verified-clean checkpoint.</w:t>
      </w:r>
    </w:p>
    <w:p>
      <w:pPr>
        <w:spacing w:before="200" w:after="120"/>
        <w:jc w:val="left"/>
      </w:pPr>
      <w:r>
        <w:rPr>
          <w:rFonts w:ascii="Arial" w:cs="Arial" w:eastAsia="Arial" w:hAnsi="Arial"/>
          <w:b/>
          <w:bCs/>
          <w:sz w:val="22"/>
          <w:szCs w:val="22"/>
        </w:rPr>
        <w:t xml:space="preserve">Archive Storage</w:t>
      </w:r>
    </w:p>
    <w:p>
      <w:pPr>
        <w:spacing w:before="120" w:after="120"/>
        <w:jc w:val="left"/>
      </w:pPr>
      <w:r>
        <w:rPr>
          <w:rFonts w:ascii="Arial" w:cs="Arial" w:eastAsia="Arial" w:hAnsi="Arial"/>
          <w:sz w:val="22"/>
          <w:szCs w:val="22"/>
        </w:rPr>
        <w:t xml:space="preserve">Stored on the host in a dedicated, append-only encrypted volume. The archive encryption key is derived from the seed but is distinct from checkpoint keys. Archives are immutable once written. Retention: indefinite for confirmed incidents; 90-day rolling for precautionary resets.</w:t>
      </w:r>
    </w:p>
    <w:p>
      <w:pPr>
        <w:spacing w:before="200" w:after="120"/>
        <w:jc w:val="left"/>
      </w:pPr>
      <w:r>
        <w:rPr>
          <w:rFonts w:ascii="Arial" w:cs="Arial" w:eastAsia="Arial" w:hAnsi="Arial"/>
          <w:b/>
          <w:bCs/>
          <w:sz w:val="22"/>
          <w:szCs w:val="22"/>
        </w:rPr>
        <w:t xml:space="preserve">The Dissection Pipeline</w:t>
      </w:r>
    </w:p>
    <w:p>
      <w:pPr>
        <w:spacing w:before="120" w:after="120"/>
        <w:jc w:val="left"/>
      </w:pPr>
      <w:r>
        <w:rPr>
          <w:rFonts w:ascii="Arial" w:cs="Arial" w:eastAsia="Arial" w:hAnsi="Arial"/>
          <w:sz w:val="22"/>
          <w:szCs w:val="22"/>
        </w:rPr>
        <w:t xml:space="preserve">After each reset, background dissection runs against the archived image on the host (never inside the new VM):</w:t>
      </w:r>
    </w:p>
    <w:p>
      <w:pPr>
        <w:pStyle w:val="ListParagraph"/>
        <w:numPr>
          <w:ilvl w:val="0"/>
          <w:numId w:val="3"/>
        </w:numPr>
        <w:spacing w:before="80" w:after="80"/>
      </w:pPr>
      <w:r>
        <w:rPr>
          <w:rFonts w:ascii="Arial" w:cs="Arial" w:eastAsia="Arial" w:hAnsi="Arial"/>
          <w:sz w:val="22"/>
          <w:szCs w:val="22"/>
        </w:rPr>
        <w:t xml:space="preserve">Memory Forensics: LLM deep review searching for fragmented prompt injection payloads (including time-shifted variants), unauthorized instructions, base64 or obfuscated content, C2 references, and identity manipulation entries.</w:t>
      </w:r>
    </w:p>
    <w:p>
      <w:pPr>
        <w:pStyle w:val="ListParagraph"/>
        <w:numPr>
          <w:ilvl w:val="0"/>
          <w:numId w:val="3"/>
        </w:numPr>
        <w:spacing w:before="80" w:after="80"/>
      </w:pPr>
      <w:r>
        <w:rPr>
          <w:rFonts w:ascii="Arial" w:cs="Arial" w:eastAsia="Arial" w:hAnsi="Arial"/>
          <w:sz w:val="22"/>
          <w:szCs w:val="22"/>
        </w:rPr>
        <w:t xml:space="preserve">Skill Autopsy: Every installed skill compared against ClawHub-verified versions. Post-install modifications flagged and analyzed.</w:t>
      </w:r>
    </w:p>
    <w:p>
      <w:pPr>
        <w:pStyle w:val="ListParagraph"/>
        <w:numPr>
          <w:ilvl w:val="0"/>
          <w:numId w:val="3"/>
        </w:numPr>
        <w:spacing w:before="80" w:after="80"/>
      </w:pPr>
      <w:r>
        <w:rPr>
          <w:rFonts w:ascii="Arial" w:cs="Arial" w:eastAsia="Arial" w:hAnsi="Arial"/>
          <w:sz w:val="22"/>
          <w:szCs w:val="22"/>
        </w:rPr>
        <w:t xml:space="preserve">Configuration Drift Analysis: Full config compared against signed baseline. New integrations, changed permissions, altered sandbox settings catalogued.</w:t>
      </w:r>
    </w:p>
    <w:p>
      <w:pPr>
        <w:pStyle w:val="ListParagraph"/>
        <w:numPr>
          <w:ilvl w:val="0"/>
          <w:numId w:val="3"/>
        </w:numPr>
        <w:spacing w:before="80" w:after="80"/>
      </w:pPr>
      <w:r>
        <w:rPr>
          <w:rFonts w:ascii="Arial" w:cs="Arial" w:eastAsia="Arial" w:hAnsi="Arial"/>
          <w:sz w:val="22"/>
          <w:szCs w:val="22"/>
        </w:rPr>
        <w:t xml:space="preserve">Network Forensics: Egress logs analyzed for known-malicious infrastructure, exfiltration patterns, fresh domains, and DNS anomalies.</w:t>
      </w:r>
    </w:p>
    <w:p>
      <w:pPr>
        <w:pStyle w:val="ListParagraph"/>
        <w:numPr>
          <w:ilvl w:val="0"/>
          <w:numId w:val="3"/>
        </w:numPr>
        <w:spacing w:before="80" w:after="80"/>
      </w:pPr>
      <w:r>
        <w:rPr>
          <w:rFonts w:ascii="Arial" w:cs="Arial" w:eastAsia="Arial" w:hAnsi="Arial"/>
          <w:sz w:val="22"/>
          <w:szCs w:val="22"/>
        </w:rPr>
        <w:t xml:space="preserve">Timeline Reconstruction: Timestamps correlated across memory writes, skill installs, config changes, and network events to reconstruct the attack chain.</w:t>
      </w:r>
    </w:p>
    <w:p>
      <w:pPr>
        <w:spacing w:before="200" w:after="120"/>
        <w:jc w:val="left"/>
      </w:pPr>
      <w:r>
        <w:rPr>
          <w:rFonts w:ascii="Arial" w:cs="Arial" w:eastAsia="Arial" w:hAnsi="Arial"/>
          <w:b/>
          <w:bCs/>
          <w:sz w:val="22"/>
          <w:szCs w:val="22"/>
        </w:rPr>
        <w:t xml:space="preserve">Immunity Ledger</w:t>
      </w:r>
    </w:p>
    <w:p>
      <w:pPr>
        <w:spacing w:before="120" w:after="120"/>
        <w:jc w:val="left"/>
      </w:pPr>
      <w:r>
        <w:rPr>
          <w:rFonts w:ascii="Arial" w:cs="Arial" w:eastAsia="Arial" w:hAnsi="Arial"/>
          <w:sz w:val="22"/>
          <w:szCs w:val="22"/>
        </w:rPr>
        <w:t xml:space="preserve">Dissection results are distilled into Incident Profiles containing attack vector, payload type, persistence mechanism, detection gap, and IOCs. These accumulate in an Immunity Ledger on the host. Each new seed inherits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Immunity Layer</w:t>
            </w:r>
          </w:p>
        </w:tc>
        <w:tc>
          <w:tcPr>
            <w:tcW w:type="dxa" w:w="3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Fed By</w:t>
            </w:r>
          </w:p>
        </w:tc>
        <w:tc>
          <w:tcPr>
            <w:tcW w:type="dxa" w:w="3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New Seed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IOC Blocklist</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C2 domains, malicious skill hashes, attacker accounts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Egress firewall blocks known-bad domains; skill installer rejects known-bad hashes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Prompt Injection Signatures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Specific injection patterns from memory files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Memory integrity scan searches for these specific patterns at all three horizons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Config Hardening Rules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Config drift that enabled the attack</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New seed’s baseline prevents same drift pattern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Checkpoint Frequency Tuning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Detection gap duration from timeline</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Micro-checkpoint interval tightened to match observed detection gaps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Skill Allowlist Tightening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Skills implicated in past incidents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Implicated skill categories require explicit approval</w:t>
            </w:r>
          </w:p>
        </w:tc>
      </w:tr>
    </w:tbl>
    <w:p>
      <w:pPr>
        <w:spacing w:before="200" w:after="120"/>
        <w:jc w:val="left"/>
      </w:pPr>
      <w:r>
        <w:rPr>
          <w:rFonts w:ascii="Arial" w:cs="Arial" w:eastAsia="Arial" w:hAnsi="Arial"/>
          <w:b/>
          <w:bCs/>
          <w:sz w:val="22"/>
          <w:szCs w:val="22"/>
        </w:rPr>
        <w:t xml:space="preserve">IOC Confidence Scoring</w:t>
      </w:r>
    </w:p>
    <w:p>
      <w:pPr>
        <w:spacing w:before="120" w:after="120"/>
        <w:jc w:val="left"/>
      </w:pPr>
      <w:r>
        <w:rPr>
          <w:rFonts w:ascii="Arial" w:cs="Arial" w:eastAsia="Arial" w:hAnsi="Arial"/>
          <w:sz w:val="22"/>
          <w:szCs w:val="22"/>
        </w:rPr>
        <w:t xml:space="preserve">To prevent hallucinated IOCs from disrupting legitimate services (pre-mortem finding F9), all Immunity Ledger entries carry a confidence score. Only IOCs above 0.8 confidence are auto-applied. Below that threshold, entries are flagged for operator review. All auto-applied IOCs have a 72-hour trial period—if they cause integration failures, they auto-revert and flag for manual review.</w:t>
      </w:r>
    </w:p>
    <w:p>
      <w:pPr>
        <w:spacing w:before="200" w:after="120"/>
        <w:jc w:val="left"/>
      </w:pPr>
      <w:r>
        <w:rPr>
          <w:rFonts w:ascii="Arial" w:cs="Arial" w:eastAsia="Arial" w:hAnsi="Arial"/>
          <w:b/>
          <w:bCs/>
          <w:sz w:val="22"/>
          <w:szCs w:val="22"/>
        </w:rPr>
        <w:t xml:space="preserve">Hot-Patching</w:t>
      </w:r>
    </w:p>
    <w:p>
      <w:pPr>
        <w:spacing w:before="120" w:after="120"/>
        <w:jc w:val="left"/>
      </w:pPr>
      <w:r>
        <w:rPr>
          <w:rFonts w:ascii="Arial" w:cs="Arial" w:eastAsia="Arial" w:hAnsi="Arial"/>
          <w:sz w:val="22"/>
          <w:szCs w:val="22"/>
        </w:rPr>
        <w:t xml:space="preserve">After dissection completes, new IOCs and rules are patched into the running instance without requiring another reset. Firewall rules, checkpoint intervals, and memory scan patterns update live.</w:t>
      </w:r>
    </w:p>
    <w:p>
      <w:r>
        <w:br w:type="page"/>
      </w:r>
    </w:p>
    <w:p>
      <w:pPr>
        <w:pStyle w:val="Heading2"/>
        <w:spacing w:before="280" w:after="140"/>
      </w:pPr>
      <w:r>
        <w:rPr>
          <w:rFonts w:ascii="Arial" w:cs="Arial" w:eastAsia="Arial" w:hAnsi="Arial"/>
        </w:rPr>
        <w:t xml:space="preserve">3.6 Threat-Aware Update Mechanism</w:t>
      </w:r>
    </w:p>
    <w:p>
      <w:pPr>
        <w:spacing w:before="120" w:after="120"/>
        <w:jc w:val="left"/>
      </w:pPr>
      <w:r>
        <w:rPr>
          <w:rFonts w:ascii="Arial" w:cs="Arial" w:eastAsia="Arial" w:hAnsi="Arial"/>
          <w:sz w:val="22"/>
          <w:szCs w:val="22"/>
        </w:rPr>
        <w:t xml:space="preserve">The standard OpenClaw update path trusts the registry implicitly. Our installer replaces this with a multi-stage verification pipeline.</w:t>
      </w:r>
    </w:p>
    <w:p>
      <w:pPr>
        <w:pStyle w:val="Heading3"/>
        <w:spacing w:before="280" w:after="140"/>
      </w:pPr>
      <w:r>
        <w:rPr>
          <w:rFonts w:ascii="Arial" w:cs="Arial" w:eastAsia="Arial" w:hAnsi="Arial"/>
        </w:rPr>
        <w:t xml:space="preserve">3.6.1 Update Pipeline Stages</w:t>
      </w:r>
    </w:p>
    <w:p>
      <w:pPr>
        <w:pStyle w:val="ListParagraph"/>
        <w:numPr>
          <w:ilvl w:val="0"/>
          <w:numId w:val="3"/>
        </w:numPr>
        <w:spacing w:before="80" w:after="80"/>
      </w:pPr>
      <w:r>
        <w:rPr>
          <w:rFonts w:ascii="Arial" w:cs="Arial" w:eastAsia="Arial" w:hAnsi="Arial"/>
          <w:sz w:val="22"/>
          <w:szCs w:val="22"/>
        </w:rPr>
        <w:t xml:space="preserve">Fetch Release Metadata: Pull latest release tag, changelog, and commit diff from GitHub API.</w:t>
      </w:r>
    </w:p>
    <w:p>
      <w:pPr>
        <w:pStyle w:val="ListParagraph"/>
        <w:numPr>
          <w:ilvl w:val="0"/>
          <w:numId w:val="3"/>
        </w:numPr>
        <w:spacing w:before="80" w:after="80"/>
      </w:pPr>
      <w:r>
        <w:rPr>
          <w:rFonts w:ascii="Arial" w:cs="Arial" w:eastAsia="Arial" w:hAnsi="Arial"/>
          <w:sz w:val="22"/>
          <w:szCs w:val="22"/>
        </w:rPr>
        <w:t xml:space="preserve">Source Verification: Verify git commit signatures (GPG/SSH). Reject unsigned or unknown-signer releases.</w:t>
      </w:r>
    </w:p>
    <w:p>
      <w:pPr>
        <w:pStyle w:val="ListParagraph"/>
        <w:numPr>
          <w:ilvl w:val="0"/>
          <w:numId w:val="3"/>
        </w:numPr>
        <w:spacing w:before="80" w:after="80"/>
      </w:pPr>
      <w:r>
        <w:rPr>
          <w:rFonts w:ascii="Arial" w:cs="Arial" w:eastAsia="Arial" w:hAnsi="Arial"/>
          <w:sz w:val="22"/>
          <w:szCs w:val="22"/>
        </w:rPr>
        <w:t xml:space="preserve">Threat Intelligence Scan: Query NVD/CVE databases, GitHub GHSA, trust.openclaw.ai, security researcher feeds.</w:t>
      </w:r>
    </w:p>
    <w:p>
      <w:pPr>
        <w:pStyle w:val="ListParagraph"/>
        <w:numPr>
          <w:ilvl w:val="0"/>
          <w:numId w:val="3"/>
        </w:numPr>
        <w:spacing w:before="80" w:after="80"/>
      </w:pPr>
      <w:r>
        <w:rPr>
          <w:rFonts w:ascii="Arial" w:cs="Arial" w:eastAsia="Arial" w:hAnsi="Arial"/>
          <w:sz w:val="22"/>
          <w:szCs w:val="22"/>
        </w:rPr>
        <w:t xml:space="preserve">LLM-Assisted Diff Review: SOTA model reviews commit diff for suspicious permissions, sandbox modifications, new network calls, credential handling changes.</w:t>
      </w:r>
    </w:p>
    <w:p>
      <w:pPr>
        <w:pStyle w:val="ListParagraph"/>
        <w:numPr>
          <w:ilvl w:val="0"/>
          <w:numId w:val="3"/>
        </w:numPr>
        <w:spacing w:before="80" w:after="80"/>
      </w:pPr>
      <w:r>
        <w:rPr>
          <w:rFonts w:ascii="Arial" w:cs="Arial" w:eastAsia="Arial" w:hAnsi="Arial"/>
          <w:sz w:val="22"/>
          <w:szCs w:val="22"/>
        </w:rPr>
        <w:t xml:space="preserve">Sandbox Test: Install candidate in disposable sub-VM. Run Cisco Skill Scanner + custom prompt injection tests.</w:t>
      </w:r>
    </w:p>
    <w:p>
      <w:pPr>
        <w:pStyle w:val="ListParagraph"/>
        <w:numPr>
          <w:ilvl w:val="0"/>
          <w:numId w:val="3"/>
        </w:numPr>
        <w:spacing w:before="80" w:after="80"/>
      </w:pPr>
      <w:r>
        <w:rPr>
          <w:rFonts w:ascii="Arial" w:cs="Arial" w:eastAsia="Arial" w:hAnsi="Arial"/>
          <w:sz w:val="22"/>
          <w:szCs w:val="22"/>
        </w:rPr>
        <w:t xml:space="preserve">Pre-Update Checkpoint: Create state image. This is the rollback point.</w:t>
      </w:r>
    </w:p>
    <w:p>
      <w:pPr>
        <w:pStyle w:val="ListParagraph"/>
        <w:numPr>
          <w:ilvl w:val="0"/>
          <w:numId w:val="3"/>
        </w:numPr>
        <w:spacing w:before="80" w:after="80"/>
      </w:pPr>
      <w:r>
        <w:rPr>
          <w:rFonts w:ascii="Arial" w:cs="Arial" w:eastAsia="Arial" w:hAnsi="Arial"/>
          <w:sz w:val="22"/>
          <w:szCs w:val="22"/>
        </w:rPr>
        <w:t xml:space="preserve">Apply &amp; Verify: Apply update. Run post-update health checks. Auto-rollback on failure.</w:t>
      </w:r>
    </w:p>
    <w:p>
      <w:pPr>
        <w:pStyle w:val="Heading3"/>
        <w:spacing w:before="280" w:after="140"/>
      </w:pPr>
      <w:r>
        <w:rPr>
          <w:rFonts w:ascii="Arial" w:cs="Arial" w:eastAsia="Arial" w:hAnsi="Arial"/>
        </w:rPr>
        <w:t xml:space="preserve">3.6.2 Trust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Commit Signature</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 – mandatory</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Verify GPG key against pinned maintainer list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CVE Database Check</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 – blocking</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Abort if unpatched critical CVE affects candidate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Community Sentiment</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 – advisory</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LLM summarizes last 48h of security discourse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VirusTotal Scan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 – blocking for skills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All bundled skills must pass VT Code Insight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Diff Complexity</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 – advisory</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Flag releases with unusually large diffs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Release Cadence</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Low – informational</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Alert if release pattern deviates from norm</w:t>
            </w:r>
          </w:p>
        </w:tc>
      </w:tr>
    </w:tbl>
    <w:p>
      <w:r>
        <w:br w:type="page"/>
      </w:r>
    </w:p>
    <w:p>
      <w:pPr>
        <w:pStyle w:val="Heading2"/>
        <w:spacing w:before="280" w:after="140"/>
      </w:pPr>
      <w:r>
        <w:rPr>
          <w:rFonts w:ascii="Arial" w:cs="Arial" w:eastAsia="Arial" w:hAnsi="Arial"/>
        </w:rPr>
        <w:t xml:space="preserve">3.7 Graduated Autonomy: Operator Oversight Model</w:t>
      </w:r>
    </w:p>
    <w:p>
      <w:pPr>
        <w:spacing w:before="120" w:after="120"/>
        <w:jc w:val="left"/>
      </w:pPr>
      <w:r>
        <w:rPr>
          <w:rFonts w:ascii="Arial" w:cs="Arial" w:eastAsia="Arial" w:hAnsi="Arial"/>
          <w:sz w:val="22"/>
          <w:szCs w:val="22"/>
        </w:rPr>
        <w:t xml:space="preserve">Pre-mortem analysis identified operator fatigue (F6) as the most likely failure mode—not because it’s technically complex, but because it’s a certainty after 3 months of uneventful operation. The original design required operator approval for everything, guaranteeing fatigue. This subsystem replaces that with graduated autonomy: the system is autonomous for low-risk operations and only requires human attention when it genuinely matters, reducing alert volume by ~80%.</w:t>
      </w:r>
    </w:p>
    <w:p>
      <w:pPr>
        <w:pStyle w:val="Heading3"/>
        <w:spacing w:before="280" w:after="140"/>
      </w:pPr>
      <w:r>
        <w:rPr>
          <w:rFonts w:ascii="Arial" w:cs="Arial" w:eastAsia="Arial" w:hAnsi="Arial"/>
        </w:rPr>
        <w:t xml:space="preserve">3.7.1 Tier 1: Autonomous (no operator needed)</w:t>
      </w:r>
    </w:p>
    <w:p>
      <w:pPr>
        <w:pStyle w:val="ListParagraph"/>
        <w:numPr>
          <w:ilvl w:val="0"/>
          <w:numId w:val="2"/>
        </w:numPr>
        <w:spacing w:before="60" w:after="60"/>
      </w:pPr>
      <w:r>
        <w:rPr>
          <w:rFonts w:ascii="Arial" w:cs="Arial" w:eastAsia="Arial" w:hAnsi="Arial"/>
          <w:sz w:val="22"/>
          <w:szCs w:val="22"/>
        </w:rPr>
        <w:t xml:space="preserve">Micro-checkpoints (hourly): fully automatic, no notification.</w:t>
      </w:r>
    </w:p>
    <w:p>
      <w:pPr>
        <w:pStyle w:val="ListParagraph"/>
        <w:numPr>
          <w:ilvl w:val="0"/>
          <w:numId w:val="2"/>
        </w:numPr>
        <w:spacing w:before="60" w:after="60"/>
      </w:pPr>
      <w:r>
        <w:rPr>
          <w:rFonts w:ascii="Arial" w:cs="Arial" w:eastAsia="Arial" w:hAnsi="Arial"/>
          <w:sz w:val="22"/>
          <w:szCs w:val="22"/>
        </w:rPr>
        <w:t xml:space="preserve">Patch updates with: valid commit signature + zero CVE matches + diff &lt; 500 lines + no permission/sandbox changes + trust score &gt; 0.8. Applied automatically with pre-update checkpoint.</w:t>
      </w:r>
    </w:p>
    <w:p>
      <w:pPr>
        <w:pStyle w:val="ListParagraph"/>
        <w:numPr>
          <w:ilvl w:val="0"/>
          <w:numId w:val="2"/>
        </w:numPr>
        <w:spacing w:before="60" w:after="60"/>
      </w:pPr>
      <w:r>
        <w:rPr>
          <w:rFonts w:ascii="Arial" w:cs="Arial" w:eastAsia="Arial" w:hAnsi="Arial"/>
          <w:sz w:val="22"/>
          <w:szCs w:val="22"/>
        </w:rPr>
        <w:t xml:space="preserve">Memory integrity scans returning clean across all three horizons.</w:t>
      </w:r>
    </w:p>
    <w:p>
      <w:pPr>
        <w:pStyle w:val="ListParagraph"/>
        <w:numPr>
          <w:ilvl w:val="0"/>
          <w:numId w:val="2"/>
        </w:numPr>
        <w:spacing w:before="60" w:after="60"/>
      </w:pPr>
      <w:r>
        <w:rPr>
          <w:rFonts w:ascii="Arial" w:cs="Arial" w:eastAsia="Arial" w:hAnsi="Arial"/>
          <w:sz w:val="22"/>
          <w:szCs w:val="22"/>
        </w:rPr>
        <w:t xml:space="preserve">Credential rotation on schedule.</w:t>
      </w:r>
    </w:p>
    <w:p>
      <w:pPr>
        <w:pStyle w:val="Heading3"/>
        <w:spacing w:before="280" w:after="140"/>
      </w:pPr>
      <w:r>
        <w:rPr>
          <w:rFonts w:ascii="Arial" w:cs="Arial" w:eastAsia="Arial" w:hAnsi="Arial"/>
        </w:rPr>
        <w:t xml:space="preserve">3.7.2 Tier 2: Notify (operator informed, no action required unless they intervene)</w:t>
      </w:r>
    </w:p>
    <w:p>
      <w:pPr>
        <w:pStyle w:val="ListParagraph"/>
        <w:numPr>
          <w:ilvl w:val="0"/>
          <w:numId w:val="2"/>
        </w:numPr>
        <w:spacing w:before="60" w:after="60"/>
      </w:pPr>
      <w:r>
        <w:rPr>
          <w:rFonts w:ascii="Arial" w:cs="Arial" w:eastAsia="Arial" w:hAnsi="Arial"/>
          <w:sz w:val="22"/>
          <w:szCs w:val="22"/>
        </w:rPr>
        <w:t xml:space="preserve">State images with minor drift flags (config changes within expected range).</w:t>
      </w:r>
    </w:p>
    <w:p>
      <w:pPr>
        <w:pStyle w:val="ListParagraph"/>
        <w:numPr>
          <w:ilvl w:val="0"/>
          <w:numId w:val="2"/>
        </w:numPr>
        <w:spacing w:before="60" w:after="60"/>
      </w:pPr>
      <w:r>
        <w:rPr>
          <w:rFonts w:ascii="Arial" w:cs="Arial" w:eastAsia="Arial" w:hAnsi="Arial"/>
          <w:sz w:val="22"/>
          <w:szCs w:val="22"/>
        </w:rPr>
        <w:t xml:space="preserve">Updates passing all gates except community sentiment. Applied after 48-hour hold with auto-rollback on failure.</w:t>
      </w:r>
    </w:p>
    <w:p>
      <w:pPr>
        <w:pStyle w:val="ListParagraph"/>
        <w:numPr>
          <w:ilvl w:val="0"/>
          <w:numId w:val="2"/>
        </w:numPr>
        <w:spacing w:before="60" w:after="60"/>
      </w:pPr>
      <w:r>
        <w:rPr>
          <w:rFonts w:ascii="Arial" w:cs="Arial" w:eastAsia="Arial" w:hAnsi="Arial"/>
          <w:sz w:val="22"/>
          <w:szCs w:val="22"/>
        </w:rPr>
        <w:t xml:space="preserve">Egress anomaly score entering Advisory tier. Logged and reported in weekly digest.</w:t>
      </w:r>
    </w:p>
    <w:p>
      <w:pPr>
        <w:pStyle w:val="Heading3"/>
        <w:spacing w:before="280" w:after="140"/>
      </w:pPr>
      <w:r>
        <w:rPr>
          <w:rFonts w:ascii="Arial" w:cs="Arial" w:eastAsia="Arial" w:hAnsi="Arial"/>
        </w:rPr>
        <w:t xml:space="preserve">3.7.3 Tier 3: Approval Required (operator must act)</w:t>
      </w:r>
    </w:p>
    <w:p>
      <w:pPr>
        <w:pStyle w:val="ListParagraph"/>
        <w:numPr>
          <w:ilvl w:val="0"/>
          <w:numId w:val="2"/>
        </w:numPr>
        <w:spacing w:before="60" w:after="60"/>
      </w:pPr>
      <w:r>
        <w:rPr>
          <w:rFonts w:ascii="Arial" w:cs="Arial" w:eastAsia="Arial" w:hAnsi="Arial"/>
          <w:sz w:val="22"/>
          <w:szCs w:val="22"/>
        </w:rPr>
        <w:t xml:space="preserve">Updates with: diff &gt; 500 lines, OR permission/sandbox changes, OR any CVE match, OR trust score &lt; 0.6.</w:t>
      </w:r>
    </w:p>
    <w:p>
      <w:pPr>
        <w:pStyle w:val="ListParagraph"/>
        <w:numPr>
          <w:ilvl w:val="0"/>
          <w:numId w:val="2"/>
        </w:numPr>
        <w:spacing w:before="60" w:after="60"/>
      </w:pPr>
      <w:r>
        <w:rPr>
          <w:rFonts w:ascii="Arial" w:cs="Arial" w:eastAsia="Arial" w:hAnsi="Arial"/>
          <w:sz w:val="22"/>
          <w:szCs w:val="22"/>
        </w:rPr>
        <w:t xml:space="preserve">Memory integrity scan flagging suspicious entries on any horizon.</w:t>
      </w:r>
    </w:p>
    <w:p>
      <w:pPr>
        <w:pStyle w:val="ListParagraph"/>
        <w:numPr>
          <w:ilvl w:val="0"/>
          <w:numId w:val="2"/>
        </w:numPr>
        <w:spacing w:before="60" w:after="60"/>
      </w:pPr>
      <w:r>
        <w:rPr>
          <w:rFonts w:ascii="Arial" w:cs="Arial" w:eastAsia="Arial" w:hAnsi="Arial"/>
          <w:sz w:val="22"/>
          <w:szCs w:val="22"/>
        </w:rPr>
        <w:t xml:space="preserve">Egress anomaly score entering Throttle or Kill tier.</w:t>
      </w:r>
    </w:p>
    <w:p>
      <w:pPr>
        <w:pStyle w:val="ListParagraph"/>
        <w:numPr>
          <w:ilvl w:val="0"/>
          <w:numId w:val="2"/>
        </w:numPr>
        <w:spacing w:before="60" w:after="60"/>
      </w:pPr>
      <w:r>
        <w:rPr>
          <w:rFonts w:ascii="Arial" w:cs="Arial" w:eastAsia="Arial" w:hAnsi="Arial"/>
          <w:sz w:val="22"/>
          <w:szCs w:val="22"/>
        </w:rPr>
        <w:t xml:space="preserve">Forensic dissection reports requiring Immunity Ledger updates.</w:t>
      </w:r>
    </w:p>
    <w:p>
      <w:pPr>
        <w:pStyle w:val="ListParagraph"/>
        <w:numPr>
          <w:ilvl w:val="0"/>
          <w:numId w:val="2"/>
        </w:numPr>
        <w:spacing w:before="60" w:after="60"/>
      </w:pPr>
      <w:r>
        <w:rPr>
          <w:rFonts w:ascii="Arial" w:cs="Arial" w:eastAsia="Arial" w:hAnsi="Arial"/>
          <w:sz w:val="22"/>
          <w:szCs w:val="22"/>
        </w:rPr>
        <w:t xml:space="preserve">Golden image creation (weekly)—forces operator to review system health at least once per week.</w:t>
      </w:r>
    </w:p>
    <w:p>
      <w:pPr>
        <w:pStyle w:val="Heading3"/>
        <w:spacing w:before="280" w:after="140"/>
      </w:pPr>
      <w:r>
        <w:rPr>
          <w:rFonts w:ascii="Arial" w:cs="Arial" w:eastAsia="Arial" w:hAnsi="Arial"/>
        </w:rPr>
        <w:t xml:space="preserve">3.7.4 Mandatory Friction Mechanism</w:t>
      </w:r>
    </w:p>
    <w:p>
      <w:pPr>
        <w:spacing w:before="120" w:after="120"/>
        <w:jc w:val="left"/>
      </w:pPr>
      <w:r>
        <w:rPr>
          <w:rFonts w:ascii="Arial" w:cs="Arial" w:eastAsia="Arial" w:hAnsi="Arial"/>
          <w:sz w:val="22"/>
          <w:szCs w:val="22"/>
        </w:rPr>
        <w:t xml:space="preserve">For Tier 3 items, the system requires the operator to answer a specific question about the content (not a one-click approve). For updates, the system presents the three most concerning diff changes and requires classification as “expected” or “unexpected.” This takes 30–60 seconds of genuine engagement.</w:t>
      </w:r>
    </w:p>
    <w:p>
      <w:pPr>
        <w:pStyle w:val="Heading3"/>
        <w:spacing w:before="280" w:after="140"/>
      </w:pPr>
      <w:r>
        <w:rPr>
          <w:rFonts w:ascii="Arial" w:cs="Arial" w:eastAsia="Arial" w:hAnsi="Arial"/>
        </w:rPr>
        <w:t xml:space="preserve">3.7.5 Safe-by-Default Timeouts</w:t>
      </w:r>
    </w:p>
    <w:p>
      <w:pPr>
        <w:spacing w:before="120" w:after="120"/>
        <w:jc w:val="left"/>
      </w:pPr>
      <w:r>
        <w:rPr>
          <w:rFonts w:ascii="Arial" w:cs="Arial" w:eastAsia="Arial" w:hAnsi="Arial"/>
          <w:sz w:val="22"/>
          <w:szCs w:val="22"/>
        </w:rPr>
        <w:t xml:space="preserve">If a Tier 3 item is not addressed within 72 hours:</w:t>
      </w:r>
    </w:p>
    <w:p>
      <w:pPr>
        <w:pStyle w:val="ListParagraph"/>
        <w:numPr>
          <w:ilvl w:val="0"/>
          <w:numId w:val="2"/>
        </w:numPr>
        <w:spacing w:before="60" w:after="60"/>
      </w:pPr>
      <w:r>
        <w:rPr>
          <w:rFonts w:ascii="Arial" w:cs="Arial" w:eastAsia="Arial" w:hAnsi="Arial"/>
          <w:sz w:val="22"/>
          <w:szCs w:val="22"/>
        </w:rPr>
        <w:t xml:space="preserve">Updates: automatically deferred. System stays on current verified version. No security risk.</w:t>
      </w:r>
    </w:p>
    <w:p>
      <w:pPr>
        <w:pStyle w:val="ListParagraph"/>
        <w:numPr>
          <w:ilvl w:val="0"/>
          <w:numId w:val="2"/>
        </w:numPr>
        <w:spacing w:before="60" w:after="60"/>
      </w:pPr>
      <w:r>
        <w:rPr>
          <w:rFonts w:ascii="Arial" w:cs="Arial" w:eastAsia="Arial" w:hAnsi="Arial"/>
          <w:sz w:val="22"/>
          <w:szCs w:val="22"/>
        </w:rPr>
        <w:t xml:space="preserve">Memory flags: flagged entries quarantined. Agent continues with reduced context rather than potentially poisoned context.</w:t>
      </w:r>
    </w:p>
    <w:p>
      <w:pPr>
        <w:pStyle w:val="ListParagraph"/>
        <w:numPr>
          <w:ilvl w:val="0"/>
          <w:numId w:val="2"/>
        </w:numPr>
        <w:spacing w:before="60" w:after="60"/>
      </w:pPr>
      <w:r>
        <w:rPr>
          <w:rFonts w:ascii="Arial" w:cs="Arial" w:eastAsia="Arial" w:hAnsi="Arial"/>
          <w:sz w:val="22"/>
          <w:szCs w:val="22"/>
        </w:rPr>
        <w:t xml:space="preserve">Egress alerts: throttle remains until acknowledged. Agent operates with reduced connectivity.</w:t>
      </w:r>
    </w:p>
    <w:p>
      <w:pPr>
        <w:spacing w:before="120" w:after="120"/>
        <w:jc w:val="left"/>
      </w:pPr>
      <w:r>
        <w:rPr>
          <w:rFonts w:ascii="Arial" w:cs="Arial" w:eastAsia="Arial" w:hAnsi="Arial"/>
          <w:sz w:val="22"/>
          <w:szCs w:val="22"/>
        </w:rPr>
        <w:t xml:space="preserve">Every timeout action is safe-by-default. Inaction never leads to a less secure state. The system gracefully degrades rather than proceeding without oversight.</w:t>
      </w:r>
    </w:p>
    <w:p>
      <w:pPr>
        <w:pStyle w:val="Heading3"/>
        <w:spacing w:before="280" w:after="140"/>
      </w:pPr>
      <w:r>
        <w:rPr>
          <w:rFonts w:ascii="Arial" w:cs="Arial" w:eastAsia="Arial" w:hAnsi="Arial"/>
        </w:rPr>
        <w:t xml:space="preserve">3.7.6 Weekly Digest</w:t>
      </w:r>
    </w:p>
    <w:p>
      <w:pPr>
        <w:spacing w:before="120" w:after="120"/>
        <w:jc w:val="left"/>
      </w:pPr>
      <w:r>
        <w:rPr>
          <w:rFonts w:ascii="Arial" w:cs="Arial" w:eastAsia="Arial" w:hAnsi="Arial"/>
          <w:sz w:val="22"/>
          <w:szCs w:val="22"/>
        </w:rPr>
        <w:t xml:space="preserve">Instead of per-event alerts, a weekly digest is compiled every Monday: checkpoint health, update status (auto-applied vs. on-hold vs. needs attention), memory health (trust score distribution, quarantined entries, canary results), egress health (peak anomaly scores, throttle events), and pending Tier 3 items with age and auto-action countdown. This is a 2–3 minute read. If everything is green, you’re done for the week.</w:t>
      </w:r>
    </w:p>
    <w:p>
      <w:pPr>
        <w:pStyle w:val="Heading3"/>
        <w:spacing w:before="280" w:after="140"/>
      </w:pPr>
      <w:r>
        <w:rPr>
          <w:rFonts w:ascii="Arial" w:cs="Arial" w:eastAsia="Arial" w:hAnsi="Arial"/>
        </w:rPr>
        <w:t xml:space="preserve">3.7.7 Engagement Monitoring</w:t>
      </w:r>
    </w:p>
    <w:p>
      <w:pPr>
        <w:spacing w:before="120" w:after="120"/>
        <w:jc w:val="left"/>
      </w:pPr>
      <w:r>
        <w:rPr>
          <w:rFonts w:ascii="Arial" w:cs="Arial" w:eastAsia="Arial" w:hAnsi="Arial"/>
          <w:sz w:val="22"/>
          <w:szCs w:val="22"/>
        </w:rPr>
        <w:t xml:space="preserve">The system tracks operator engagement quality: classification accuracy (do answers correlate with LLM flags?), response time distribution (sudden shift to 5-second responses suggests click-through fatigue), and digest read-through (interactive acknowledgment at bottom). If engagement drops below threshold for two consecutive weeks, Tier 2 items are promoted to Tier 3. This is self-correcting: more friction triggers re-engagement or the system operates safely in degraded-but-secure mode.</w:t>
      </w:r>
    </w:p>
    <w:p>
      <w:r>
        <w:br w:type="page"/>
      </w:r>
    </w:p>
    <w:p>
      <w:pPr>
        <w:pStyle w:val="Heading2"/>
        <w:spacing w:before="280" w:after="140"/>
      </w:pPr>
      <w:r>
        <w:rPr>
          <w:rFonts w:ascii="Arial" w:cs="Arial" w:eastAsia="Arial" w:hAnsi="Arial"/>
        </w:rPr>
        <w:t xml:space="preserve">3.8 Seed &amp; Reset Mechanism</w:t>
      </w:r>
    </w:p>
    <w:p>
      <w:pPr>
        <w:spacing w:before="120" w:after="120"/>
        <w:jc w:val="left"/>
      </w:pPr>
      <w:r>
        <w:rPr>
          <w:rFonts w:ascii="Arial" w:cs="Arial" w:eastAsia="Arial" w:hAnsi="Arial"/>
          <w:sz w:val="22"/>
          <w:szCs w:val="22"/>
        </w:rPr>
        <w:t xml:space="preserve">The seed is a cryptographic anchor that defines the user’s identity within the system and enables deterministic reconstruction. With checkpoints, forensic archive, and graduated autonomy in place, seed reset is the last resort—and when it fires, the new seed inherits the Immunity Ledger from all prior incidents.</w:t>
      </w:r>
    </w:p>
    <w:p>
      <w:pPr>
        <w:pStyle w:val="Heading3"/>
        <w:spacing w:before="280" w:after="140"/>
      </w:pPr>
      <w:r>
        <w:rPr>
          <w:rFonts w:ascii="Arial" w:cs="Arial" w:eastAsia="Arial" w:hAnsi="Arial"/>
        </w:rPr>
        <w:t xml:space="preserve">3.8.1 Seed Generation</w:t>
      </w:r>
    </w:p>
    <w:p>
      <w:pPr>
        <w:pStyle w:val="ListParagraph"/>
        <w:numPr>
          <w:ilvl w:val="0"/>
          <w:numId w:val="2"/>
        </w:numPr>
        <w:spacing w:before="60" w:after="60"/>
      </w:pPr>
      <w:r>
        <w:rPr>
          <w:rFonts w:ascii="Arial" w:cs="Arial" w:eastAsia="Arial" w:hAnsi="Arial"/>
          <w:sz w:val="22"/>
          <w:szCs w:val="22"/>
        </w:rPr>
        <w:t xml:space="preserve">256-bit random seed from host’s hardware RNG (/dev/urandom on macOS).</w:t>
      </w:r>
    </w:p>
    <w:p>
      <w:pPr>
        <w:pStyle w:val="ListParagraph"/>
        <w:numPr>
          <w:ilvl w:val="0"/>
          <w:numId w:val="2"/>
        </w:numPr>
        <w:spacing w:before="60" w:after="60"/>
      </w:pPr>
      <w:r>
        <w:rPr>
          <w:rFonts w:ascii="Arial" w:cs="Arial" w:eastAsia="Arial" w:hAnsi="Arial"/>
          <w:sz w:val="22"/>
          <w:szCs w:val="22"/>
        </w:rPr>
        <w:t xml:space="preserve">HKDF-SHA256 derives: VM disk encryption key, user identity token, config/checkpoint signing keys, API credential vault key, checkpoint encryption keys, forensic archive key (separate from checkpoint keys).</w:t>
      </w:r>
    </w:p>
    <w:p>
      <w:pPr>
        <w:pStyle w:val="ListParagraph"/>
        <w:numPr>
          <w:ilvl w:val="0"/>
          <w:numId w:val="2"/>
        </w:numPr>
        <w:spacing w:before="60" w:after="60"/>
      </w:pPr>
      <w:r>
        <w:rPr>
          <w:rFonts w:ascii="Arial" w:cs="Arial" w:eastAsia="Arial" w:hAnsi="Arial"/>
          <w:sz w:val="22"/>
          <w:szCs w:val="22"/>
        </w:rPr>
        <w:t xml:space="preserve">Seed stored encrypted in macOS Keychain (never inside VM). BIP-39 mnemonic backup phrase provided to user.</w:t>
      </w:r>
    </w:p>
    <w:p>
      <w:pPr>
        <w:pStyle w:val="Heading3"/>
        <w:spacing w:before="280" w:after="140"/>
      </w:pPr>
      <w:r>
        <w:rPr>
          <w:rFonts w:ascii="Arial" w:cs="Arial" w:eastAsia="Arial" w:hAnsi="Arial"/>
        </w:rPr>
        <w:t xml:space="preserve">3.8.2 Hard Reset Procedure</w:t>
      </w:r>
    </w:p>
    <w:p>
      <w:pPr>
        <w:pStyle w:val="ListParagraph"/>
        <w:numPr>
          <w:ilvl w:val="0"/>
          <w:numId w:val="3"/>
        </w:numPr>
        <w:spacing w:before="80" w:after="80"/>
      </w:pPr>
      <w:r>
        <w:rPr>
          <w:rFonts w:ascii="Arial" w:cs="Arial" w:eastAsia="Arial" w:hAnsi="Arial"/>
          <w:sz w:val="22"/>
          <w:szCs w:val="22"/>
        </w:rPr>
        <w:t xml:space="preserve">Pre-reset forensic capture: current VM state frozen and written to forensic archive. Non-negotiable.</w:t>
      </w:r>
    </w:p>
    <w:p>
      <w:pPr>
        <w:pStyle w:val="ListParagraph"/>
        <w:numPr>
          <w:ilvl w:val="0"/>
          <w:numId w:val="3"/>
        </w:numPr>
        <w:spacing w:before="80" w:after="80"/>
      </w:pPr>
      <w:r>
        <w:rPr>
          <w:rFonts w:ascii="Arial" w:cs="Arial" w:eastAsia="Arial" w:hAnsi="Arial"/>
          <w:sz w:val="22"/>
          <w:szCs w:val="22"/>
        </w:rPr>
        <w:t xml:space="preserve">Existing VM destroyed (disk securely wiped).</w:t>
      </w:r>
    </w:p>
    <w:p>
      <w:pPr>
        <w:pStyle w:val="ListParagraph"/>
        <w:numPr>
          <w:ilvl w:val="0"/>
          <w:numId w:val="3"/>
        </w:numPr>
        <w:spacing w:before="80" w:after="80"/>
      </w:pPr>
      <w:r>
        <w:rPr>
          <w:rFonts w:ascii="Arial" w:cs="Arial" w:eastAsia="Arial" w:hAnsi="Arial"/>
          <w:sz w:val="22"/>
          <w:szCs w:val="22"/>
        </w:rPr>
        <w:t xml:space="preserve">Fresh VM provisioned from minimal base image.</w:t>
      </w:r>
    </w:p>
    <w:p>
      <w:pPr>
        <w:pStyle w:val="ListParagraph"/>
        <w:numPr>
          <w:ilvl w:val="0"/>
          <w:numId w:val="3"/>
        </w:numPr>
        <w:spacing w:before="80" w:after="80"/>
      </w:pPr>
      <w:r>
        <w:rPr>
          <w:rFonts w:ascii="Arial" w:cs="Arial" w:eastAsia="Arial" w:hAnsi="Arial"/>
          <w:sz w:val="22"/>
          <w:szCs w:val="22"/>
        </w:rPr>
        <w:t xml:space="preserve">Seed re-derives all keys, restoring user identity.</w:t>
      </w:r>
    </w:p>
    <w:p>
      <w:pPr>
        <w:pStyle w:val="ListParagraph"/>
        <w:numPr>
          <w:ilvl w:val="0"/>
          <w:numId w:val="3"/>
        </w:numPr>
        <w:spacing w:before="80" w:after="80"/>
      </w:pPr>
      <w:r>
        <w:rPr>
          <w:rFonts w:ascii="Arial" w:cs="Arial" w:eastAsia="Arial" w:hAnsi="Arial"/>
          <w:sz w:val="22"/>
          <w:szCs w:val="22"/>
        </w:rPr>
        <w:t xml:space="preserve">Immunity Ledger loaded: all IOC blocklists, signatures, hardening rules, checkpoint tuning applied.</w:t>
      </w:r>
    </w:p>
    <w:p>
      <w:pPr>
        <w:pStyle w:val="ListParagraph"/>
        <w:numPr>
          <w:ilvl w:val="0"/>
          <w:numId w:val="3"/>
        </w:numPr>
        <w:spacing w:before="80" w:after="80"/>
      </w:pPr>
      <w:r>
        <w:rPr>
          <w:rFonts w:ascii="Arial" w:cs="Arial" w:eastAsia="Arial" w:hAnsi="Arial"/>
          <w:sz w:val="22"/>
          <w:szCs w:val="22"/>
        </w:rPr>
        <w:t xml:space="preserve">New threat landscape scan runs (full update pipeline).</w:t>
      </w:r>
    </w:p>
    <w:p>
      <w:pPr>
        <w:pStyle w:val="ListParagraph"/>
        <w:numPr>
          <w:ilvl w:val="0"/>
          <w:numId w:val="3"/>
        </w:numPr>
        <w:spacing w:before="80" w:after="80"/>
      </w:pPr>
      <w:r>
        <w:rPr>
          <w:rFonts w:ascii="Arial" w:cs="Arial" w:eastAsia="Arial" w:hAnsi="Arial"/>
          <w:sz w:val="22"/>
          <w:szCs w:val="22"/>
        </w:rPr>
        <w:t xml:space="preserve">Latest version passing all checks installed fresh.</w:t>
      </w:r>
    </w:p>
    <w:p>
      <w:pPr>
        <w:pStyle w:val="ListParagraph"/>
        <w:numPr>
          <w:ilvl w:val="0"/>
          <w:numId w:val="3"/>
        </w:numPr>
        <w:spacing w:before="80" w:after="80"/>
      </w:pPr>
      <w:r>
        <w:rPr>
          <w:rFonts w:ascii="Arial" w:cs="Arial" w:eastAsia="Arial" w:hAnsi="Arial"/>
          <w:sz w:val="22"/>
          <w:szCs w:val="22"/>
        </w:rPr>
        <w:t xml:space="preserve">Operator offered: start clean or restore from most recent verified golden image.</w:t>
      </w:r>
    </w:p>
    <w:p>
      <w:pPr>
        <w:pStyle w:val="ListParagraph"/>
        <w:numPr>
          <w:ilvl w:val="0"/>
          <w:numId w:val="3"/>
        </w:numPr>
        <w:spacing w:before="80" w:after="80"/>
      </w:pPr>
      <w:r>
        <w:rPr>
          <w:rFonts w:ascii="Arial" w:cs="Arial" w:eastAsia="Arial" w:hAnsi="Arial"/>
          <w:sz w:val="22"/>
          <w:szCs w:val="22"/>
        </w:rPr>
        <w:t xml:space="preserve">Background dissection of archived image begins. New IOCs hot-patched on completion.</w:t>
      </w:r>
    </w:p>
    <w:p>
      <w:r>
        <w:br w:type="page"/>
      </w:r>
    </w:p>
    <w:p>
      <w:pPr>
        <w:pStyle w:val="Heading1"/>
        <w:spacing w:before="280" w:after="140"/>
      </w:pPr>
      <w:r>
        <w:rPr>
          <w:rFonts w:ascii="Arial" w:cs="Arial" w:eastAsia="Arial" w:hAnsi="Arial"/>
        </w:rPr>
        <w:t xml:space="preserve">4. System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Installer CLI (ocsi)</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VM lifecycle, seed management, user interface, weekly digest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Keychain Vault</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Seed + mnemonic storage (encrypted)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Update Orchestrator</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Threat scan, diff review, tier classification, checkpoint, apply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Checkpoint Manager</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Schedule, verify, store, prune checkpoints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Egress Anomaly Engine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Baseline profiling, real-time scoring, credential fingerprinting, kill-switch</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Forensic Archive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Append-only pre-reset images for dissection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Dissection Pipeline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LLM-driven post-mortem on archived images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Immunity Ledger</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IOCs, signatures, hardening rules from prior incidents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Host (macOS)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Operator Dashboard</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Engagement monitoring, digest generation, friction mechanism</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VM Boundary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Virtualization.framework</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Hardware-level isolation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Guest (Ubuntu)</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OpenClaw Gateway</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AI agent runtime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Guest (Ubuntu)</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Micro-checkpoint Agent</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Hourly diff + hash + provenance tagging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Guest (Ubuntu)</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Behavioral Canary</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Daily test prompts, response drift detection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Guest (Ubuntu)</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Egress Firewall</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Allowlisted outbound connections only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Guest (Ubuntu)</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Skill Sandbox</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Per-skill isolation (firejail / bubblewrap)</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External</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Threat Intelligence Feeds</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CVE, GHSA, VirusTotal, community signals</w:t>
            </w:r>
          </w:p>
        </w:tc>
      </w:tr>
    </w:tbl>
    <w:p>
      <w:pPr>
        <w:pStyle w:val="Heading1"/>
        <w:spacing w:before="280" w:after="140"/>
      </w:pPr>
      <w:r>
        <w:rPr>
          <w:rFonts w:ascii="Arial" w:cs="Arial" w:eastAsia="Arial" w:hAnsi="Arial"/>
        </w:rPr>
        <w:t xml:space="preserve">5. Cost &amp;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c>
          <w:tcPr>
            <w:tcW w:type="dxa" w:w="30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Diff review (Claude Sonnet)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$0.05–$0.30</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Per update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Threat sentiment scan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$0.02–$0.10</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Per update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Memory integrity scan (3-horizon)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$0.05–$0.20</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Daily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Behavioral canary (daily probes)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$0.02–$0.05</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Daily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Forensic dissection (LLM deep analysis)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$0.20–$1.00</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Per reset event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Skill scanning (VirusTotal)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$0.00 (free tier)</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Per skill install</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Egress anomaly engine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$0.00 (statistical)</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Continuous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Checkpoint storage (host disk)</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~550 MB/month + 4–8 GB/golden</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Ongoing</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Egress traffic logs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~50 MB/month</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Ongoing</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Forensic archive storage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~2–8 GB per incident</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Retained per policy</w:t>
            </w:r>
          </w:p>
        </w:tc>
      </w:tr>
    </w:tbl>
    <w:p>
      <w:pPr>
        <w:spacing w:before="120" w:after="120"/>
        <w:jc w:val="left"/>
      </w:pPr>
      <w:r>
        <w:rPr>
          <w:rFonts w:ascii="Arial" w:cs="Arial" w:eastAsia="Arial" w:hAnsi="Arial"/>
          <w:sz w:val="22"/>
          <w:szCs w:val="22"/>
        </w:rPr>
        <w:t xml:space="preserve">Total monthly operating cost at near-daily release cadence: approximately $11–$30 in API fees. Storage: ~600 MB/month recurring plus 4–8 GB per golden image and 2–8 GB per forensic archive. This is orders of magnitude cheaper than the cost of a compromised system.</w:t>
      </w:r>
    </w:p>
    <w:p>
      <w:r>
        <w:br w:type="page"/>
      </w:r>
    </w:p>
    <w:p>
      <w:pPr>
        <w:pStyle w:val="Heading1"/>
        <w:spacing w:before="280" w:after="140"/>
      </w:pPr>
      <w:r>
        <w:rPr>
          <w:rFonts w:ascii="Arial" w:cs="Arial" w:eastAsia="Arial" w:hAnsi="Arial"/>
        </w:rPr>
        <w:t xml:space="preserve">6. Risk Assessment</w:t>
      </w:r>
    </w:p>
    <w:p>
      <w:pPr>
        <w:spacing w:before="120" w:after="120"/>
        <w:jc w:val="left"/>
      </w:pPr>
      <w:r>
        <w:rPr>
          <w:rFonts w:ascii="Arial" w:cs="Arial" w:eastAsia="Arial" w:hAnsi="Arial"/>
          <w:sz w:val="22"/>
          <w:szCs w:val="22"/>
        </w:rPr>
        <w:t xml:space="preserve">Risk matrix updated to reflect pre-mortem findings and architectural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w:t>
            </w:r>
          </w:p>
        </w:tc>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w:t>
            </w:r>
          </w:p>
        </w:tc>
        <w:tc>
          <w:tcPr>
            <w:tcW w:type="dxa" w:w="47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(post-patch)</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Malicious skill installs stealer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Critical</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VM isolation + VT scanning + micro-rollback + egress anomaly engine catches exfil</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Prompt injection via trusted channel</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47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Provenance tagging + multi-horizon diffing + egress firewall + state restore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Time-shifted memory poisoning (F1)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Critical</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Cross-temporal integrity (3 horizons) + trust decay + behavioral canary + Immunity Ledger</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Exfiltration via allowed channels (F3)</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47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Egress anomaly engine + credential fingerprinting + graduated response tiers + network kill-switch</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Operator fatigue bypass (F6)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Graduated autonomy + mandatory friction + safe-by-default timeouts + engagement monitoring</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Compromised npm/GitHub release (F2)</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Medium</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Critical</w:t>
            </w:r>
          </w:p>
        </w:tc>
        <w:tc>
          <w:tcPr>
            <w:tcW w:type="dxa" w:w="47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Commit sig verification + LLM diff review + 48h lag + multi-signal check + pre-update checkpoint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Hallucinated IOCs block services (F9)</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IOC confidence scoring + 72-hour trial period + auto-revert on integration failure</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VM latency exceeds budget (F7)</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Medium</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47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Week 1 benchmark gate. Fallback: gVisor container isolation.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Project abandoned / maintainer compromised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High</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Golden images + version pinning + freeze on 30-day silence</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VM escape exploit</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Very Low</w:t>
            </w:r>
          </w:p>
        </w:tc>
        <w:tc>
          <w:tcPr>
            <w:tcW w:type="dxa" w:w="1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Critical</w:t>
            </w:r>
          </w:p>
        </w:tc>
        <w:tc>
          <w:tcPr>
            <w:tcW w:type="dxa" w:w="47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Keep macOS/hypervisor updated; defense in depth</w:t>
            </w:r>
          </w:p>
        </w:tc>
      </w:tr>
    </w:tbl>
    <w:p>
      <w:pPr>
        <w:pStyle w:val="Heading1"/>
        <w:spacing w:before="280" w:after="140"/>
      </w:pPr>
      <w:r>
        <w:rPr>
          <w:rFonts w:ascii="Arial" w:cs="Arial" w:eastAsia="Arial" w:hAnsi="Arial"/>
        </w:rPr>
        <w:t xml:space="preserve">7. Implementation Roadmap (12 weeks)</w:t>
      </w:r>
    </w:p>
    <w:p>
      <w:pPr>
        <w:spacing w:before="120" w:after="120"/>
        <w:jc w:val="left"/>
      </w:pPr>
      <w:r>
        <w:rPr>
          <w:rFonts w:ascii="Arial" w:cs="Arial" w:eastAsia="Arial" w:hAnsi="Arial"/>
          <w:sz w:val="22"/>
          <w:szCs w:val="22"/>
        </w:rPr>
        <w:t xml:space="preserve">All pre-mortem patches are integrated into existing phases with zero net schedule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VM provisioning + OpenClaw install + latency benchmark (critical gate) + egress proxy skeleton</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1–2</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Seed generation, HKDF key hierarchy, keychain integration, BIP-39 mnemonic backup</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2–3</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Micro-checkpoint agent + hourly diff/hash + provenance tagging + egress baseline profiling</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3–4</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4</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State image pipeline: daily snapshots + 3-horizon LLM integrity scan + trust decay + behavioral canary</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4–5</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5</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Threat-aware update pipeline (7 stages) + graduated autonomy tier classification</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5–7</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6</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Golden image creation + full VM snapshot + post-snapshot threat pipeline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7–8</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7</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Forensic archive + dissection pipeline + Immunity Ledger + IOC confidence scoring</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8–9</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8</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Recovery modes: micro-rollback, state restore, golden restore, seed reset w/ forensic capture</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9–10</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9</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CLI (ocsi) + friction mechanism + weekly digest + engagement monitoring + docs + testing</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0"/>
                <w:szCs w:val="20"/>
              </w:rPr>
              <w:t xml:space="preserve">Week 10–12</w:t>
            </w:r>
          </w:p>
        </w:tc>
      </w:tr>
    </w:tbl>
    <w:p>
      <w:r>
        <w:br w:type="page"/>
      </w:r>
    </w:p>
    <w:p>
      <w:pPr>
        <w:pStyle w:val="Heading1"/>
        <w:spacing w:before="280" w:after="140"/>
      </w:pPr>
      <w:r>
        <w:rPr>
          <w:rFonts w:ascii="Arial" w:cs="Arial" w:eastAsia="Arial" w:hAnsi="Arial"/>
        </w:rPr>
        <w:t xml:space="preserve">8. Pre-Mortem Summary</w:t>
      </w:r>
    </w:p>
    <w:p>
      <w:pPr>
        <w:spacing w:before="120" w:after="120"/>
        <w:jc w:val="left"/>
      </w:pPr>
      <w:r>
        <w:rPr>
          <w:rFonts w:ascii="Arial" w:cs="Arial" w:eastAsia="Arial" w:hAnsi="Arial"/>
          <w:sz w:val="22"/>
          <w:szCs w:val="22"/>
        </w:rPr>
        <w:t xml:space="preserve">The full pre-mortem analysis (10 assumptions, 10 failure modes, top 3 deep dive) is available in the interactive artifact (premortem.jsx). This section summarizes the key findings and their architectural resolution.</w:t>
      </w:r>
    </w:p>
    <w:p>
      <w:pPr>
        <w:pStyle w:val="Heading2"/>
        <w:spacing w:before="280" w:after="140"/>
      </w:pPr>
      <w:r>
        <w:rPr>
          <w:rFonts w:ascii="Arial" w:cs="Arial" w:eastAsia="Arial" w:hAnsi="Arial"/>
        </w:rPr>
        <w:t xml:space="preserve">8.1 Critical Assumptions</w:t>
      </w:r>
    </w:p>
    <w:p>
      <w:pPr>
        <w:spacing w:before="120" w:after="120"/>
        <w:jc w:val="left"/>
      </w:pPr>
      <w:r>
        <w:rPr>
          <w:rFonts w:ascii="Arial" w:cs="Arial" w:eastAsia="Arial" w:hAnsi="Arial"/>
          <w:sz w:val="22"/>
          <w:szCs w:val="22"/>
        </w:rPr>
        <w:t xml:space="preserve">Ten assumptions underpin the architecture. The three most dangerous:</w:t>
      </w:r>
    </w:p>
    <w:p>
      <w:pPr>
        <w:pStyle w:val="ListParagraph"/>
        <w:numPr>
          <w:ilvl w:val="0"/>
          <w:numId w:val="2"/>
        </w:numPr>
        <w:spacing w:before="60" w:after="60"/>
      </w:pPr>
      <w:r>
        <w:rPr>
          <w:rFonts w:ascii="Arial" w:cs="Arial" w:eastAsia="Arial" w:hAnsi="Arial"/>
          <w:sz w:val="22"/>
          <w:szCs w:val="22"/>
        </w:rPr>
        <w:t xml:space="preserve">A4: LLM-based memory integrity scans reliably detect prompt injection. This is an unsolved research problem. Addressed by defense-in-depth: provenance tagging, multi-horizon diffing, trust decay, behavioral canary (Section 3.3). No single scan is relied upon.</w:t>
      </w:r>
    </w:p>
    <w:p>
      <w:pPr>
        <w:pStyle w:val="ListParagraph"/>
        <w:numPr>
          <w:ilvl w:val="0"/>
          <w:numId w:val="2"/>
        </w:numPr>
        <w:spacing w:before="60" w:after="60"/>
      </w:pPr>
      <w:r>
        <w:rPr>
          <w:rFonts w:ascii="Arial" w:cs="Arial" w:eastAsia="Arial" w:hAnsi="Arial"/>
          <w:sz w:val="22"/>
          <w:szCs w:val="22"/>
        </w:rPr>
        <w:t xml:space="preserve">A8: Egress firewall prevents data exfiltration. Domain-based filtering is necessary but insufficient. Addressed by behavioral anomaly engine with credential fingerprinting (Section 3.4).</w:t>
      </w:r>
    </w:p>
    <w:p>
      <w:pPr>
        <w:pStyle w:val="ListParagraph"/>
        <w:numPr>
          <w:ilvl w:val="0"/>
          <w:numId w:val="2"/>
        </w:numPr>
        <w:spacing w:before="60" w:after="60"/>
      </w:pPr>
      <w:r>
        <w:rPr>
          <w:rFonts w:ascii="Arial" w:cs="Arial" w:eastAsia="Arial" w:hAnsi="Arial"/>
          <w:sz w:val="22"/>
          <w:szCs w:val="22"/>
        </w:rPr>
        <w:t xml:space="preserve">A2: OpenClaw’s upstream codebase remains available and maintained. External dependency. Mitigated by golden image archive and version-pinning—the checkpoint system ensures continuity even if the project dies.</w:t>
      </w:r>
    </w:p>
    <w:p>
      <w:pPr>
        <w:pStyle w:val="Heading2"/>
        <w:spacing w:before="280" w:after="140"/>
      </w:pPr>
      <w:r>
        <w:rPr>
          <w:rFonts w:ascii="Arial" w:cs="Arial" w:eastAsia="Arial" w:hAnsi="Arial"/>
        </w:rPr>
        <w:t xml:space="preserve">8.2 Top 3 Failure Modes</w:t>
      </w:r>
    </w:p>
    <w:p>
      <w:pPr>
        <w:spacing w:before="120" w:after="120"/>
        <w:jc w:val="left"/>
      </w:pPr>
      <w:r>
        <w:rPr>
          <w:rFonts w:ascii="Arial" w:cs="Arial" w:eastAsia="Arial" w:hAnsi="Arial"/>
          <w:sz w:val="22"/>
          <w:szCs w:val="22"/>
        </w:rPr>
        <w:t xml:space="preserve">Ranked by likelihood × impact × low detectability:</w:t>
      </w:r>
    </w:p>
    <w:p>
      <w:pPr>
        <w:pStyle w:val="ListParagraph"/>
        <w:numPr>
          <w:ilvl w:val="0"/>
          <w:numId w:val="2"/>
        </w:numPr>
        <w:spacing w:before="60" w:after="60"/>
      </w:pPr>
      <w:r>
        <w:rPr>
          <w:rFonts w:ascii="Arial" w:cs="Arial" w:eastAsia="Arial" w:hAnsi="Arial"/>
          <w:sz w:val="22"/>
          <w:szCs w:val="22"/>
        </w:rPr>
        <w:t xml:space="preserve">F1: Time-shifted memory poisoning escapes all checkpoints. Addressed by Section 3.3 (cross-temporal integrity). Residual: sophisticated targeted attacks remain possible.</w:t>
      </w:r>
    </w:p>
    <w:p>
      <w:pPr>
        <w:pStyle w:val="ListParagraph"/>
        <w:numPr>
          <w:ilvl w:val="0"/>
          <w:numId w:val="2"/>
        </w:numPr>
        <w:spacing w:before="60" w:after="60"/>
      </w:pPr>
      <w:r>
        <w:rPr>
          <w:rFonts w:ascii="Arial" w:cs="Arial" w:eastAsia="Arial" w:hAnsi="Arial"/>
          <w:sz w:val="22"/>
          <w:szCs w:val="22"/>
        </w:rPr>
        <w:t xml:space="preserve">F2: OpenClaw project abandoned or maintainer credential compromise. External. Mitigated by 48-hour lag, multi-signal verification, freeze-on-silence policy.</w:t>
      </w:r>
    </w:p>
    <w:p>
      <w:pPr>
        <w:pStyle w:val="ListParagraph"/>
        <w:numPr>
          <w:ilvl w:val="0"/>
          <w:numId w:val="2"/>
        </w:numPr>
        <w:spacing w:before="60" w:after="60"/>
      </w:pPr>
      <w:r>
        <w:rPr>
          <w:rFonts w:ascii="Arial" w:cs="Arial" w:eastAsia="Arial" w:hAnsi="Arial"/>
          <w:sz w:val="22"/>
          <w:szCs w:val="22"/>
        </w:rPr>
        <w:t xml:space="preserve">F3: Exfiltration via allowed egress channels. Addressed by Section 3.4 (egress anomaly engine). Residual: slow-drip exfiltration within baseline parameters.</w:t>
      </w:r>
    </w:p>
    <w:p>
      <w:pPr>
        <w:pStyle w:val="Heading2"/>
        <w:spacing w:before="280" w:after="140"/>
      </w:pPr>
      <w:r>
        <w:rPr>
          <w:rFonts w:ascii="Arial" w:cs="Arial" w:eastAsia="Arial" w:hAnsi="Arial"/>
        </w:rPr>
        <w:t xml:space="preserve">8.3 Circular Dependency Warning</w:t>
      </w:r>
    </w:p>
    <w:p>
      <w:pPr>
        <w:spacing w:before="120" w:after="120"/>
        <w:jc w:val="left"/>
      </w:pPr>
      <w:r>
        <w:rPr>
          <w:rFonts w:ascii="Arial" w:cs="Arial" w:eastAsia="Arial" w:hAnsi="Arial"/>
          <w:sz w:val="22"/>
          <w:szCs w:val="22"/>
        </w:rPr>
        <w:t xml:space="preserve">The architecture’s deepest vulnerability is the circular dependency between A4 (LLM scans work) and F1 (time-shifted poisoning). Every defense ultimately relies on the memory integrity scan catching something specifically designed to evade it. The four-layer defense (provenance + temporal diffing + trust decay + behavioral canary) does not eliminate this circularity—it makes exploitation dramatically more expensive. This is an honest limitation, not a solvable problem with current technology.</w:t>
      </w:r>
    </w:p>
    <w:p>
      <w:pPr>
        <w:pStyle w:val="Heading1"/>
        <w:spacing w:before="280" w:after="140"/>
      </w:pPr>
      <w:r>
        <w:rPr>
          <w:rFonts w:ascii="Arial" w:cs="Arial" w:eastAsia="Arial" w:hAnsi="Arial"/>
        </w:rPr>
        <w:t xml:space="preserve">9. Recommendations</w:t>
      </w:r>
    </w:p>
    <w:p>
      <w:pPr>
        <w:pStyle w:val="ListParagraph"/>
        <w:numPr>
          <w:ilvl w:val="0"/>
          <w:numId w:val="3"/>
        </w:numPr>
        <w:spacing w:before="80" w:after="80"/>
      </w:pPr>
      <w:r>
        <w:rPr>
          <w:rFonts w:ascii="Arial" w:cs="Arial" w:eastAsia="Arial" w:hAnsi="Arial"/>
          <w:sz w:val="22"/>
          <w:szCs w:val="22"/>
        </w:rPr>
        <w:t xml:space="preserve">Do not run OpenClaw on bare metal. VM isolation is non-negotiable.</w:t>
      </w:r>
    </w:p>
    <w:p>
      <w:pPr>
        <w:pStyle w:val="ListParagraph"/>
        <w:numPr>
          <w:ilvl w:val="0"/>
          <w:numId w:val="3"/>
        </w:numPr>
        <w:spacing w:before="80" w:after="80"/>
      </w:pPr>
      <w:r>
        <w:rPr>
          <w:rFonts w:ascii="Arial" w:cs="Arial" w:eastAsia="Arial" w:hAnsi="Arial"/>
          <w:sz w:val="22"/>
          <w:szCs w:val="22"/>
        </w:rPr>
        <w:t xml:space="preserve">Validate VM latency in Week 1. If overhead exceeds 100ms, pivot to gVisor containers before investing further.</w:t>
      </w:r>
    </w:p>
    <w:p>
      <w:pPr>
        <w:pStyle w:val="ListParagraph"/>
        <w:numPr>
          <w:ilvl w:val="0"/>
          <w:numId w:val="3"/>
        </w:numPr>
        <w:spacing w:before="80" w:after="80"/>
      </w:pPr>
      <w:r>
        <w:rPr>
          <w:rFonts w:ascii="Arial" w:cs="Arial" w:eastAsia="Arial" w:hAnsi="Arial"/>
          <w:sz w:val="22"/>
          <w:szCs w:val="22"/>
        </w:rPr>
        <w:t xml:space="preserve">Do not install community skills without automated scanning. ClawHub is actively compromised.</w:t>
      </w:r>
    </w:p>
    <w:p>
      <w:pPr>
        <w:pStyle w:val="ListParagraph"/>
        <w:numPr>
          <w:ilvl w:val="0"/>
          <w:numId w:val="3"/>
        </w:numPr>
        <w:spacing w:before="80" w:after="80"/>
      </w:pPr>
      <w:r>
        <w:rPr>
          <w:rFonts w:ascii="Arial" w:cs="Arial" w:eastAsia="Arial" w:hAnsi="Arial"/>
          <w:sz w:val="22"/>
          <w:szCs w:val="22"/>
        </w:rPr>
        <w:t xml:space="preserve">Establish checkpoint discipline from day one. First golden image immediately after initial setup.</w:t>
      </w:r>
    </w:p>
    <w:p>
      <w:pPr>
        <w:pStyle w:val="ListParagraph"/>
        <w:numPr>
          <w:ilvl w:val="0"/>
          <w:numId w:val="3"/>
        </w:numPr>
        <w:spacing w:before="80" w:after="80"/>
      </w:pPr>
      <w:r>
        <w:rPr>
          <w:rFonts w:ascii="Arial" w:cs="Arial" w:eastAsia="Arial" w:hAnsi="Arial"/>
          <w:sz w:val="22"/>
          <w:szCs w:val="22"/>
        </w:rPr>
        <w:t xml:space="preserve">Treat memory files as a potential attack vector. Provenance tagging and multi-horizon scanning are essential, not optional.</w:t>
      </w:r>
    </w:p>
    <w:p>
      <w:pPr>
        <w:pStyle w:val="ListParagraph"/>
        <w:numPr>
          <w:ilvl w:val="0"/>
          <w:numId w:val="3"/>
        </w:numPr>
        <w:spacing w:before="80" w:after="80"/>
      </w:pPr>
      <w:r>
        <w:rPr>
          <w:rFonts w:ascii="Arial" w:cs="Arial" w:eastAsia="Arial" w:hAnsi="Arial"/>
          <w:sz w:val="22"/>
          <w:szCs w:val="22"/>
        </w:rPr>
        <w:t xml:space="preserve">Never destroy a compromised image without archiving it. Each forensic dissection strengthens future seeds.</w:t>
      </w:r>
    </w:p>
    <w:p>
      <w:pPr>
        <w:pStyle w:val="ListParagraph"/>
        <w:numPr>
          <w:ilvl w:val="0"/>
          <w:numId w:val="3"/>
        </w:numPr>
        <w:spacing w:before="80" w:after="80"/>
      </w:pPr>
      <w:r>
        <w:rPr>
          <w:rFonts w:ascii="Arial" w:cs="Arial" w:eastAsia="Arial" w:hAnsi="Arial"/>
          <w:sz w:val="22"/>
          <w:szCs w:val="22"/>
        </w:rPr>
        <w:t xml:space="preserve">Trust the graduated autonomy model. If you find yourself approving Tier 3 items in under 5 seconds, the system will notice and tighten—let it.</w:t>
      </w:r>
    </w:p>
    <w:p>
      <w:pPr>
        <w:pStyle w:val="ListParagraph"/>
        <w:numPr>
          <w:ilvl w:val="0"/>
          <w:numId w:val="3"/>
        </w:numPr>
        <w:spacing w:before="80" w:after="80"/>
      </w:pPr>
      <w:r>
        <w:rPr>
          <w:rFonts w:ascii="Arial" w:cs="Arial" w:eastAsia="Arial" w:hAnsi="Arial"/>
          <w:sz w:val="22"/>
          <w:szCs w:val="22"/>
        </w:rPr>
        <w:t xml:space="preserve">Review the weekly digest. 2–3 minutes once a week is the minimum engagement that keeps the system operating at full capability.</w:t>
      </w:r>
    </w:p>
    <w:p>
      <w:pPr>
        <w:pStyle w:val="ListParagraph"/>
        <w:numPr>
          <w:ilvl w:val="0"/>
          <w:numId w:val="3"/>
        </w:numPr>
        <w:spacing w:before="80" w:after="80"/>
      </w:pPr>
      <w:r>
        <w:rPr>
          <w:rFonts w:ascii="Arial" w:cs="Arial" w:eastAsia="Arial" w:hAnsi="Arial"/>
          <w:sz w:val="22"/>
          <w:szCs w:val="22"/>
        </w:rPr>
        <w:t xml:space="preserve">Plan for the post-maintainer scenario. Golden images and version-pinning are your insurance policy.</w:t>
      </w:r>
    </w:p>
    <w:p>
      <w:pPr>
        <w:pStyle w:val="ListParagraph"/>
        <w:numPr>
          <w:ilvl w:val="0"/>
          <w:numId w:val="3"/>
        </w:numPr>
        <w:spacing w:before="80" w:after="80"/>
      </w:pPr>
      <w:r>
        <w:rPr>
          <w:rFonts w:ascii="Arial" w:cs="Arial" w:eastAsia="Arial" w:hAnsi="Arial"/>
          <w:sz w:val="22"/>
          <w:szCs w:val="22"/>
        </w:rPr>
        <w:t xml:space="preserve">Version-pin aggressively. Lag bleeding edge by 48 hours. When in doubt, stay on your current golden image.</w:t>
      </w:r>
    </w:p>
    <w:p>
      <w:pPr>
        <w:pStyle w:val="Heading1"/>
        <w:spacing w:before="280" w:after="140"/>
      </w:pPr>
      <w:r>
        <w:rPr>
          <w:rFonts w:ascii="Arial" w:cs="Arial" w:eastAsia="Arial" w:hAnsi="Arial"/>
        </w:rPr>
        <w:t xml:space="preserve">10. Conclusion</w:t>
      </w:r>
    </w:p>
    <w:p>
      <w:pPr>
        <w:spacing w:before="120" w:after="120"/>
        <w:jc w:val="left"/>
      </w:pPr>
      <w:r>
        <w:rPr>
          <w:rFonts w:ascii="Arial" w:cs="Arial" w:eastAsia="Arial" w:hAnsi="Arial"/>
          <w:sz w:val="22"/>
          <w:szCs w:val="22"/>
        </w:rPr>
        <w:t xml:space="preserve">OpenClaw is a genuinely useful tool operating in a genuinely hostile environment. The architecture in this document wraps it in layers of isolation, verification, anomaly detection, and recoverability—each informed by a formal pre-mortem that stress-tested every assumption and mapped every failure mode.</w:t>
      </w:r>
    </w:p>
    <w:p>
      <w:pPr>
        <w:spacing w:before="120" w:after="120"/>
        <w:jc w:val="left"/>
      </w:pPr>
      <w:r>
        <w:rPr>
          <w:rFonts w:ascii="Arial" w:cs="Arial" w:eastAsia="Arial" w:hAnsi="Arial"/>
          <w:sz w:val="22"/>
          <w:szCs w:val="22"/>
        </w:rPr>
        <w:t xml:space="preserve">The checkpoint system bounds the blast radius of any incident to hours or days, not months. The cross-temporal memory integrity system raises the cost of the most dangerous attack class (time-shifted poisoning) from trivial to sustained and targeted. The egress anomaly engine catches the data exfiltration that a domain-based firewall misses. The graduated autonomy model ensures the operator stays engaged where it matters without burning out on routine approvals. And the forensic archive means every incident makes the next seed stronger.</w:t>
      </w:r>
    </w:p>
    <w:p>
      <w:pPr>
        <w:spacing w:before="120" w:after="120"/>
        <w:jc w:val="left"/>
      </w:pPr>
      <w:r>
        <w:rPr>
          <w:rFonts w:ascii="Arial" w:cs="Arial" w:eastAsia="Arial" w:hAnsi="Arial"/>
          <w:sz w:val="22"/>
          <w:szCs w:val="22"/>
        </w:rPr>
        <w:t xml:space="preserve">The system doesn’t just recover—it learns. The seed is the floor. The checkpoints are the safety net. The forensic archive is the immune system. And the graduated autonomy model is what keeps a human in the loop without making that loop a source of vulnerability.</w:t>
      </w:r>
    </w:p>
    <w:p>
      <w:pPr>
        <w:spacing w:before="120" w:after="120"/>
        <w:jc w:val="left"/>
      </w:pPr>
      <w:r>
        <w:rPr>
          <w:rFonts w:ascii="Arial" w:cs="Arial" w:eastAsia="Arial" w:hAnsi="Arial"/>
          <w:sz w:val="22"/>
          <w:szCs w:val="22"/>
        </w:rPr>
        <w:t xml:space="preserve">Start with Phase 1. Benchmark the VM. Everything else follows.</w:t>
      </w:r>
    </w:p>
    <w:p>
      <w:r>
        <w:br w:type="page"/>
      </w:r>
    </w:p>
    <w:p>
      <w:pPr>
        <w:pStyle w:val="Heading1"/>
        <w:spacing w:before="280" w:after="140"/>
      </w:pPr>
      <w:r>
        <w:rPr>
          <w:rFonts w:ascii="Arial" w:cs="Arial" w:eastAsia="Arial" w:hAnsi="Arial"/>
        </w:rPr>
        <w:t xml:space="preserve">Appendix A: Key References</w:t>
      </w:r>
    </w:p>
    <w:p>
      <w:pPr>
        <w:pStyle w:val="ListParagraph"/>
        <w:numPr>
          <w:ilvl w:val="0"/>
          <w:numId w:val="2"/>
        </w:numPr>
        <w:spacing w:before="60" w:after="60"/>
      </w:pPr>
      <w:r>
        <w:rPr>
          <w:rFonts w:ascii="Arial" w:cs="Arial" w:eastAsia="Arial" w:hAnsi="Arial"/>
          <w:sz w:val="22"/>
          <w:szCs w:val="22"/>
        </w:rPr>
        <w:t xml:space="preserve">OpenClaw GitHub: github.com/openclaw/openclaw</w:t>
      </w:r>
    </w:p>
    <w:p>
      <w:pPr>
        <w:pStyle w:val="ListParagraph"/>
        <w:numPr>
          <w:ilvl w:val="0"/>
          <w:numId w:val="2"/>
        </w:numPr>
        <w:spacing w:before="60" w:after="60"/>
      </w:pPr>
      <w:r>
        <w:rPr>
          <w:rFonts w:ascii="Arial" w:cs="Arial" w:eastAsia="Arial" w:hAnsi="Arial"/>
          <w:sz w:val="22"/>
          <w:szCs w:val="22"/>
        </w:rPr>
        <w:t xml:space="preserve">OpenClaw Memory Docs: docs.openclaw.ai/concepts/memory</w:t>
      </w:r>
    </w:p>
    <w:p>
      <w:pPr>
        <w:pStyle w:val="ListParagraph"/>
        <w:numPr>
          <w:ilvl w:val="0"/>
          <w:numId w:val="2"/>
        </w:numPr>
        <w:spacing w:before="60" w:after="60"/>
      </w:pPr>
      <w:r>
        <w:rPr>
          <w:rFonts w:ascii="Arial" w:cs="Arial" w:eastAsia="Arial" w:hAnsi="Arial"/>
          <w:sz w:val="22"/>
          <w:szCs w:val="22"/>
        </w:rPr>
        <w:t xml:space="preserve">VirusTotal Partnership: openclaw.ai/blog/virustotal-partnership</w:t>
      </w:r>
    </w:p>
    <w:p>
      <w:pPr>
        <w:pStyle w:val="ListParagraph"/>
        <w:numPr>
          <w:ilvl w:val="0"/>
          <w:numId w:val="2"/>
        </w:numPr>
        <w:spacing w:before="60" w:after="60"/>
      </w:pPr>
      <w:r>
        <w:rPr>
          <w:rFonts w:ascii="Arial" w:cs="Arial" w:eastAsia="Arial" w:hAnsi="Arial"/>
          <w:sz w:val="22"/>
          <w:szCs w:val="22"/>
        </w:rPr>
        <w:t xml:space="preserve">CVE-2026-25253 (1-click RCE): thehackernews.com/2026/02/openclaw-bug-enables-one-click-remote.html</w:t>
      </w:r>
    </w:p>
    <w:p>
      <w:pPr>
        <w:pStyle w:val="ListParagraph"/>
        <w:numPr>
          <w:ilvl w:val="0"/>
          <w:numId w:val="2"/>
        </w:numPr>
        <w:spacing w:before="60" w:after="60"/>
      </w:pPr>
      <w:r>
        <w:rPr>
          <w:rFonts w:ascii="Arial" w:cs="Arial" w:eastAsia="Arial" w:hAnsi="Arial"/>
          <w:sz w:val="22"/>
          <w:szCs w:val="22"/>
        </w:rPr>
        <w:t xml:space="preserve">Bitdefender Advisory: businessinsights.bitdefender.com/technical-advisory-openclaw-exploitation-enterprise-networks</w:t>
      </w:r>
    </w:p>
    <w:p>
      <w:pPr>
        <w:pStyle w:val="ListParagraph"/>
        <w:numPr>
          <w:ilvl w:val="0"/>
          <w:numId w:val="2"/>
        </w:numPr>
        <w:spacing w:before="60" w:after="60"/>
      </w:pPr>
      <w:r>
        <w:rPr>
          <w:rFonts w:ascii="Arial" w:cs="Arial" w:eastAsia="Arial" w:hAnsi="Arial"/>
          <w:sz w:val="22"/>
          <w:szCs w:val="22"/>
        </w:rPr>
        <w:t xml:space="preserve">Cisco Skill Scanner: github.com/cisco-ai-defense/skill-scanner</w:t>
      </w:r>
    </w:p>
    <w:p>
      <w:pPr>
        <w:pStyle w:val="ListParagraph"/>
        <w:numPr>
          <w:ilvl w:val="0"/>
          <w:numId w:val="2"/>
        </w:numPr>
        <w:spacing w:before="60" w:after="60"/>
      </w:pPr>
      <w:r>
        <w:rPr>
          <w:rFonts w:ascii="Arial" w:cs="Arial" w:eastAsia="Arial" w:hAnsi="Arial"/>
          <w:sz w:val="22"/>
          <w:szCs w:val="22"/>
        </w:rPr>
        <w:t xml:space="preserve">Koi Security ClawHavoc Report: thehackernews.com/2026/02/researchers-find-341-malicious-clawhub.html</w:t>
      </w:r>
    </w:p>
    <w:p>
      <w:pPr>
        <w:pStyle w:val="ListParagraph"/>
        <w:numPr>
          <w:ilvl w:val="0"/>
          <w:numId w:val="2"/>
        </w:numPr>
        <w:spacing w:before="60" w:after="60"/>
      </w:pPr>
      <w:r>
        <w:rPr>
          <w:rFonts w:ascii="Arial" w:cs="Arial" w:eastAsia="Arial" w:hAnsi="Arial"/>
          <w:sz w:val="22"/>
          <w:szCs w:val="22"/>
        </w:rPr>
        <w:t xml:space="preserve">Adversa.ai Security Guide: adversa.ai/blog/openclaw-security-101-vulnerabilities-hardening-2026</w:t>
      </w:r>
    </w:p>
    <w:p>
      <w:pPr>
        <w:pStyle w:val="ListParagraph"/>
        <w:numPr>
          <w:ilvl w:val="0"/>
          <w:numId w:val="2"/>
        </w:numPr>
        <w:spacing w:before="60" w:after="60"/>
      </w:pPr>
      <w:r>
        <w:rPr>
          <w:rFonts w:ascii="Arial" w:cs="Arial" w:eastAsia="Arial" w:hAnsi="Arial"/>
          <w:sz w:val="22"/>
          <w:szCs w:val="22"/>
        </w:rPr>
        <w:t xml:space="preserve">Giskard Vulnerability Research: giskard.ai/knowledge/openclaw-security-vulnerabilities</w:t>
      </w:r>
    </w:p>
    <w:p>
      <w:pPr>
        <w:pStyle w:val="ListParagraph"/>
        <w:numPr>
          <w:ilvl w:val="0"/>
          <w:numId w:val="2"/>
        </w:numPr>
        <w:spacing w:before="60" w:after="60"/>
      </w:pPr>
      <w:r>
        <w:rPr>
          <w:rFonts w:ascii="Arial" w:cs="Arial" w:eastAsia="Arial" w:hAnsi="Arial"/>
          <w:sz w:val="22"/>
          <w:szCs w:val="22"/>
        </w:rPr>
        <w:t xml:space="preserve">Hunt.io CVE-2026-25253 Exposure Analysis: hunt.io/blog/cve-2026-25253-openclaw-ai-agent-exposure</w:t>
      </w:r>
    </w:p>
    <w:p>
      <w:pPr>
        <w:pStyle w:val="ListParagraph"/>
        <w:numPr>
          <w:ilvl w:val="0"/>
          <w:numId w:val="2"/>
        </w:numPr>
        <w:spacing w:before="60" w:after="60"/>
      </w:pPr>
      <w:r>
        <w:rPr>
          <w:rFonts w:ascii="Arial" w:cs="Arial" w:eastAsia="Arial" w:hAnsi="Arial"/>
          <w:sz w:val="22"/>
          <w:szCs w:val="22"/>
        </w:rPr>
        <w:t xml:space="preserve">MemoryGraft Attack (Dec 2025): arxiv.org/abs/2512.16962</w:t>
      </w:r>
    </w:p>
    <w:p>
      <w:pPr>
        <w:pStyle w:val="ListParagraph"/>
        <w:numPr>
          <w:ilvl w:val="0"/>
          <w:numId w:val="2"/>
        </w:numPr>
        <w:spacing w:before="60" w:after="60"/>
      </w:pPr>
      <w:r>
        <w:rPr>
          <w:rFonts w:ascii="Arial" w:cs="Arial" w:eastAsia="Arial" w:hAnsi="Arial"/>
          <w:sz w:val="22"/>
          <w:szCs w:val="22"/>
        </w:rPr>
        <w:t xml:space="preserve">MINJA Memory Injection Attack: arxiv.org/html/2503.03704</w:t>
      </w:r>
    </w:p>
    <w:p>
      <w:pPr>
        <w:pStyle w:val="ListParagraph"/>
        <w:numPr>
          <w:ilvl w:val="0"/>
          <w:numId w:val="2"/>
        </w:numPr>
        <w:spacing w:before="60" w:after="60"/>
      </w:pPr>
      <w:r>
        <w:rPr>
          <w:rFonts w:ascii="Arial" w:cs="Arial" w:eastAsia="Arial" w:hAnsi="Arial"/>
          <w:sz w:val="22"/>
          <w:szCs w:val="22"/>
        </w:rPr>
        <w:t xml:space="preserve">Memory Poisoning Defense (Balachandra et al., Jan 2026): arxiv.org/abs/2601.05504</w:t>
      </w:r>
    </w:p>
    <w:p>
      <w:pPr>
        <w:pStyle w:val="ListParagraph"/>
        <w:numPr>
          <w:ilvl w:val="0"/>
          <w:numId w:val="2"/>
        </w:numPr>
        <w:spacing w:before="60" w:after="60"/>
      </w:pPr>
      <w:r>
        <w:rPr>
          <w:rFonts w:ascii="Arial" w:cs="Arial" w:eastAsia="Arial" w:hAnsi="Arial"/>
          <w:sz w:val="22"/>
          <w:szCs w:val="22"/>
        </w:rPr>
        <w:t xml:space="preserve">AgentPoison (RAG/Memory Poisoning): openreview.net/forum?id=Y841BRW9rY</w:t>
      </w:r>
    </w:p>
    <w:p>
      <w:pPr>
        <w:pStyle w:val="ListParagraph"/>
        <w:numPr>
          <w:ilvl w:val="0"/>
          <w:numId w:val="2"/>
        </w:numPr>
        <w:spacing w:before="60" w:after="60"/>
      </w:pPr>
      <w:r>
        <w:rPr>
          <w:rFonts w:ascii="Arial" w:cs="Arial" w:eastAsia="Arial" w:hAnsi="Arial"/>
          <w:sz w:val="22"/>
          <w:szCs w:val="22"/>
        </w:rPr>
        <w:t xml:space="preserve">OWASP ASI06 Memory &amp; Context Poisoning: owasp.org/www-project-top-10-for-agentic-applications</w:t>
      </w:r>
    </w:p>
    <w:p>
      <w:r>
        <w:br w:type="page"/>
      </w:r>
    </w:p>
    <w:p>
      <w:pPr>
        <w:pStyle w:val="Heading1"/>
        <w:spacing w:before="280" w:after="140"/>
      </w:pPr>
      <w:r>
        <w:rPr>
          <w:rFonts w:ascii="Arial" w:cs="Arial" w:eastAsia="Arial" w:hAnsi="Arial"/>
        </w:rPr>
        <w:t xml:space="preserve">Appendix B: Companion Artifacts</w:t>
      </w:r>
    </w:p>
    <w:p>
      <w:pPr>
        <w:spacing w:before="120" w:after="120"/>
        <w:jc w:val="left"/>
      </w:pPr>
      <w:r>
        <w:rPr>
          <w:rFonts w:ascii="Arial" w:cs="Arial" w:eastAsia="Arial" w:hAnsi="Arial"/>
          <w:sz w:val="22"/>
          <w:szCs w:val="22"/>
        </w:rPr>
        <w:t xml:space="preserve">The following interactive artifacts accompany this document:</w:t>
      </w:r>
    </w:p>
    <w:p>
      <w:pPr>
        <w:pStyle w:val="ListParagraph"/>
        <w:numPr>
          <w:ilvl w:val="0"/>
          <w:numId w:val="2"/>
        </w:numPr>
        <w:spacing w:before="60" w:after="60"/>
      </w:pPr>
      <w:r>
        <w:rPr>
          <w:rFonts w:ascii="Arial" w:cs="Arial" w:eastAsia="Arial" w:hAnsi="Arial"/>
          <w:sz w:val="22"/>
          <w:szCs w:val="22"/>
        </w:rPr>
        <w:t xml:space="preserve">Gantt Chart (gantt.html): Interactive timeline, 9 phases, 41 tasks, 9 milestones, 12-week window. View filters: All Phases, Critical Path, Current Sprint.</w:t>
      </w:r>
    </w:p>
    <w:p>
      <w:pPr>
        <w:pStyle w:val="ListParagraph"/>
        <w:numPr>
          <w:ilvl w:val="0"/>
          <w:numId w:val="2"/>
        </w:numPr>
        <w:spacing w:before="60" w:after="60"/>
      </w:pPr>
      <w:r>
        <w:rPr>
          <w:rFonts w:ascii="Arial" w:cs="Arial" w:eastAsia="Arial" w:hAnsi="Arial"/>
          <w:sz w:val="22"/>
          <w:szCs w:val="22"/>
        </w:rPr>
        <w:t xml:space="preserve">Kanban Board (kanban.jsx): Drag-and-drop with Questions and Blockers for asynchronous decision-making.</w:t>
      </w:r>
    </w:p>
    <w:p>
      <w:pPr>
        <w:pStyle w:val="ListParagraph"/>
        <w:numPr>
          <w:ilvl w:val="0"/>
          <w:numId w:val="2"/>
        </w:numPr>
        <w:spacing w:before="60" w:after="60"/>
      </w:pPr>
      <w:r>
        <w:rPr>
          <w:rFonts w:ascii="Arial" w:cs="Arial" w:eastAsia="Arial" w:hAnsi="Arial"/>
          <w:sz w:val="22"/>
          <w:szCs w:val="22"/>
        </w:rPr>
        <w:t xml:space="preserve">Dashboard (dashboard.jsx): Real-time progress visualization with phase completion bars, critical path risk gauge, task flow distribution, and weekly heatmap. Update task status directly.</w:t>
      </w:r>
    </w:p>
    <w:p>
      <w:pPr>
        <w:pStyle w:val="ListParagraph"/>
        <w:numPr>
          <w:ilvl w:val="0"/>
          <w:numId w:val="2"/>
        </w:numPr>
        <w:spacing w:before="60" w:after="60"/>
      </w:pPr>
      <w:r>
        <w:rPr>
          <w:rFonts w:ascii="Arial" w:cs="Arial" w:eastAsia="Arial" w:hAnsi="Arial"/>
          <w:sz w:val="22"/>
          <w:szCs w:val="22"/>
        </w:rPr>
        <w:t xml:space="preserve">Pre-Mortem Analysis (premortem.jsx): Interactive explorer for all 10 assumptions, 10 failure modes, and top 3 deep dive with leading indicators and containment plans.</w:t>
      </w:r>
    </w:p>
    <w:p>
      <w:pPr>
        <w:spacing w:before="600"/>
      </w:pPr>
    </w:p>
    <w:p>
      <w:pPr>
        <w:spacing w:before="120" w:after="120"/>
        <w:jc w:val="center"/>
      </w:pPr>
      <w:r>
        <w:rPr>
          <w:rFonts w:ascii="Arial" w:cs="Arial" w:eastAsia="Arial" w:hAnsi="Arial"/>
          <w:i/>
          <w:iCs/>
          <w:color w:val="99999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OpenClaw Secure Installer – North Star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4A7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609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2026-02-09T11:57:55.332Z</dcterms:created>
  <dcterms:modified xsi:type="dcterms:W3CDTF">2026-02-09T11:57:55.333Z</dcterms:modified>
</cp:coreProperties>
</file>

<file path=docProps/custom.xml><?xml version="1.0" encoding="utf-8"?>
<Properties xmlns="http://schemas.openxmlformats.org/officeDocument/2006/custom-properties" xmlns:vt="http://schemas.openxmlformats.org/officeDocument/2006/docPropsVTypes"/>
</file>