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DAE2C" w14:textId="74C0004F" w:rsidR="00794A7F" w:rsidRPr="00794A7F" w:rsidRDefault="00000000" w:rsidP="00794A7F">
      <w:pPr>
        <w:spacing w:before="1400"/>
        <w:jc w:val="center"/>
        <w:rPr>
          <w:rFonts w:ascii="Times New Roman" w:hAnsi="Times New Roman" w:cs="Times New Roman"/>
          <w:b/>
          <w:color w:val="auto"/>
          <w:sz w:val="62"/>
        </w:rPr>
      </w:pPr>
      <w:r w:rsidRPr="00794A7F">
        <w:rPr>
          <w:rFonts w:ascii="Times New Roman" w:hAnsi="Times New Roman" w:cs="Times New Roman"/>
          <w:b/>
          <w:color w:val="auto"/>
          <w:sz w:val="62"/>
        </w:rPr>
        <w:t>HEALTHCARE DATA</w:t>
      </w:r>
      <w:r w:rsidRPr="00794A7F">
        <w:rPr>
          <w:rFonts w:ascii="Times New Roman" w:hAnsi="Times New Roman" w:cs="Times New Roman"/>
          <w:b/>
          <w:color w:val="auto"/>
          <w:sz w:val="62"/>
        </w:rPr>
        <w:br/>
        <w:t>ANALYTICS</w:t>
      </w:r>
    </w:p>
    <w:p w14:paraId="0D9CFAAC" w14:textId="77777777" w:rsidR="007B1D54" w:rsidRPr="00794A7F" w:rsidRDefault="00000000">
      <w:pPr>
        <w:jc w:val="center"/>
        <w:rPr>
          <w:rFonts w:ascii="Times New Roman" w:hAnsi="Times New Roman" w:cs="Times New Roman"/>
          <w:color w:val="auto"/>
        </w:rPr>
      </w:pPr>
      <w:r w:rsidRPr="00794A7F">
        <w:rPr>
          <w:rFonts w:ascii="Times New Roman" w:hAnsi="Times New Roman" w:cs="Times New Roman"/>
          <w:b/>
          <w:color w:val="auto"/>
          <w:sz w:val="30"/>
        </w:rPr>
        <w:t>PROJECT PLANNING &amp; STRATEGY</w:t>
      </w:r>
    </w:p>
    <w:p w14:paraId="222530F8" w14:textId="77777777" w:rsidR="00794A7F" w:rsidRDefault="00794A7F">
      <w:pPr>
        <w:spacing w:before="440"/>
        <w:jc w:val="center"/>
        <w:rPr>
          <w:rFonts w:ascii="Times New Roman" w:hAnsi="Times New Roman" w:cs="Times New Roman"/>
          <w:color w:val="auto"/>
          <w:sz w:val="36"/>
        </w:rPr>
      </w:pPr>
    </w:p>
    <w:p w14:paraId="5A4959AC" w14:textId="60CFE230" w:rsidR="007B1D54" w:rsidRDefault="00000000">
      <w:pPr>
        <w:spacing w:before="440"/>
        <w:jc w:val="center"/>
        <w:rPr>
          <w:rFonts w:ascii="Times New Roman" w:hAnsi="Times New Roman" w:cs="Times New Roman"/>
          <w:color w:val="auto"/>
          <w:sz w:val="36"/>
        </w:rPr>
      </w:pPr>
      <w:r w:rsidRPr="00794A7F">
        <w:rPr>
          <w:rFonts w:ascii="Times New Roman" w:hAnsi="Times New Roman" w:cs="Times New Roman"/>
          <w:color w:val="auto"/>
          <w:sz w:val="36"/>
        </w:rPr>
        <w:t>Predictive Analysis of Hospital Readmissions</w:t>
      </w:r>
      <w:r w:rsidRPr="00794A7F">
        <w:rPr>
          <w:rFonts w:ascii="Times New Roman" w:hAnsi="Times New Roman" w:cs="Times New Roman"/>
          <w:color w:val="auto"/>
          <w:sz w:val="36"/>
        </w:rPr>
        <w:br/>
        <w:t>Using Publicly Available Healthcare Data</w:t>
      </w:r>
    </w:p>
    <w:p w14:paraId="7765C38F" w14:textId="77777777" w:rsidR="00794A7F" w:rsidRPr="00794A7F" w:rsidRDefault="00794A7F">
      <w:pPr>
        <w:spacing w:before="440"/>
        <w:jc w:val="center"/>
        <w:rPr>
          <w:rFonts w:ascii="Times New Roman" w:hAnsi="Times New Roman" w:cs="Times New Roman"/>
          <w:color w:val="auto"/>
        </w:rPr>
      </w:pPr>
    </w:p>
    <w:p w14:paraId="4B01F65F" w14:textId="77777777" w:rsidR="007B1D54" w:rsidRDefault="00000000">
      <w:pPr>
        <w:spacing w:before="700"/>
        <w:jc w:val="center"/>
        <w:rPr>
          <w:rFonts w:ascii="Times New Roman" w:hAnsi="Times New Roman" w:cs="Times New Roman"/>
          <w:b/>
          <w:color w:val="auto"/>
          <w:sz w:val="36"/>
          <w:szCs w:val="36"/>
        </w:rPr>
      </w:pPr>
      <w:r w:rsidRPr="00794A7F">
        <w:rPr>
          <w:rFonts w:ascii="Times New Roman" w:hAnsi="Times New Roman" w:cs="Times New Roman"/>
          <w:b/>
          <w:color w:val="auto"/>
          <w:sz w:val="36"/>
          <w:szCs w:val="36"/>
        </w:rPr>
        <w:t>Week 1 Task: Project Planning and Strategy</w:t>
      </w:r>
    </w:p>
    <w:p w14:paraId="710A8C39" w14:textId="77777777" w:rsidR="00794A7F" w:rsidRPr="00794A7F" w:rsidRDefault="00794A7F" w:rsidP="00794A7F">
      <w:pPr>
        <w:spacing w:before="700"/>
        <w:rPr>
          <w:rFonts w:ascii="Times New Roman" w:hAnsi="Times New Roman" w:cs="Times New Roman"/>
          <w:color w:val="auto"/>
          <w:sz w:val="36"/>
          <w:szCs w:val="36"/>
        </w:rPr>
      </w:pPr>
    </w:p>
    <w:p w14:paraId="00050E7D" w14:textId="77777777" w:rsidR="00794A7F" w:rsidRDefault="00000000" w:rsidP="00794A7F">
      <w:pPr>
        <w:rPr>
          <w:rFonts w:ascii="Times New Roman" w:hAnsi="Times New Roman" w:cs="Times New Roman"/>
          <w:color w:val="auto"/>
        </w:rPr>
      </w:pPr>
      <w:r w:rsidRPr="00794A7F">
        <w:rPr>
          <w:rFonts w:ascii="Times New Roman" w:hAnsi="Times New Roman" w:cs="Times New Roman"/>
          <w:color w:val="auto"/>
          <w:sz w:val="36"/>
          <w:szCs w:val="36"/>
        </w:rPr>
        <w:t>Prepared by:</w:t>
      </w:r>
      <w:r w:rsidR="00794A7F" w:rsidRPr="00794A7F">
        <w:rPr>
          <w:rFonts w:ascii="Times New Roman" w:hAnsi="Times New Roman" w:cs="Times New Roman"/>
          <w:color w:val="auto"/>
          <w:sz w:val="36"/>
          <w:szCs w:val="36"/>
        </w:rPr>
        <w:t xml:space="preserve"> Megha Sharma</w:t>
      </w:r>
      <w:r w:rsidRPr="00794A7F">
        <w:rPr>
          <w:rFonts w:ascii="Times New Roman" w:hAnsi="Times New Roman" w:cs="Times New Roman"/>
          <w:color w:val="auto"/>
          <w:sz w:val="36"/>
          <w:szCs w:val="36"/>
        </w:rPr>
        <w:br/>
      </w:r>
    </w:p>
    <w:p w14:paraId="4F9DDCC3" w14:textId="77777777" w:rsidR="00794A7F" w:rsidRDefault="00794A7F" w:rsidP="00794A7F">
      <w:pPr>
        <w:rPr>
          <w:rFonts w:ascii="Times New Roman" w:hAnsi="Times New Roman" w:cs="Times New Roman"/>
          <w:color w:val="auto"/>
        </w:rPr>
      </w:pPr>
    </w:p>
    <w:p w14:paraId="549B85FE" w14:textId="08C334BE" w:rsidR="00794A7F" w:rsidRDefault="00000000" w:rsidP="00794A7F">
      <w:pPr>
        <w:rPr>
          <w:rFonts w:ascii="Times New Roman" w:hAnsi="Times New Roman" w:cs="Times New Roman"/>
          <w:color w:val="auto"/>
          <w:sz w:val="24"/>
          <w:szCs w:val="24"/>
        </w:rPr>
      </w:pPr>
      <w:r w:rsidRPr="00794A7F">
        <w:rPr>
          <w:rFonts w:ascii="Times New Roman" w:hAnsi="Times New Roman" w:cs="Times New Roman"/>
          <w:color w:val="auto"/>
          <w:sz w:val="24"/>
          <w:szCs w:val="24"/>
        </w:rPr>
        <w:t>Planning horizon: 8 weeks</w:t>
      </w:r>
    </w:p>
    <w:p w14:paraId="5C433C82" w14:textId="687E6953" w:rsidR="007B1D54" w:rsidRPr="00794A7F" w:rsidRDefault="00000000" w:rsidP="00794A7F">
      <w:pPr>
        <w:rPr>
          <w:rFonts w:ascii="Times New Roman" w:hAnsi="Times New Roman" w:cs="Times New Roman"/>
          <w:color w:val="auto"/>
        </w:rPr>
      </w:pPr>
      <w:r w:rsidRPr="00794A7F">
        <w:rPr>
          <w:rFonts w:ascii="Times New Roman" w:hAnsi="Times New Roman" w:cs="Times New Roman"/>
          <w:color w:val="auto"/>
          <w:sz w:val="24"/>
          <w:szCs w:val="24"/>
        </w:rPr>
        <w:t>Estimated planning assignment effort: 32 hours</w:t>
      </w:r>
    </w:p>
    <w:p w14:paraId="1A754110" w14:textId="77777777" w:rsidR="007B1D54" w:rsidRPr="00794A7F" w:rsidRDefault="00000000">
      <w:pPr>
        <w:rPr>
          <w:rFonts w:ascii="Times New Roman" w:hAnsi="Times New Roman" w:cs="Times New Roman"/>
          <w:color w:val="auto"/>
          <w:sz w:val="24"/>
          <w:szCs w:val="24"/>
        </w:rPr>
      </w:pPr>
      <w:r w:rsidRPr="00794A7F">
        <w:rPr>
          <w:rFonts w:ascii="Times New Roman" w:hAnsi="Times New Roman" w:cs="Times New Roman"/>
          <w:color w:val="auto"/>
          <w:sz w:val="24"/>
          <w:szCs w:val="24"/>
        </w:rPr>
        <w:br w:type="page"/>
      </w:r>
    </w:p>
    <w:p w14:paraId="1F4DC3A1" w14:textId="77777777" w:rsidR="007B1D54" w:rsidRPr="00794A7F" w:rsidRDefault="00000000">
      <w:pPr>
        <w:pStyle w:val="Heading1"/>
        <w:rPr>
          <w:rFonts w:ascii="Times New Roman" w:hAnsi="Times New Roman" w:cs="Times New Roman"/>
          <w:color w:val="auto"/>
        </w:rPr>
      </w:pPr>
      <w:r w:rsidRPr="00794A7F">
        <w:rPr>
          <w:rFonts w:ascii="Times New Roman" w:hAnsi="Times New Roman" w:cs="Times New Roman"/>
          <w:color w:val="auto"/>
        </w:rPr>
        <w:lastRenderedPageBreak/>
        <w:t>Executive Summary</w:t>
      </w:r>
    </w:p>
    <w:p w14:paraId="0556AF8A" w14:textId="77777777" w:rsidR="007B1D54" w:rsidRPr="00794A7F" w:rsidRDefault="00000000">
      <w:pPr>
        <w:rPr>
          <w:rFonts w:ascii="Times New Roman" w:hAnsi="Times New Roman" w:cs="Times New Roman"/>
          <w:color w:val="auto"/>
        </w:rPr>
      </w:pPr>
      <w:r w:rsidRPr="00794A7F">
        <w:rPr>
          <w:rFonts w:ascii="Times New Roman" w:hAnsi="Times New Roman" w:cs="Times New Roman"/>
          <w:color w:val="auto"/>
        </w:rPr>
        <w:t>Hospital readmission is an important healthcare quality and service-planning concern. A readmission may reflect complex clinical needs, gaps in discharge planning, barriers to follow-up, or other factors; it should not automatically be interpreted as poor care. This proposed project will explore whether routinely recorded information from a publicly available dataset can help identify patterns associated with 30-day readmission among patients with diabetes.</w:t>
      </w:r>
    </w:p>
    <w:p w14:paraId="6998EF83" w14:textId="77777777" w:rsidR="007B1D54" w:rsidRPr="00794A7F" w:rsidRDefault="00000000">
      <w:pPr>
        <w:rPr>
          <w:rFonts w:ascii="Times New Roman" w:hAnsi="Times New Roman" w:cs="Times New Roman"/>
          <w:color w:val="auto"/>
        </w:rPr>
      </w:pPr>
      <w:r w:rsidRPr="00794A7F">
        <w:rPr>
          <w:rFonts w:ascii="Times New Roman" w:hAnsi="Times New Roman" w:cs="Times New Roman"/>
          <w:color w:val="auto"/>
        </w:rPr>
        <w:t>The project is designed as a retrospective, educational data-science study. The primary reference dataset is the UCI Machine Learning Repository's Diabetes 130-US Hospitals for Years 1999–2008 dataset. It contains 101,766 encounters and 47 features, with missing values and demographic variables that require careful handling. The outcome categories include readmission within 30 days, after 30 days, or no recorded readmission. The dataset is historical and US-based; findings may not generalize to current hospitals or other countries.</w:t>
      </w:r>
    </w:p>
    <w:p w14:paraId="2B295F24" w14:textId="77777777" w:rsidR="007B1D54" w:rsidRPr="00794A7F" w:rsidRDefault="00000000">
      <w:pPr>
        <w:rPr>
          <w:rFonts w:ascii="Times New Roman" w:hAnsi="Times New Roman" w:cs="Times New Roman"/>
          <w:color w:val="auto"/>
        </w:rPr>
      </w:pPr>
      <w:r w:rsidRPr="00794A7F">
        <w:rPr>
          <w:rFonts w:ascii="Times New Roman" w:hAnsi="Times New Roman" w:cs="Times New Roman"/>
          <w:color w:val="auto"/>
        </w:rPr>
        <w:t>The team will conduct data profiling, quality checks, exploratory analysis, feature preparation, baseline modelling, model evaluation, fairness checks, and a final report/dashboard. Logistic regression will provide an interpretable baseline, with a tree-based model considered for comparison. Evaluation will prioritize recall, precision, F1-score, ROC-AUC, PR-AUC, calibration, and subgroup performance rather than accuracy alone. No model will be used for diagnosis, treatment, discharge decisions, or live clinical triage.</w:t>
      </w:r>
    </w:p>
    <w:tbl>
      <w:tblPr>
        <w:tblStyle w:val="TableGrid"/>
        <w:tblW w:w="0" w:type="auto"/>
        <w:jc w:val="center"/>
        <w:tblLook w:val="04A0" w:firstRow="1" w:lastRow="0" w:firstColumn="1" w:lastColumn="0" w:noHBand="0" w:noVBand="1"/>
      </w:tblPr>
      <w:tblGrid>
        <w:gridCol w:w="2086"/>
        <w:gridCol w:w="7840"/>
      </w:tblGrid>
      <w:tr w:rsidR="007B1D54" w:rsidRPr="00794A7F" w14:paraId="1F6590F8" w14:textId="77777777">
        <w:trPr>
          <w:jc w:val="center"/>
        </w:trPr>
        <w:tc>
          <w:tcPr>
            <w:tcW w:w="2160" w:type="dxa"/>
            <w:shd w:val="clear" w:color="auto" w:fill="164F5B"/>
            <w:vAlign w:val="center"/>
          </w:tcPr>
          <w:p w14:paraId="6D33A6CA"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6"/>
              </w:rPr>
              <w:t>Project at a glance</w:t>
            </w:r>
          </w:p>
        </w:tc>
        <w:tc>
          <w:tcPr>
            <w:tcW w:w="8208" w:type="dxa"/>
            <w:shd w:val="clear" w:color="auto" w:fill="164F5B"/>
            <w:vAlign w:val="center"/>
          </w:tcPr>
          <w:p w14:paraId="719294DB"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6"/>
              </w:rPr>
              <w:t>Plan</w:t>
            </w:r>
          </w:p>
        </w:tc>
      </w:tr>
      <w:tr w:rsidR="007B1D54" w:rsidRPr="00794A7F" w14:paraId="7F14DD52" w14:textId="77777777">
        <w:trPr>
          <w:jc w:val="center"/>
        </w:trPr>
        <w:tc>
          <w:tcPr>
            <w:tcW w:w="2160" w:type="dxa"/>
            <w:vAlign w:val="center"/>
          </w:tcPr>
          <w:p w14:paraId="167733DE"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Primary question</w:t>
            </w:r>
          </w:p>
        </w:tc>
        <w:tc>
          <w:tcPr>
            <w:tcW w:w="8208" w:type="dxa"/>
            <w:vAlign w:val="center"/>
          </w:tcPr>
          <w:p w14:paraId="760D80D8"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Can historical encounter data reveal useful patterns associated with 30-day readmission?</w:t>
            </w:r>
          </w:p>
        </w:tc>
      </w:tr>
      <w:tr w:rsidR="007B1D54" w:rsidRPr="00794A7F" w14:paraId="6A3B9B12" w14:textId="77777777">
        <w:trPr>
          <w:jc w:val="center"/>
        </w:trPr>
        <w:tc>
          <w:tcPr>
            <w:tcW w:w="2160" w:type="dxa"/>
            <w:shd w:val="clear" w:color="auto" w:fill="F1F6F5"/>
            <w:vAlign w:val="center"/>
          </w:tcPr>
          <w:p w14:paraId="5E7B808F"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Project type</w:t>
            </w:r>
          </w:p>
        </w:tc>
        <w:tc>
          <w:tcPr>
            <w:tcW w:w="8208" w:type="dxa"/>
            <w:shd w:val="clear" w:color="auto" w:fill="F1F6F5"/>
            <w:vAlign w:val="center"/>
          </w:tcPr>
          <w:p w14:paraId="42FFCBD6"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Retrospective analysis of a public, de-identified dataset; academic prototype</w:t>
            </w:r>
          </w:p>
        </w:tc>
      </w:tr>
      <w:tr w:rsidR="007B1D54" w:rsidRPr="00794A7F" w14:paraId="70B61E89" w14:textId="77777777">
        <w:trPr>
          <w:jc w:val="center"/>
        </w:trPr>
        <w:tc>
          <w:tcPr>
            <w:tcW w:w="2160" w:type="dxa"/>
            <w:vAlign w:val="center"/>
          </w:tcPr>
          <w:p w14:paraId="0BB8E293"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Primary dataset</w:t>
            </w:r>
          </w:p>
        </w:tc>
        <w:tc>
          <w:tcPr>
            <w:tcW w:w="8208" w:type="dxa"/>
            <w:vAlign w:val="center"/>
          </w:tcPr>
          <w:p w14:paraId="4ED8DD7F"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UCI Diabetes 130-US Hospitals for Years 1999–2008</w:t>
            </w:r>
          </w:p>
        </w:tc>
      </w:tr>
      <w:tr w:rsidR="007B1D54" w:rsidRPr="00794A7F" w14:paraId="5BE160D3" w14:textId="77777777">
        <w:trPr>
          <w:jc w:val="center"/>
        </w:trPr>
        <w:tc>
          <w:tcPr>
            <w:tcW w:w="2160" w:type="dxa"/>
            <w:shd w:val="clear" w:color="auto" w:fill="F1F6F5"/>
            <w:vAlign w:val="center"/>
          </w:tcPr>
          <w:p w14:paraId="15BE5FF7"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Duration</w:t>
            </w:r>
          </w:p>
        </w:tc>
        <w:tc>
          <w:tcPr>
            <w:tcW w:w="8208" w:type="dxa"/>
            <w:shd w:val="clear" w:color="auto" w:fill="F1F6F5"/>
            <w:vAlign w:val="center"/>
          </w:tcPr>
          <w:p w14:paraId="43743350"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8 weeks from approval to final report</w:t>
            </w:r>
          </w:p>
        </w:tc>
      </w:tr>
      <w:tr w:rsidR="007B1D54" w:rsidRPr="00794A7F" w14:paraId="6CF5C104" w14:textId="77777777">
        <w:trPr>
          <w:jc w:val="center"/>
        </w:trPr>
        <w:tc>
          <w:tcPr>
            <w:tcW w:w="2160" w:type="dxa"/>
            <w:vAlign w:val="center"/>
          </w:tcPr>
          <w:p w14:paraId="704C538B"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Core tools</w:t>
            </w:r>
          </w:p>
        </w:tc>
        <w:tc>
          <w:tcPr>
            <w:tcW w:w="8208" w:type="dxa"/>
            <w:vAlign w:val="center"/>
          </w:tcPr>
          <w:p w14:paraId="3B2DF3FB"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Python, pandas, NumPy, scikit-learn, Matplotlib/Seaborn, Jupyter; optional Streamlit</w:t>
            </w:r>
          </w:p>
        </w:tc>
      </w:tr>
      <w:tr w:rsidR="007B1D54" w:rsidRPr="00794A7F" w14:paraId="5E52E991" w14:textId="77777777">
        <w:trPr>
          <w:jc w:val="center"/>
        </w:trPr>
        <w:tc>
          <w:tcPr>
            <w:tcW w:w="2160" w:type="dxa"/>
            <w:shd w:val="clear" w:color="auto" w:fill="F1F6F5"/>
            <w:vAlign w:val="center"/>
          </w:tcPr>
          <w:p w14:paraId="2AFAB8AE"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Main outputs</w:t>
            </w:r>
          </w:p>
        </w:tc>
        <w:tc>
          <w:tcPr>
            <w:tcW w:w="8208" w:type="dxa"/>
            <w:shd w:val="clear" w:color="auto" w:fill="F1F6F5"/>
            <w:vAlign w:val="center"/>
          </w:tcPr>
          <w:p w14:paraId="6F8BB95C"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Data dictionary, quality report, EDA, model comparison, evaluation summary, dashboard/report</w:t>
            </w:r>
          </w:p>
        </w:tc>
      </w:tr>
      <w:tr w:rsidR="007B1D54" w:rsidRPr="00794A7F" w14:paraId="2061FF88" w14:textId="77777777">
        <w:trPr>
          <w:jc w:val="center"/>
        </w:trPr>
        <w:tc>
          <w:tcPr>
            <w:tcW w:w="2160" w:type="dxa"/>
            <w:vAlign w:val="center"/>
          </w:tcPr>
          <w:p w14:paraId="2DD7564A"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Safety boundary</w:t>
            </w:r>
          </w:p>
        </w:tc>
        <w:tc>
          <w:tcPr>
            <w:tcW w:w="8208" w:type="dxa"/>
            <w:vAlign w:val="center"/>
          </w:tcPr>
          <w:p w14:paraId="39161CF7"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Decision-support research only; no clinical deployment or patient-level recommendations</w:t>
            </w:r>
          </w:p>
        </w:tc>
      </w:tr>
    </w:tbl>
    <w:p w14:paraId="6A94C90A" w14:textId="77777777" w:rsidR="007B1D54" w:rsidRPr="00794A7F" w:rsidRDefault="007B1D54">
      <w:pPr>
        <w:spacing w:after="20"/>
        <w:rPr>
          <w:rFonts w:ascii="Times New Roman" w:hAnsi="Times New Roman" w:cs="Times New Roman"/>
          <w:color w:val="auto"/>
        </w:rPr>
      </w:pPr>
    </w:p>
    <w:p w14:paraId="68F16D28" w14:textId="77777777" w:rsidR="007B1D54" w:rsidRPr="00794A7F" w:rsidRDefault="00000000">
      <w:pPr>
        <w:pStyle w:val="Heading2"/>
        <w:rPr>
          <w:rFonts w:ascii="Times New Roman" w:hAnsi="Times New Roman" w:cs="Times New Roman"/>
          <w:color w:val="auto"/>
        </w:rPr>
      </w:pPr>
      <w:r w:rsidRPr="00794A7F">
        <w:rPr>
          <w:rFonts w:ascii="Times New Roman" w:hAnsi="Times New Roman" w:cs="Times New Roman"/>
          <w:color w:val="auto"/>
        </w:rPr>
        <w:t>Document Purpose and Scope</w:t>
      </w:r>
    </w:p>
    <w:p w14:paraId="10F58049" w14:textId="77777777" w:rsidR="007B1D54" w:rsidRPr="00794A7F" w:rsidRDefault="00000000">
      <w:pPr>
        <w:rPr>
          <w:rFonts w:ascii="Times New Roman" w:hAnsi="Times New Roman" w:cs="Times New Roman"/>
          <w:color w:val="auto"/>
        </w:rPr>
      </w:pPr>
      <w:r w:rsidRPr="00794A7F">
        <w:rPr>
          <w:rFonts w:ascii="Times New Roman" w:hAnsi="Times New Roman" w:cs="Times New Roman"/>
          <w:color w:val="auto"/>
        </w:rPr>
        <w:t>This document defines the project's rationale, objectives, data strategy, workflow, resources, schedule, success criteria, ethical safeguards, risks, and contingency actions. It is a planning document, not a claim that the analysis or model has already been completed.</w:t>
      </w:r>
    </w:p>
    <w:p w14:paraId="35472173" w14:textId="77777777" w:rsidR="007B1D54" w:rsidRPr="00794A7F" w:rsidRDefault="00000000">
      <w:pPr>
        <w:pStyle w:val="Heading1"/>
        <w:rPr>
          <w:rFonts w:ascii="Times New Roman" w:hAnsi="Times New Roman" w:cs="Times New Roman"/>
          <w:color w:val="auto"/>
        </w:rPr>
      </w:pPr>
      <w:r w:rsidRPr="00794A7F">
        <w:rPr>
          <w:rFonts w:ascii="Times New Roman" w:hAnsi="Times New Roman" w:cs="Times New Roman"/>
          <w:color w:val="auto"/>
        </w:rPr>
        <w:t>1. Project Overview</w:t>
      </w:r>
    </w:p>
    <w:p w14:paraId="04DB03B6" w14:textId="77777777" w:rsidR="007B1D54" w:rsidRPr="00794A7F" w:rsidRDefault="00000000">
      <w:pPr>
        <w:pStyle w:val="Heading2"/>
        <w:rPr>
          <w:rFonts w:ascii="Times New Roman" w:hAnsi="Times New Roman" w:cs="Times New Roman"/>
          <w:color w:val="auto"/>
        </w:rPr>
      </w:pPr>
      <w:r w:rsidRPr="00794A7F">
        <w:rPr>
          <w:rFonts w:ascii="Times New Roman" w:hAnsi="Times New Roman" w:cs="Times New Roman"/>
          <w:color w:val="auto"/>
        </w:rPr>
        <w:t>1.1 Background and problem statement</w:t>
      </w:r>
    </w:p>
    <w:p w14:paraId="612A02CE" w14:textId="77777777" w:rsidR="007B1D54" w:rsidRPr="00794A7F" w:rsidRDefault="00000000">
      <w:pPr>
        <w:rPr>
          <w:rFonts w:ascii="Times New Roman" w:hAnsi="Times New Roman" w:cs="Times New Roman"/>
          <w:color w:val="auto"/>
        </w:rPr>
      </w:pPr>
      <w:r w:rsidRPr="00794A7F">
        <w:rPr>
          <w:rFonts w:ascii="Times New Roman" w:hAnsi="Times New Roman" w:cs="Times New Roman"/>
          <w:color w:val="auto"/>
        </w:rPr>
        <w:t>Healthcare providers and health systems monitor readmissions because they affect patient experience, continuity of care, operational capacity, and quality measurement. Public reporting programmes, including the US Centers for Medicare &amp; Medicaid Services (CMS) Hospital Readmissions Reduction Program, use risk-standardized unplanned readmission measures for selected conditions and procedures. These programmes show that readmission is a meaningful system-level metric, but comparisons must account for case mix, definitions, and the population being measured.</w:t>
      </w:r>
    </w:p>
    <w:p w14:paraId="23BA80B0" w14:textId="77777777" w:rsidR="007B1D54" w:rsidRPr="00794A7F" w:rsidRDefault="00000000">
      <w:pPr>
        <w:rPr>
          <w:rFonts w:ascii="Times New Roman" w:hAnsi="Times New Roman" w:cs="Times New Roman"/>
          <w:color w:val="auto"/>
        </w:rPr>
      </w:pPr>
      <w:r w:rsidRPr="00794A7F">
        <w:rPr>
          <w:rFonts w:ascii="Times New Roman" w:hAnsi="Times New Roman" w:cs="Times New Roman"/>
          <w:color w:val="auto"/>
        </w:rPr>
        <w:t>The project will examine a public diabetes encounter dataset to understand which recorded variables are associated with a readmission within 30 days. The analysis will focus on patterns and model feasibility, not causal claims. The model may learn associations in historical data that reflect documentation practices, hospital context, or structural inequities as well as patient needs.</w:t>
      </w:r>
    </w:p>
    <w:p w14:paraId="44E7B056" w14:textId="77777777" w:rsidR="007B1D54" w:rsidRPr="00794A7F" w:rsidRDefault="00000000">
      <w:pPr>
        <w:pStyle w:val="Heading2"/>
        <w:rPr>
          <w:rFonts w:ascii="Times New Roman" w:hAnsi="Times New Roman" w:cs="Times New Roman"/>
          <w:color w:val="auto"/>
        </w:rPr>
      </w:pPr>
      <w:r w:rsidRPr="00794A7F">
        <w:rPr>
          <w:rFonts w:ascii="Times New Roman" w:hAnsi="Times New Roman" w:cs="Times New Roman"/>
          <w:color w:val="auto"/>
        </w:rPr>
        <w:t>1.2 Aim</w:t>
      </w:r>
    </w:p>
    <w:p w14:paraId="0764A943" w14:textId="77777777" w:rsidR="007B1D54" w:rsidRPr="00794A7F" w:rsidRDefault="00000000">
      <w:pPr>
        <w:rPr>
          <w:rFonts w:ascii="Times New Roman" w:hAnsi="Times New Roman" w:cs="Times New Roman"/>
          <w:color w:val="auto"/>
        </w:rPr>
      </w:pPr>
      <w:r w:rsidRPr="00794A7F">
        <w:rPr>
          <w:rFonts w:ascii="Times New Roman" w:hAnsi="Times New Roman" w:cs="Times New Roman"/>
          <w:color w:val="auto"/>
        </w:rPr>
        <w:t>To design and evaluate a transparent, reproducible analytical workflow for exploring and estimating the risk of 30-day readmission in a historical dataset of hospital encounters involving patients with diabetes.</w:t>
      </w:r>
    </w:p>
    <w:p w14:paraId="3BBE36E6" w14:textId="77777777" w:rsidR="007B1D54" w:rsidRPr="00794A7F" w:rsidRDefault="00000000">
      <w:pPr>
        <w:pStyle w:val="Heading2"/>
        <w:rPr>
          <w:rFonts w:ascii="Times New Roman" w:hAnsi="Times New Roman" w:cs="Times New Roman"/>
          <w:color w:val="auto"/>
        </w:rPr>
      </w:pPr>
      <w:r w:rsidRPr="00794A7F">
        <w:rPr>
          <w:rFonts w:ascii="Times New Roman" w:hAnsi="Times New Roman" w:cs="Times New Roman"/>
          <w:color w:val="auto"/>
        </w:rPr>
        <w:t>1.3 In scope</w:t>
      </w:r>
    </w:p>
    <w:p w14:paraId="0B4CDAF1"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Review public datasets and relevant methodological and ethics guidance.</w:t>
      </w:r>
    </w:p>
    <w:p w14:paraId="1E780AAC"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Download or access the selected dataset under its stated terms and document provenance.</w:t>
      </w:r>
    </w:p>
    <w:p w14:paraId="7E3E2805"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lastRenderedPageBreak/>
        <w:t>Profile missingness, duplicates, target distribution, data types, outliers, and potential leakage.</w:t>
      </w:r>
    </w:p>
    <w:p w14:paraId="31924938"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Perform descriptive and exploratory analysis with clearly labelled plots and summary tables.</w:t>
      </w:r>
    </w:p>
    <w:p w14:paraId="540FB77E"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Create a documented preprocessing pipeline and compare a simple baseline with one alternative model.</w:t>
      </w:r>
    </w:p>
    <w:p w14:paraId="79FF47EB"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Evaluate discrimination, class-specific performance, calibration where feasible, and subgroup differences.</w:t>
      </w:r>
    </w:p>
    <w:p w14:paraId="5176F8D5"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Produce a reproducible report and optional demonstration dashboard using aggregate or synthetic examples.</w:t>
      </w:r>
    </w:p>
    <w:p w14:paraId="5C34E3F6" w14:textId="77777777" w:rsidR="007B1D54" w:rsidRPr="00794A7F" w:rsidRDefault="00000000">
      <w:pPr>
        <w:pStyle w:val="Heading2"/>
        <w:rPr>
          <w:rFonts w:ascii="Times New Roman" w:hAnsi="Times New Roman" w:cs="Times New Roman"/>
          <w:color w:val="auto"/>
        </w:rPr>
      </w:pPr>
      <w:r w:rsidRPr="00794A7F">
        <w:rPr>
          <w:rFonts w:ascii="Times New Roman" w:hAnsi="Times New Roman" w:cs="Times New Roman"/>
          <w:color w:val="auto"/>
        </w:rPr>
        <w:t>1.4 Out of scope</w:t>
      </w:r>
    </w:p>
    <w:p w14:paraId="741A3360"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Diagnosing diabetes or predicting an individual's clinical outcome for actual care.</w:t>
      </w:r>
    </w:p>
    <w:p w14:paraId="2C31D001"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Connecting to live electronic health records or collecting new patient data.</w:t>
      </w:r>
    </w:p>
    <w:p w14:paraId="0E058005"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Deploying the model into a hospital workflow or making automated discharge decisions.</w:t>
      </w:r>
    </w:p>
    <w:p w14:paraId="040D0880"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Claiming that an association is causal or that a model improves patient outcomes without prospective validation.</w:t>
      </w:r>
    </w:p>
    <w:p w14:paraId="030BD153"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Treating the historical US dataset as representative of Indian hospitals or today's clinical practice.</w:t>
      </w:r>
    </w:p>
    <w:p w14:paraId="776A00D1" w14:textId="77777777" w:rsidR="007B1D54" w:rsidRPr="00794A7F" w:rsidRDefault="00000000">
      <w:pPr>
        <w:pStyle w:val="Heading1"/>
        <w:rPr>
          <w:rFonts w:ascii="Times New Roman" w:hAnsi="Times New Roman" w:cs="Times New Roman"/>
          <w:color w:val="auto"/>
        </w:rPr>
      </w:pPr>
      <w:r w:rsidRPr="00794A7F">
        <w:rPr>
          <w:rFonts w:ascii="Times New Roman" w:hAnsi="Times New Roman" w:cs="Times New Roman"/>
          <w:color w:val="auto"/>
        </w:rPr>
        <w:t>2. Literature and Background Review</w:t>
      </w:r>
    </w:p>
    <w:p w14:paraId="38AE3D73" w14:textId="77777777" w:rsidR="007B1D54" w:rsidRPr="00794A7F" w:rsidRDefault="00000000">
      <w:pPr>
        <w:rPr>
          <w:rFonts w:ascii="Times New Roman" w:hAnsi="Times New Roman" w:cs="Times New Roman"/>
          <w:color w:val="auto"/>
        </w:rPr>
      </w:pPr>
      <w:r w:rsidRPr="00794A7F">
        <w:rPr>
          <w:rFonts w:ascii="Times New Roman" w:hAnsi="Times New Roman" w:cs="Times New Roman"/>
          <w:color w:val="auto"/>
        </w:rPr>
        <w:t>The initial literature review will use authoritative dataset documentation, health-system quality-measure documentation, and guidance for reporting clinical prediction models and responsible AI. The review should be updated if the project progresses beyond the planning stage.</w:t>
      </w:r>
    </w:p>
    <w:tbl>
      <w:tblPr>
        <w:tblStyle w:val="TableGrid"/>
        <w:tblW w:w="0" w:type="auto"/>
        <w:jc w:val="center"/>
        <w:tblLook w:val="04A0" w:firstRow="1" w:lastRow="0" w:firstColumn="1" w:lastColumn="0" w:noHBand="0" w:noVBand="1"/>
      </w:tblPr>
      <w:tblGrid>
        <w:gridCol w:w="2770"/>
        <w:gridCol w:w="3445"/>
        <w:gridCol w:w="3711"/>
      </w:tblGrid>
      <w:tr w:rsidR="007B1D54" w:rsidRPr="00794A7F" w14:paraId="456C9F0C" w14:textId="77777777">
        <w:trPr>
          <w:jc w:val="center"/>
        </w:trPr>
        <w:tc>
          <w:tcPr>
            <w:tcW w:w="2880" w:type="dxa"/>
            <w:shd w:val="clear" w:color="auto" w:fill="164F5B"/>
            <w:vAlign w:val="center"/>
          </w:tcPr>
          <w:p w14:paraId="0F78485C"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5"/>
              </w:rPr>
              <w:t>Source / reference</w:t>
            </w:r>
          </w:p>
        </w:tc>
        <w:tc>
          <w:tcPr>
            <w:tcW w:w="3600" w:type="dxa"/>
            <w:shd w:val="clear" w:color="auto" w:fill="164F5B"/>
            <w:vAlign w:val="center"/>
          </w:tcPr>
          <w:p w14:paraId="147CB443"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5"/>
              </w:rPr>
              <w:t>Key contribution</w:t>
            </w:r>
          </w:p>
        </w:tc>
        <w:tc>
          <w:tcPr>
            <w:tcW w:w="3888" w:type="dxa"/>
            <w:shd w:val="clear" w:color="auto" w:fill="164F5B"/>
            <w:vAlign w:val="center"/>
          </w:tcPr>
          <w:p w14:paraId="0F1C22B8"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5"/>
              </w:rPr>
              <w:t>Implication for this project</w:t>
            </w:r>
          </w:p>
        </w:tc>
      </w:tr>
      <w:tr w:rsidR="007B1D54" w:rsidRPr="00794A7F" w14:paraId="7515E271" w14:textId="77777777">
        <w:trPr>
          <w:jc w:val="center"/>
        </w:trPr>
        <w:tc>
          <w:tcPr>
            <w:tcW w:w="2880" w:type="dxa"/>
            <w:vAlign w:val="center"/>
          </w:tcPr>
          <w:p w14:paraId="731E5DA8"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Strack et al. (2014), Impact of HbA1c Measurement on Hospital Readmission Rates; dataset documentation at UCI</w:t>
            </w:r>
          </w:p>
        </w:tc>
        <w:tc>
          <w:tcPr>
            <w:tcW w:w="3600" w:type="dxa"/>
            <w:vAlign w:val="center"/>
          </w:tcPr>
          <w:p w14:paraId="6EFBEF1D"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Describes a large historical dataset of diabetic encounters and examines readmission-related questions.</w:t>
            </w:r>
          </w:p>
        </w:tc>
        <w:tc>
          <w:tcPr>
            <w:tcW w:w="3888" w:type="dxa"/>
            <w:vAlign w:val="center"/>
          </w:tcPr>
          <w:p w14:paraId="521119C1"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Provides a feasible public starting point, but requires careful interpretation of encounter-level records, target labels, and missing values.</w:t>
            </w:r>
          </w:p>
        </w:tc>
      </w:tr>
      <w:tr w:rsidR="007B1D54" w:rsidRPr="00794A7F" w14:paraId="2E253095" w14:textId="77777777">
        <w:trPr>
          <w:jc w:val="center"/>
        </w:trPr>
        <w:tc>
          <w:tcPr>
            <w:tcW w:w="2880" w:type="dxa"/>
            <w:shd w:val="clear" w:color="auto" w:fill="F1F6F5"/>
            <w:vAlign w:val="center"/>
          </w:tcPr>
          <w:p w14:paraId="639D0761"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UCI Machine Learning Repository: Diabetes 130-US Hospitals (Clore et al., 2014)</w:t>
            </w:r>
          </w:p>
        </w:tc>
        <w:tc>
          <w:tcPr>
            <w:tcW w:w="3600" w:type="dxa"/>
            <w:shd w:val="clear" w:color="auto" w:fill="F1F6F5"/>
            <w:vAlign w:val="center"/>
          </w:tcPr>
          <w:p w14:paraId="1A30F7AC"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Documents 101,766 encounters, 47 features, the 1999–2008 period, and the dataset's intended readmission task.</w:t>
            </w:r>
          </w:p>
        </w:tc>
        <w:tc>
          <w:tcPr>
            <w:tcW w:w="3888" w:type="dxa"/>
            <w:shd w:val="clear" w:color="auto" w:fill="F1F6F5"/>
            <w:vAlign w:val="center"/>
          </w:tcPr>
          <w:p w14:paraId="639A3662"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Use the repository's metadata and cite the dataset; record the historical time window and license.</w:t>
            </w:r>
          </w:p>
        </w:tc>
      </w:tr>
      <w:tr w:rsidR="007B1D54" w:rsidRPr="00794A7F" w14:paraId="26CE9BF9" w14:textId="77777777">
        <w:trPr>
          <w:jc w:val="center"/>
        </w:trPr>
        <w:tc>
          <w:tcPr>
            <w:tcW w:w="2880" w:type="dxa"/>
            <w:vAlign w:val="center"/>
          </w:tcPr>
          <w:p w14:paraId="63C59BF1"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CMS, Hospital Readmissions Reduction Program (HRRP)</w:t>
            </w:r>
          </w:p>
        </w:tc>
        <w:tc>
          <w:tcPr>
            <w:tcW w:w="3600" w:type="dxa"/>
            <w:vAlign w:val="center"/>
          </w:tcPr>
          <w:p w14:paraId="2EFC6842"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Explains 30-day risk-standardized unplanned readmission measures and the programme's covered conditions.</w:t>
            </w:r>
          </w:p>
        </w:tc>
        <w:tc>
          <w:tcPr>
            <w:tcW w:w="3888" w:type="dxa"/>
            <w:vAlign w:val="center"/>
          </w:tcPr>
          <w:p w14:paraId="2438818C"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Clarify that the project's dataset label is not identical to every CMS measure; definitions must not be conflated.</w:t>
            </w:r>
          </w:p>
        </w:tc>
      </w:tr>
      <w:tr w:rsidR="007B1D54" w:rsidRPr="00794A7F" w14:paraId="4E3E6DD3" w14:textId="77777777">
        <w:trPr>
          <w:jc w:val="center"/>
        </w:trPr>
        <w:tc>
          <w:tcPr>
            <w:tcW w:w="2880" w:type="dxa"/>
            <w:shd w:val="clear" w:color="auto" w:fill="F1F6F5"/>
            <w:vAlign w:val="center"/>
          </w:tcPr>
          <w:p w14:paraId="5F425734"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Collins et al. (2024), TRIPOD+AI, BMJ</w:t>
            </w:r>
          </w:p>
        </w:tc>
        <w:tc>
          <w:tcPr>
            <w:tcW w:w="3600" w:type="dxa"/>
            <w:shd w:val="clear" w:color="auto" w:fill="F1F6F5"/>
            <w:vAlign w:val="center"/>
          </w:tcPr>
          <w:p w14:paraId="0F184521"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Provides updated reporting guidance for clinical prediction model studies using regression or machine learning.</w:t>
            </w:r>
          </w:p>
        </w:tc>
        <w:tc>
          <w:tcPr>
            <w:tcW w:w="3888" w:type="dxa"/>
            <w:shd w:val="clear" w:color="auto" w:fill="F1F6F5"/>
            <w:vAlign w:val="center"/>
          </w:tcPr>
          <w:p w14:paraId="3120B14C"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Report the population, outcome, predictors, missing-data handling, model development, validation, and performance transparently.</w:t>
            </w:r>
          </w:p>
        </w:tc>
      </w:tr>
      <w:tr w:rsidR="007B1D54" w:rsidRPr="00794A7F" w14:paraId="16F63CC8" w14:textId="77777777">
        <w:trPr>
          <w:jc w:val="center"/>
        </w:trPr>
        <w:tc>
          <w:tcPr>
            <w:tcW w:w="2880" w:type="dxa"/>
            <w:vAlign w:val="center"/>
          </w:tcPr>
          <w:p w14:paraId="4C0820DA"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World Health Organization (2021), Ethics and Governance of Artificial Intelligence for Health</w:t>
            </w:r>
          </w:p>
        </w:tc>
        <w:tc>
          <w:tcPr>
            <w:tcW w:w="3600" w:type="dxa"/>
            <w:vAlign w:val="center"/>
          </w:tcPr>
          <w:p w14:paraId="6EE125EE"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Highlights human rights, accountability, transparency, inclusion, and governance in health AI.</w:t>
            </w:r>
          </w:p>
        </w:tc>
        <w:tc>
          <w:tcPr>
            <w:tcW w:w="3888" w:type="dxa"/>
            <w:vAlign w:val="center"/>
          </w:tcPr>
          <w:p w14:paraId="4E791A64"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Include human oversight, privacy protection, fairness review, clear limits, and a prohibition on unsupported clinical use.</w:t>
            </w:r>
          </w:p>
        </w:tc>
      </w:tr>
    </w:tbl>
    <w:p w14:paraId="7F867EF2" w14:textId="77777777" w:rsidR="007B1D54" w:rsidRPr="00794A7F" w:rsidRDefault="007B1D54">
      <w:pPr>
        <w:spacing w:after="20"/>
        <w:rPr>
          <w:rFonts w:ascii="Times New Roman" w:hAnsi="Times New Roman" w:cs="Times New Roman"/>
          <w:color w:val="auto"/>
        </w:rPr>
      </w:pPr>
    </w:p>
    <w:p w14:paraId="65C11641" w14:textId="77777777" w:rsidR="007B1D54" w:rsidRPr="00794A7F" w:rsidRDefault="00000000">
      <w:pPr>
        <w:pStyle w:val="Heading2"/>
        <w:rPr>
          <w:rFonts w:ascii="Times New Roman" w:hAnsi="Times New Roman" w:cs="Times New Roman"/>
          <w:color w:val="auto"/>
        </w:rPr>
      </w:pPr>
      <w:r w:rsidRPr="00794A7F">
        <w:rPr>
          <w:rFonts w:ascii="Times New Roman" w:hAnsi="Times New Roman" w:cs="Times New Roman"/>
          <w:color w:val="auto"/>
        </w:rPr>
        <w:t>2.1 Synthesis and research gap</w:t>
      </w:r>
    </w:p>
    <w:p w14:paraId="3B7F9DB2" w14:textId="77777777" w:rsidR="007B1D54" w:rsidRPr="00794A7F" w:rsidRDefault="00000000">
      <w:pPr>
        <w:rPr>
          <w:rFonts w:ascii="Times New Roman" w:hAnsi="Times New Roman" w:cs="Times New Roman"/>
          <w:color w:val="auto"/>
        </w:rPr>
      </w:pPr>
      <w:r w:rsidRPr="00794A7F">
        <w:rPr>
          <w:rFonts w:ascii="Times New Roman" w:hAnsi="Times New Roman" w:cs="Times New Roman"/>
          <w:color w:val="auto"/>
        </w:rPr>
        <w:t>The selected sources support a practical project but also identify important limitations. Public benchmark datasets make methods reproducible, while their age, sampling, and documentation may limit external validity. Healthcare prediction reports need more than a single accuracy figure: outcome definition, validation design, calibration, missing data, and population differences affect how results should be interpreted. Responsible AI guidance also requires that technical performance be considered alongside human oversight, fairness, accountability, and the potential for harm. Therefore, the project will emphasize transparent analysis and limitations rather than a claim of clinical readiness.</w:t>
      </w:r>
    </w:p>
    <w:p w14:paraId="29D18697" w14:textId="77777777" w:rsidR="007B1D54" w:rsidRPr="00794A7F" w:rsidRDefault="00000000">
      <w:pPr>
        <w:pStyle w:val="Heading1"/>
        <w:rPr>
          <w:rFonts w:ascii="Times New Roman" w:hAnsi="Times New Roman" w:cs="Times New Roman"/>
          <w:color w:val="auto"/>
        </w:rPr>
      </w:pPr>
      <w:r w:rsidRPr="00794A7F">
        <w:rPr>
          <w:rFonts w:ascii="Times New Roman" w:hAnsi="Times New Roman" w:cs="Times New Roman"/>
          <w:color w:val="auto"/>
        </w:rPr>
        <w:t>3. Objectives, Research Questions and Success Metrics</w:t>
      </w:r>
    </w:p>
    <w:p w14:paraId="662508EC" w14:textId="77777777" w:rsidR="007B1D54" w:rsidRPr="00794A7F" w:rsidRDefault="00000000">
      <w:pPr>
        <w:pStyle w:val="Heading2"/>
        <w:rPr>
          <w:rFonts w:ascii="Times New Roman" w:hAnsi="Times New Roman" w:cs="Times New Roman"/>
          <w:color w:val="auto"/>
        </w:rPr>
      </w:pPr>
      <w:r w:rsidRPr="00794A7F">
        <w:rPr>
          <w:rFonts w:ascii="Times New Roman" w:hAnsi="Times New Roman" w:cs="Times New Roman"/>
          <w:color w:val="auto"/>
        </w:rPr>
        <w:t>3.1 Specific objectives</w:t>
      </w:r>
    </w:p>
    <w:p w14:paraId="35D43D2C" w14:textId="77777777" w:rsidR="007B1D54" w:rsidRPr="00794A7F" w:rsidRDefault="00000000">
      <w:pPr>
        <w:pStyle w:val="ListNumber"/>
        <w:spacing w:after="40"/>
        <w:rPr>
          <w:rFonts w:ascii="Times New Roman" w:hAnsi="Times New Roman" w:cs="Times New Roman"/>
          <w:color w:val="auto"/>
        </w:rPr>
      </w:pPr>
      <w:r w:rsidRPr="00794A7F">
        <w:rPr>
          <w:rFonts w:ascii="Times New Roman" w:hAnsi="Times New Roman" w:cs="Times New Roman"/>
          <w:color w:val="auto"/>
        </w:rPr>
        <w:t>O1 — Data understanding: document dataset provenance, schema, target definition, missingness, and quality issues.</w:t>
      </w:r>
    </w:p>
    <w:p w14:paraId="2A3B88FE" w14:textId="77777777" w:rsidR="007B1D54" w:rsidRPr="00794A7F" w:rsidRDefault="00000000">
      <w:pPr>
        <w:pStyle w:val="ListNumber"/>
        <w:spacing w:after="40"/>
        <w:rPr>
          <w:rFonts w:ascii="Times New Roman" w:hAnsi="Times New Roman" w:cs="Times New Roman"/>
          <w:color w:val="auto"/>
        </w:rPr>
      </w:pPr>
      <w:r w:rsidRPr="00794A7F">
        <w:rPr>
          <w:rFonts w:ascii="Times New Roman" w:hAnsi="Times New Roman" w:cs="Times New Roman"/>
          <w:color w:val="auto"/>
        </w:rPr>
        <w:t>O2 — Descriptive insight: summarize readmission patterns by encounter characteristics without implying causation.</w:t>
      </w:r>
    </w:p>
    <w:p w14:paraId="4903411A" w14:textId="77777777" w:rsidR="007B1D54" w:rsidRPr="00794A7F" w:rsidRDefault="00000000">
      <w:pPr>
        <w:pStyle w:val="ListNumber"/>
        <w:spacing w:after="40"/>
        <w:rPr>
          <w:rFonts w:ascii="Times New Roman" w:hAnsi="Times New Roman" w:cs="Times New Roman"/>
          <w:color w:val="auto"/>
        </w:rPr>
      </w:pPr>
      <w:r w:rsidRPr="00794A7F">
        <w:rPr>
          <w:rFonts w:ascii="Times New Roman" w:hAnsi="Times New Roman" w:cs="Times New Roman"/>
          <w:color w:val="auto"/>
        </w:rPr>
        <w:t>O3 — Model feasibility: establish a baseline and compare at least one alternative classification model.</w:t>
      </w:r>
    </w:p>
    <w:p w14:paraId="1CE57191" w14:textId="77777777" w:rsidR="007B1D54" w:rsidRPr="00794A7F" w:rsidRDefault="00000000">
      <w:pPr>
        <w:pStyle w:val="ListNumber"/>
        <w:spacing w:after="40"/>
        <w:rPr>
          <w:rFonts w:ascii="Times New Roman" w:hAnsi="Times New Roman" w:cs="Times New Roman"/>
          <w:color w:val="auto"/>
        </w:rPr>
      </w:pPr>
      <w:r w:rsidRPr="00794A7F">
        <w:rPr>
          <w:rFonts w:ascii="Times New Roman" w:hAnsi="Times New Roman" w:cs="Times New Roman"/>
          <w:color w:val="auto"/>
        </w:rPr>
        <w:t>O4 — Evaluation: report class-sensitive metrics, threshold behaviour, and calibration where appropriate.</w:t>
      </w:r>
    </w:p>
    <w:p w14:paraId="29428977" w14:textId="77777777" w:rsidR="007B1D54" w:rsidRPr="00794A7F" w:rsidRDefault="00000000">
      <w:pPr>
        <w:pStyle w:val="ListNumber"/>
        <w:spacing w:after="40"/>
        <w:rPr>
          <w:rFonts w:ascii="Times New Roman" w:hAnsi="Times New Roman" w:cs="Times New Roman"/>
          <w:color w:val="auto"/>
        </w:rPr>
      </w:pPr>
      <w:r w:rsidRPr="00794A7F">
        <w:rPr>
          <w:rFonts w:ascii="Times New Roman" w:hAnsi="Times New Roman" w:cs="Times New Roman"/>
          <w:color w:val="auto"/>
        </w:rPr>
        <w:t>O5 — Responsible analysis: assess subgroup performance where sample sizes permit and document risks of bias.</w:t>
      </w:r>
    </w:p>
    <w:p w14:paraId="78A06023" w14:textId="77777777" w:rsidR="007B1D54" w:rsidRPr="00794A7F" w:rsidRDefault="00000000">
      <w:pPr>
        <w:pStyle w:val="ListNumber"/>
        <w:spacing w:after="40"/>
        <w:rPr>
          <w:rFonts w:ascii="Times New Roman" w:hAnsi="Times New Roman" w:cs="Times New Roman"/>
          <w:color w:val="auto"/>
        </w:rPr>
      </w:pPr>
      <w:r w:rsidRPr="00794A7F">
        <w:rPr>
          <w:rFonts w:ascii="Times New Roman" w:hAnsi="Times New Roman" w:cs="Times New Roman"/>
          <w:color w:val="auto"/>
        </w:rPr>
        <w:t>O6 — Reproducibility: maintain a data dictionary, preprocessing notes, code, versioned outputs, and a final report.</w:t>
      </w:r>
    </w:p>
    <w:p w14:paraId="3B950A9D" w14:textId="77777777" w:rsidR="007B1D54" w:rsidRPr="00794A7F" w:rsidRDefault="00000000">
      <w:pPr>
        <w:pStyle w:val="Heading2"/>
        <w:rPr>
          <w:rFonts w:ascii="Times New Roman" w:hAnsi="Times New Roman" w:cs="Times New Roman"/>
          <w:color w:val="auto"/>
        </w:rPr>
      </w:pPr>
      <w:r w:rsidRPr="00794A7F">
        <w:rPr>
          <w:rFonts w:ascii="Times New Roman" w:hAnsi="Times New Roman" w:cs="Times New Roman"/>
          <w:color w:val="auto"/>
        </w:rPr>
        <w:lastRenderedPageBreak/>
        <w:t>3.2 Research questions</w:t>
      </w:r>
    </w:p>
    <w:p w14:paraId="5FC4F217"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What proportion of eligible encounters is labelled as readmitted within 30 days, and how imbalanced is the target?</w:t>
      </w:r>
    </w:p>
    <w:p w14:paraId="21883A05"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Which recorded variables show descriptive associations with 30-day readmission?</w:t>
      </w:r>
    </w:p>
    <w:p w14:paraId="0226873F"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How do a transparent baseline and a tree-based model compare on held-out data?</w:t>
      </w:r>
    </w:p>
    <w:p w14:paraId="1B1F1C8F"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Does performance vary across demographic subgroups or data-quality strata?</w:t>
      </w:r>
    </w:p>
    <w:p w14:paraId="139754EC"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What evidence would be needed before any real-world clinical evaluation could be considered?</w:t>
      </w:r>
    </w:p>
    <w:p w14:paraId="2FA1AA57" w14:textId="77777777" w:rsidR="007B1D54" w:rsidRPr="00794A7F" w:rsidRDefault="00000000">
      <w:pPr>
        <w:pStyle w:val="Heading2"/>
        <w:rPr>
          <w:rFonts w:ascii="Times New Roman" w:hAnsi="Times New Roman" w:cs="Times New Roman"/>
          <w:color w:val="auto"/>
        </w:rPr>
      </w:pPr>
      <w:r w:rsidRPr="00794A7F">
        <w:rPr>
          <w:rFonts w:ascii="Times New Roman" w:hAnsi="Times New Roman" w:cs="Times New Roman"/>
          <w:color w:val="auto"/>
        </w:rPr>
        <w:t>3.3 Metrics and proposed acceptance criteria</w:t>
      </w:r>
    </w:p>
    <w:p w14:paraId="6810A5D1" w14:textId="77777777" w:rsidR="007B1D54" w:rsidRPr="00794A7F" w:rsidRDefault="00000000">
      <w:pPr>
        <w:rPr>
          <w:rFonts w:ascii="Times New Roman" w:hAnsi="Times New Roman" w:cs="Times New Roman"/>
          <w:color w:val="auto"/>
        </w:rPr>
      </w:pPr>
      <w:r w:rsidRPr="00794A7F">
        <w:rPr>
          <w:rFonts w:ascii="Times New Roman" w:hAnsi="Times New Roman" w:cs="Times New Roman"/>
          <w:color w:val="auto"/>
        </w:rPr>
        <w:t>The following are planning targets, not promised results. Final thresholds should be agreed before model evaluation and interpreted in the context of class prevalence, intended use, and the cost of false negatives and false positives.</w:t>
      </w:r>
    </w:p>
    <w:tbl>
      <w:tblPr>
        <w:tblStyle w:val="TableGrid"/>
        <w:tblW w:w="0" w:type="auto"/>
        <w:jc w:val="center"/>
        <w:tblLook w:val="04A0" w:firstRow="1" w:lastRow="0" w:firstColumn="1" w:lastColumn="0" w:noHBand="0" w:noVBand="1"/>
      </w:tblPr>
      <w:tblGrid>
        <w:gridCol w:w="1420"/>
        <w:gridCol w:w="1884"/>
        <w:gridCol w:w="3543"/>
        <w:gridCol w:w="3079"/>
      </w:tblGrid>
      <w:tr w:rsidR="007B1D54" w:rsidRPr="00794A7F" w14:paraId="3DC02614" w14:textId="77777777">
        <w:trPr>
          <w:jc w:val="center"/>
        </w:trPr>
        <w:tc>
          <w:tcPr>
            <w:tcW w:w="1440" w:type="dxa"/>
            <w:shd w:val="clear" w:color="auto" w:fill="164F5B"/>
            <w:vAlign w:val="center"/>
          </w:tcPr>
          <w:p w14:paraId="61B63770"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5"/>
              </w:rPr>
              <w:t>Area</w:t>
            </w:r>
          </w:p>
        </w:tc>
        <w:tc>
          <w:tcPr>
            <w:tcW w:w="1944" w:type="dxa"/>
            <w:shd w:val="clear" w:color="auto" w:fill="164F5B"/>
            <w:vAlign w:val="center"/>
          </w:tcPr>
          <w:p w14:paraId="2679AED6"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5"/>
              </w:rPr>
              <w:t>Metric</w:t>
            </w:r>
          </w:p>
        </w:tc>
        <w:tc>
          <w:tcPr>
            <w:tcW w:w="3744" w:type="dxa"/>
            <w:shd w:val="clear" w:color="auto" w:fill="164F5B"/>
            <w:vAlign w:val="center"/>
          </w:tcPr>
          <w:p w14:paraId="253517D8"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5"/>
              </w:rPr>
              <w:t>Planning target / decision rule</w:t>
            </w:r>
          </w:p>
        </w:tc>
        <w:tc>
          <w:tcPr>
            <w:tcW w:w="3240" w:type="dxa"/>
            <w:shd w:val="clear" w:color="auto" w:fill="164F5B"/>
            <w:vAlign w:val="center"/>
          </w:tcPr>
          <w:p w14:paraId="00E0739E"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5"/>
              </w:rPr>
              <w:t>Why it matters</w:t>
            </w:r>
          </w:p>
        </w:tc>
      </w:tr>
      <w:tr w:rsidR="007B1D54" w:rsidRPr="00794A7F" w14:paraId="4ED1E885" w14:textId="77777777">
        <w:trPr>
          <w:jc w:val="center"/>
        </w:trPr>
        <w:tc>
          <w:tcPr>
            <w:tcW w:w="1440" w:type="dxa"/>
            <w:vAlign w:val="center"/>
          </w:tcPr>
          <w:p w14:paraId="0F819128"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Data quality</w:t>
            </w:r>
          </w:p>
        </w:tc>
        <w:tc>
          <w:tcPr>
            <w:tcW w:w="1944" w:type="dxa"/>
            <w:vAlign w:val="center"/>
          </w:tcPr>
          <w:p w14:paraId="78AA59D5"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Missingness and duplicate report</w:t>
            </w:r>
          </w:p>
        </w:tc>
        <w:tc>
          <w:tcPr>
            <w:tcW w:w="3744" w:type="dxa"/>
            <w:vAlign w:val="center"/>
          </w:tcPr>
          <w:p w14:paraId="3A454A53"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All key fields profiled; duplicate and missing-value decisions documented</w:t>
            </w:r>
          </w:p>
        </w:tc>
        <w:tc>
          <w:tcPr>
            <w:tcW w:w="3240" w:type="dxa"/>
            <w:vAlign w:val="center"/>
          </w:tcPr>
          <w:p w14:paraId="0F411511"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Makes limitations visible before modelling.</w:t>
            </w:r>
          </w:p>
        </w:tc>
      </w:tr>
      <w:tr w:rsidR="007B1D54" w:rsidRPr="00794A7F" w14:paraId="411704C9" w14:textId="77777777">
        <w:trPr>
          <w:jc w:val="center"/>
        </w:trPr>
        <w:tc>
          <w:tcPr>
            <w:tcW w:w="1440" w:type="dxa"/>
            <w:shd w:val="clear" w:color="auto" w:fill="F1F6F5"/>
            <w:vAlign w:val="center"/>
          </w:tcPr>
          <w:p w14:paraId="65D20AC2"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Classification</w:t>
            </w:r>
          </w:p>
        </w:tc>
        <w:tc>
          <w:tcPr>
            <w:tcW w:w="1944" w:type="dxa"/>
            <w:shd w:val="clear" w:color="auto" w:fill="F1F6F5"/>
            <w:vAlign w:val="center"/>
          </w:tcPr>
          <w:p w14:paraId="45F3A984"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Recall for 30-day readmission</w:t>
            </w:r>
          </w:p>
        </w:tc>
        <w:tc>
          <w:tcPr>
            <w:tcW w:w="3744" w:type="dxa"/>
            <w:shd w:val="clear" w:color="auto" w:fill="F1F6F5"/>
            <w:vAlign w:val="center"/>
          </w:tcPr>
          <w:p w14:paraId="2FBAFC27"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Report at least one pre-specified threshold; target ≥0.60 as an exploratory benchmark if feasible</w:t>
            </w:r>
          </w:p>
        </w:tc>
        <w:tc>
          <w:tcPr>
            <w:tcW w:w="3240" w:type="dxa"/>
            <w:shd w:val="clear" w:color="auto" w:fill="F1F6F5"/>
            <w:vAlign w:val="center"/>
          </w:tcPr>
          <w:p w14:paraId="33683DC9"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Measures the share of positive cases identified; misses can matter.</w:t>
            </w:r>
          </w:p>
        </w:tc>
      </w:tr>
      <w:tr w:rsidR="007B1D54" w:rsidRPr="00794A7F" w14:paraId="412E75FA" w14:textId="77777777">
        <w:trPr>
          <w:jc w:val="center"/>
        </w:trPr>
        <w:tc>
          <w:tcPr>
            <w:tcW w:w="1440" w:type="dxa"/>
            <w:vAlign w:val="center"/>
          </w:tcPr>
          <w:p w14:paraId="2B1F78C6"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Classification</w:t>
            </w:r>
          </w:p>
        </w:tc>
        <w:tc>
          <w:tcPr>
            <w:tcW w:w="1944" w:type="dxa"/>
            <w:vAlign w:val="center"/>
          </w:tcPr>
          <w:p w14:paraId="71691107"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Precision and F1-score</w:t>
            </w:r>
          </w:p>
        </w:tc>
        <w:tc>
          <w:tcPr>
            <w:tcW w:w="3744" w:type="dxa"/>
            <w:vAlign w:val="center"/>
          </w:tcPr>
          <w:p w14:paraId="66BF3639"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Report alongside recall; compare models on the same held-out set</w:t>
            </w:r>
          </w:p>
        </w:tc>
        <w:tc>
          <w:tcPr>
            <w:tcW w:w="3240" w:type="dxa"/>
            <w:vAlign w:val="center"/>
          </w:tcPr>
          <w:p w14:paraId="50900C23"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Shows the trade-off between false alerts and missed cases.</w:t>
            </w:r>
          </w:p>
        </w:tc>
      </w:tr>
      <w:tr w:rsidR="007B1D54" w:rsidRPr="00794A7F" w14:paraId="79111BAF" w14:textId="77777777">
        <w:trPr>
          <w:jc w:val="center"/>
        </w:trPr>
        <w:tc>
          <w:tcPr>
            <w:tcW w:w="1440" w:type="dxa"/>
            <w:shd w:val="clear" w:color="auto" w:fill="F1F6F5"/>
            <w:vAlign w:val="center"/>
          </w:tcPr>
          <w:p w14:paraId="2E70DACD"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Discrimination</w:t>
            </w:r>
          </w:p>
        </w:tc>
        <w:tc>
          <w:tcPr>
            <w:tcW w:w="1944" w:type="dxa"/>
            <w:shd w:val="clear" w:color="auto" w:fill="F1F6F5"/>
            <w:vAlign w:val="center"/>
          </w:tcPr>
          <w:p w14:paraId="3A86C24A"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ROC-AUC and PR-AUC</w:t>
            </w:r>
          </w:p>
        </w:tc>
        <w:tc>
          <w:tcPr>
            <w:tcW w:w="3744" w:type="dxa"/>
            <w:shd w:val="clear" w:color="auto" w:fill="F1F6F5"/>
            <w:vAlign w:val="center"/>
          </w:tcPr>
          <w:p w14:paraId="5ED86639"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Report both; interpret PR-AUC against target prevalence</w:t>
            </w:r>
          </w:p>
        </w:tc>
        <w:tc>
          <w:tcPr>
            <w:tcW w:w="3240" w:type="dxa"/>
            <w:shd w:val="clear" w:color="auto" w:fill="F1F6F5"/>
            <w:vAlign w:val="center"/>
          </w:tcPr>
          <w:p w14:paraId="2ED694A4"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ROC-AUC assesses ranking; PR-AUC is useful with an imbalanced positive class.</w:t>
            </w:r>
          </w:p>
        </w:tc>
      </w:tr>
      <w:tr w:rsidR="007B1D54" w:rsidRPr="00794A7F" w14:paraId="50737E32" w14:textId="77777777">
        <w:trPr>
          <w:jc w:val="center"/>
        </w:trPr>
        <w:tc>
          <w:tcPr>
            <w:tcW w:w="1440" w:type="dxa"/>
            <w:vAlign w:val="center"/>
          </w:tcPr>
          <w:p w14:paraId="20600D0D"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Probability quality</w:t>
            </w:r>
          </w:p>
        </w:tc>
        <w:tc>
          <w:tcPr>
            <w:tcW w:w="1944" w:type="dxa"/>
            <w:vAlign w:val="center"/>
          </w:tcPr>
          <w:p w14:paraId="1FE16498"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Calibration plot / Brier score</w:t>
            </w:r>
          </w:p>
        </w:tc>
        <w:tc>
          <w:tcPr>
            <w:tcW w:w="3744" w:type="dxa"/>
            <w:vAlign w:val="center"/>
          </w:tcPr>
          <w:p w14:paraId="24DCEFE4"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Assess if reliable probability estimates are produced</w:t>
            </w:r>
          </w:p>
        </w:tc>
        <w:tc>
          <w:tcPr>
            <w:tcW w:w="3240" w:type="dxa"/>
            <w:vAlign w:val="center"/>
          </w:tcPr>
          <w:p w14:paraId="4AEBBB0B"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A ranking model may still give poorly calibrated probabilities.</w:t>
            </w:r>
          </w:p>
        </w:tc>
      </w:tr>
      <w:tr w:rsidR="007B1D54" w:rsidRPr="00794A7F" w14:paraId="1F8320BA" w14:textId="77777777">
        <w:trPr>
          <w:jc w:val="center"/>
        </w:trPr>
        <w:tc>
          <w:tcPr>
            <w:tcW w:w="1440" w:type="dxa"/>
            <w:shd w:val="clear" w:color="auto" w:fill="F1F6F5"/>
            <w:vAlign w:val="center"/>
          </w:tcPr>
          <w:p w14:paraId="79BD1EE6"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Fairness</w:t>
            </w:r>
          </w:p>
        </w:tc>
        <w:tc>
          <w:tcPr>
            <w:tcW w:w="1944" w:type="dxa"/>
            <w:shd w:val="clear" w:color="auto" w:fill="F1F6F5"/>
            <w:vAlign w:val="center"/>
          </w:tcPr>
          <w:p w14:paraId="67575C7B"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Subgroup recall, precision, and sample counts</w:t>
            </w:r>
          </w:p>
        </w:tc>
        <w:tc>
          <w:tcPr>
            <w:tcW w:w="3744" w:type="dxa"/>
            <w:shd w:val="clear" w:color="auto" w:fill="F1F6F5"/>
            <w:vAlign w:val="center"/>
          </w:tcPr>
          <w:p w14:paraId="1D83CF80"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Report gaps and uncertainty where sample sizes allow; investigate material disparities</w:t>
            </w:r>
          </w:p>
        </w:tc>
        <w:tc>
          <w:tcPr>
            <w:tcW w:w="3240" w:type="dxa"/>
            <w:shd w:val="clear" w:color="auto" w:fill="F1F6F5"/>
            <w:vAlign w:val="center"/>
          </w:tcPr>
          <w:p w14:paraId="64BC1BCB"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Overall averages can hide uneven error rates.</w:t>
            </w:r>
          </w:p>
        </w:tc>
      </w:tr>
      <w:tr w:rsidR="007B1D54" w:rsidRPr="00794A7F" w14:paraId="31844288" w14:textId="77777777">
        <w:trPr>
          <w:jc w:val="center"/>
        </w:trPr>
        <w:tc>
          <w:tcPr>
            <w:tcW w:w="1440" w:type="dxa"/>
            <w:vAlign w:val="center"/>
          </w:tcPr>
          <w:p w14:paraId="048B3B38"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Reproducibility</w:t>
            </w:r>
          </w:p>
        </w:tc>
        <w:tc>
          <w:tcPr>
            <w:tcW w:w="1944" w:type="dxa"/>
            <w:vAlign w:val="center"/>
          </w:tcPr>
          <w:p w14:paraId="6C6B76EF"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Run log and versioned pipeline</w:t>
            </w:r>
          </w:p>
        </w:tc>
        <w:tc>
          <w:tcPr>
            <w:tcW w:w="3744" w:type="dxa"/>
            <w:vAlign w:val="center"/>
          </w:tcPr>
          <w:p w14:paraId="71BE9360"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A second run reproduces core tables and metrics</w:t>
            </w:r>
          </w:p>
        </w:tc>
        <w:tc>
          <w:tcPr>
            <w:tcW w:w="3240" w:type="dxa"/>
            <w:vAlign w:val="center"/>
          </w:tcPr>
          <w:p w14:paraId="3728C116"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Supports auditability and review.</w:t>
            </w:r>
          </w:p>
        </w:tc>
      </w:tr>
      <w:tr w:rsidR="007B1D54" w:rsidRPr="00794A7F" w14:paraId="360F3492" w14:textId="77777777">
        <w:trPr>
          <w:jc w:val="center"/>
        </w:trPr>
        <w:tc>
          <w:tcPr>
            <w:tcW w:w="1440" w:type="dxa"/>
            <w:shd w:val="clear" w:color="auto" w:fill="F1F6F5"/>
            <w:vAlign w:val="center"/>
          </w:tcPr>
          <w:p w14:paraId="39F93792"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Delivery</w:t>
            </w:r>
          </w:p>
        </w:tc>
        <w:tc>
          <w:tcPr>
            <w:tcW w:w="1944" w:type="dxa"/>
            <w:shd w:val="clear" w:color="auto" w:fill="F1F6F5"/>
            <w:vAlign w:val="center"/>
          </w:tcPr>
          <w:p w14:paraId="28D59F8D"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Scope and documentation</w:t>
            </w:r>
          </w:p>
        </w:tc>
        <w:tc>
          <w:tcPr>
            <w:tcW w:w="3744" w:type="dxa"/>
            <w:shd w:val="clear" w:color="auto" w:fill="F1F6F5"/>
            <w:vAlign w:val="center"/>
          </w:tcPr>
          <w:p w14:paraId="2656B0F3"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All required deliverables accepted by the project supervisor</w:t>
            </w:r>
          </w:p>
        </w:tc>
        <w:tc>
          <w:tcPr>
            <w:tcW w:w="3240" w:type="dxa"/>
            <w:shd w:val="clear" w:color="auto" w:fill="F1F6F5"/>
            <w:vAlign w:val="center"/>
          </w:tcPr>
          <w:p w14:paraId="66CF341D"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Ensures the work meets the project brief.</w:t>
            </w:r>
          </w:p>
        </w:tc>
      </w:tr>
    </w:tbl>
    <w:p w14:paraId="00609E6F" w14:textId="77777777" w:rsidR="007B1D54" w:rsidRPr="00794A7F" w:rsidRDefault="007B1D54">
      <w:pPr>
        <w:spacing w:after="20"/>
        <w:rPr>
          <w:rFonts w:ascii="Times New Roman" w:hAnsi="Times New Roman" w:cs="Times New Roman"/>
          <w:color w:val="auto"/>
        </w:rPr>
      </w:pPr>
    </w:p>
    <w:p w14:paraId="15AAB030" w14:textId="77777777" w:rsidR="007B1D54" w:rsidRPr="00794A7F" w:rsidRDefault="00000000">
      <w:pPr>
        <w:pStyle w:val="Heading1"/>
        <w:rPr>
          <w:rFonts w:ascii="Times New Roman" w:hAnsi="Times New Roman" w:cs="Times New Roman"/>
          <w:color w:val="auto"/>
        </w:rPr>
      </w:pPr>
      <w:r w:rsidRPr="00794A7F">
        <w:rPr>
          <w:rFonts w:ascii="Times New Roman" w:hAnsi="Times New Roman" w:cs="Times New Roman"/>
          <w:color w:val="auto"/>
        </w:rPr>
        <w:t>4. Data Sources and Collection Strategy</w:t>
      </w:r>
    </w:p>
    <w:p w14:paraId="5035ED31" w14:textId="77777777" w:rsidR="007B1D54" w:rsidRPr="00794A7F" w:rsidRDefault="00000000">
      <w:pPr>
        <w:pStyle w:val="Heading2"/>
        <w:rPr>
          <w:rFonts w:ascii="Times New Roman" w:hAnsi="Times New Roman" w:cs="Times New Roman"/>
          <w:color w:val="auto"/>
        </w:rPr>
      </w:pPr>
      <w:r w:rsidRPr="00794A7F">
        <w:rPr>
          <w:rFonts w:ascii="Times New Roman" w:hAnsi="Times New Roman" w:cs="Times New Roman"/>
          <w:color w:val="auto"/>
        </w:rPr>
        <w:t>4.1 Primary dataset</w:t>
      </w:r>
    </w:p>
    <w:p w14:paraId="3FD94B25" w14:textId="77777777" w:rsidR="007B1D54" w:rsidRPr="00794A7F" w:rsidRDefault="00000000">
      <w:pPr>
        <w:rPr>
          <w:rFonts w:ascii="Times New Roman" w:hAnsi="Times New Roman" w:cs="Times New Roman"/>
          <w:color w:val="auto"/>
        </w:rPr>
      </w:pPr>
      <w:r w:rsidRPr="00794A7F">
        <w:rPr>
          <w:rFonts w:ascii="Times New Roman" w:hAnsi="Times New Roman" w:cs="Times New Roman"/>
          <w:b/>
          <w:color w:val="auto"/>
        </w:rPr>
        <w:t xml:space="preserve">Diabetes 130-US Hospitals for Years 1999–2008 — </w:t>
      </w:r>
      <w:hyperlink r:id="rId8">
        <w:r w:rsidRPr="00794A7F">
          <w:rPr>
            <w:rFonts w:ascii="Times New Roman" w:hAnsi="Times New Roman" w:cs="Times New Roman"/>
            <w:color w:val="auto"/>
            <w:u w:val="single"/>
          </w:rPr>
          <w:t>UCI Machine Learning Repository</w:t>
        </w:r>
      </w:hyperlink>
    </w:p>
    <w:p w14:paraId="0E24AE66" w14:textId="77777777" w:rsidR="007B1D54" w:rsidRPr="00794A7F" w:rsidRDefault="00000000">
      <w:pPr>
        <w:rPr>
          <w:rFonts w:ascii="Times New Roman" w:hAnsi="Times New Roman" w:cs="Times New Roman"/>
          <w:color w:val="auto"/>
        </w:rPr>
      </w:pPr>
      <w:r w:rsidRPr="00794A7F">
        <w:rPr>
          <w:rFonts w:ascii="Times New Roman" w:hAnsi="Times New Roman" w:cs="Times New Roman"/>
          <w:color w:val="auto"/>
        </w:rPr>
        <w:t>The dataset contains 101,766 hospital encounters from 130 US hospitals and integrated delivery networks over 1999–2008, with 47 features. It includes demographic and encounter characteristics, diagnoses, laboratory-related information, medication-related fields, prior utilization indicators, and a readmission label. The repository notes that missing values are present and that demographic information such as age, gender, and race is included. The stated license is Creative Commons Attribution 4.0 (CC BY 4.0); cite the dataset and review the terms before redistributing derived files.</w:t>
      </w:r>
    </w:p>
    <w:p w14:paraId="30433E5F" w14:textId="77777777" w:rsidR="007B1D54" w:rsidRPr="00794A7F" w:rsidRDefault="00000000">
      <w:pPr>
        <w:pStyle w:val="Heading2"/>
        <w:rPr>
          <w:rFonts w:ascii="Times New Roman" w:hAnsi="Times New Roman" w:cs="Times New Roman"/>
          <w:color w:val="auto"/>
        </w:rPr>
      </w:pPr>
      <w:r w:rsidRPr="00794A7F">
        <w:rPr>
          <w:rFonts w:ascii="Times New Roman" w:hAnsi="Times New Roman" w:cs="Times New Roman"/>
          <w:color w:val="auto"/>
        </w:rPr>
        <w:t>4.2 Supplementary reference source</w:t>
      </w:r>
    </w:p>
    <w:p w14:paraId="1EBC88A6" w14:textId="77777777" w:rsidR="007B1D54" w:rsidRPr="00794A7F" w:rsidRDefault="00000000">
      <w:pPr>
        <w:rPr>
          <w:rFonts w:ascii="Times New Roman" w:hAnsi="Times New Roman" w:cs="Times New Roman"/>
          <w:color w:val="auto"/>
        </w:rPr>
      </w:pPr>
      <w:r w:rsidRPr="00794A7F">
        <w:rPr>
          <w:rFonts w:ascii="Times New Roman" w:hAnsi="Times New Roman" w:cs="Times New Roman"/>
          <w:b/>
          <w:color w:val="auto"/>
        </w:rPr>
        <w:t xml:space="preserve">CMS Hospital Readmissions Reduction Program — </w:t>
      </w:r>
      <w:hyperlink r:id="rId9">
        <w:r w:rsidRPr="00794A7F">
          <w:rPr>
            <w:rFonts w:ascii="Times New Roman" w:hAnsi="Times New Roman" w:cs="Times New Roman"/>
            <w:color w:val="auto"/>
            <w:u w:val="single"/>
          </w:rPr>
          <w:t>Official CMS programme page</w:t>
        </w:r>
      </w:hyperlink>
    </w:p>
    <w:p w14:paraId="41D2FC61" w14:textId="77777777" w:rsidR="007B1D54" w:rsidRPr="00794A7F" w:rsidRDefault="00000000">
      <w:pPr>
        <w:rPr>
          <w:rFonts w:ascii="Times New Roman" w:hAnsi="Times New Roman" w:cs="Times New Roman"/>
          <w:color w:val="auto"/>
        </w:rPr>
      </w:pPr>
      <w:r w:rsidRPr="00794A7F">
        <w:rPr>
          <w:rFonts w:ascii="Times New Roman" w:hAnsi="Times New Roman" w:cs="Times New Roman"/>
          <w:color w:val="auto"/>
        </w:rPr>
        <w:t>CMS documentation will be used as a policy and metric reference, not merged into patient-level records. CMS uses risk-standardized 30-day unplanned readmission measures for specified conditions and procedures. The project must not claim to reproduce CMS risk adjustment or programme calculations.</w:t>
      </w:r>
    </w:p>
    <w:p w14:paraId="5628F84B" w14:textId="0FB2A0D7" w:rsidR="007B1D54" w:rsidRPr="00794A7F" w:rsidRDefault="00000000" w:rsidP="00790AFC">
      <w:pPr>
        <w:pStyle w:val="Heading2"/>
        <w:numPr>
          <w:ilvl w:val="1"/>
          <w:numId w:val="12"/>
        </w:numPr>
        <w:rPr>
          <w:rFonts w:ascii="Times New Roman" w:hAnsi="Times New Roman" w:cs="Times New Roman"/>
          <w:color w:val="auto"/>
        </w:rPr>
      </w:pPr>
      <w:r w:rsidRPr="00794A7F">
        <w:rPr>
          <w:rFonts w:ascii="Times New Roman" w:hAnsi="Times New Roman" w:cs="Times New Roman"/>
          <w:color w:val="auto"/>
        </w:rPr>
        <w:t>Data collection and management procedure</w:t>
      </w:r>
    </w:p>
    <w:p w14:paraId="7CCA3407" w14:textId="54016B96" w:rsidR="007B1D54" w:rsidRPr="00794A7F" w:rsidRDefault="00000000" w:rsidP="00790AFC">
      <w:pPr>
        <w:pStyle w:val="ListNumber"/>
        <w:numPr>
          <w:ilvl w:val="0"/>
          <w:numId w:val="13"/>
        </w:numPr>
        <w:spacing w:after="40"/>
        <w:jc w:val="both"/>
        <w:rPr>
          <w:rFonts w:ascii="Times New Roman" w:hAnsi="Times New Roman" w:cs="Times New Roman"/>
          <w:color w:val="auto"/>
        </w:rPr>
      </w:pPr>
      <w:r w:rsidRPr="00794A7F">
        <w:rPr>
          <w:rFonts w:ascii="Times New Roman" w:hAnsi="Times New Roman" w:cs="Times New Roman"/>
          <w:color w:val="auto"/>
        </w:rPr>
        <w:t>Retrieve the dataset from the official UCI repository or its documented import method; record retrieval date, citation, version, and license.</w:t>
      </w:r>
    </w:p>
    <w:p w14:paraId="743AE820" w14:textId="6D70A162" w:rsidR="007B1D54" w:rsidRPr="00794A7F" w:rsidRDefault="00000000" w:rsidP="00790AFC">
      <w:pPr>
        <w:pStyle w:val="ListNumber"/>
        <w:numPr>
          <w:ilvl w:val="0"/>
          <w:numId w:val="13"/>
        </w:numPr>
        <w:spacing w:after="40"/>
        <w:jc w:val="both"/>
        <w:rPr>
          <w:rFonts w:ascii="Times New Roman" w:hAnsi="Times New Roman" w:cs="Times New Roman"/>
          <w:color w:val="auto"/>
        </w:rPr>
      </w:pPr>
      <w:r w:rsidRPr="00794A7F">
        <w:rPr>
          <w:rFonts w:ascii="Times New Roman" w:hAnsi="Times New Roman" w:cs="Times New Roman"/>
          <w:color w:val="auto"/>
        </w:rPr>
        <w:t>Store the untouched source file in a read-only raw-data folder. Do not commit the full dataset to a public repository unless terms and file size have been reviewed.</w:t>
      </w:r>
    </w:p>
    <w:p w14:paraId="12E80FEF" w14:textId="77777777" w:rsidR="007B1D54" w:rsidRPr="00794A7F" w:rsidRDefault="00000000" w:rsidP="00790AFC">
      <w:pPr>
        <w:pStyle w:val="ListNumber"/>
        <w:numPr>
          <w:ilvl w:val="0"/>
          <w:numId w:val="13"/>
        </w:numPr>
        <w:spacing w:after="40"/>
        <w:jc w:val="both"/>
        <w:rPr>
          <w:rFonts w:ascii="Times New Roman" w:hAnsi="Times New Roman" w:cs="Times New Roman"/>
          <w:color w:val="auto"/>
        </w:rPr>
      </w:pPr>
      <w:r w:rsidRPr="00794A7F">
        <w:rPr>
          <w:rFonts w:ascii="Times New Roman" w:hAnsi="Times New Roman" w:cs="Times New Roman"/>
          <w:color w:val="auto"/>
        </w:rPr>
        <w:t>Create a data inventory containing file name, source, format, number of rows/columns, date retrieved, and checksum if feasible.</w:t>
      </w:r>
    </w:p>
    <w:p w14:paraId="6BB8047C" w14:textId="6CB30E4F" w:rsidR="007B1D54" w:rsidRPr="00794A7F" w:rsidRDefault="00000000" w:rsidP="00790AFC">
      <w:pPr>
        <w:pStyle w:val="ListNumber"/>
        <w:numPr>
          <w:ilvl w:val="0"/>
          <w:numId w:val="13"/>
        </w:numPr>
        <w:spacing w:after="40"/>
        <w:jc w:val="both"/>
        <w:rPr>
          <w:rFonts w:ascii="Times New Roman" w:hAnsi="Times New Roman" w:cs="Times New Roman"/>
          <w:color w:val="auto"/>
        </w:rPr>
      </w:pPr>
      <w:r w:rsidRPr="00794A7F">
        <w:rPr>
          <w:rFonts w:ascii="Times New Roman" w:hAnsi="Times New Roman" w:cs="Times New Roman"/>
          <w:color w:val="auto"/>
        </w:rPr>
        <w:t>Create a separate processed-data folder; document each transformation in code rather than manually editing the raw data.</w:t>
      </w:r>
    </w:p>
    <w:p w14:paraId="0D90FFE3" w14:textId="77777777" w:rsidR="007B1D54" w:rsidRPr="00794A7F" w:rsidRDefault="00000000" w:rsidP="00790AFC">
      <w:pPr>
        <w:pStyle w:val="ListNumber"/>
        <w:numPr>
          <w:ilvl w:val="0"/>
          <w:numId w:val="13"/>
        </w:numPr>
        <w:spacing w:after="40"/>
        <w:jc w:val="both"/>
        <w:rPr>
          <w:rFonts w:ascii="Times New Roman" w:hAnsi="Times New Roman" w:cs="Times New Roman"/>
          <w:color w:val="auto"/>
        </w:rPr>
      </w:pPr>
      <w:r w:rsidRPr="00794A7F">
        <w:rPr>
          <w:rFonts w:ascii="Times New Roman" w:hAnsi="Times New Roman" w:cs="Times New Roman"/>
          <w:color w:val="auto"/>
        </w:rPr>
        <w:t>Use a fixed random seed for reproducible splits and modelling. Keep test data separate until final evaluation.</w:t>
      </w:r>
    </w:p>
    <w:p w14:paraId="0EB55E3E" w14:textId="77777777" w:rsidR="007B1D54" w:rsidRPr="00794A7F" w:rsidRDefault="00000000" w:rsidP="00790AFC">
      <w:pPr>
        <w:pStyle w:val="ListNumber"/>
        <w:numPr>
          <w:ilvl w:val="0"/>
          <w:numId w:val="13"/>
        </w:numPr>
        <w:spacing w:after="40"/>
        <w:jc w:val="both"/>
        <w:rPr>
          <w:rFonts w:ascii="Times New Roman" w:hAnsi="Times New Roman" w:cs="Times New Roman"/>
          <w:color w:val="auto"/>
        </w:rPr>
      </w:pPr>
      <w:r w:rsidRPr="00794A7F">
        <w:rPr>
          <w:rFonts w:ascii="Times New Roman" w:hAnsi="Times New Roman" w:cs="Times New Roman"/>
          <w:color w:val="auto"/>
        </w:rPr>
        <w:lastRenderedPageBreak/>
        <w:t>Maintain a data dictionary with field meaning, type, missingness, allowed values, and whether the field is available at the intended prediction time.</w:t>
      </w:r>
    </w:p>
    <w:p w14:paraId="5EED1B88" w14:textId="77777777" w:rsidR="007B1D54" w:rsidRPr="00794A7F" w:rsidRDefault="00000000" w:rsidP="00790AFC">
      <w:pPr>
        <w:pStyle w:val="ListNumber"/>
        <w:numPr>
          <w:ilvl w:val="0"/>
          <w:numId w:val="13"/>
        </w:numPr>
        <w:spacing w:after="40"/>
        <w:jc w:val="both"/>
        <w:rPr>
          <w:rFonts w:ascii="Times New Roman" w:hAnsi="Times New Roman" w:cs="Times New Roman"/>
          <w:color w:val="auto"/>
        </w:rPr>
      </w:pPr>
      <w:r w:rsidRPr="00794A7F">
        <w:rPr>
          <w:rFonts w:ascii="Times New Roman" w:hAnsi="Times New Roman" w:cs="Times New Roman"/>
          <w:color w:val="auto"/>
        </w:rPr>
        <w:t>Do not collect direct identifiers or attempt re-identification. Restrict access to the project team and use approved storage.</w:t>
      </w:r>
    </w:p>
    <w:p w14:paraId="49461449" w14:textId="77777777" w:rsidR="007B1D54" w:rsidRPr="00794A7F" w:rsidRDefault="00000000">
      <w:pPr>
        <w:pStyle w:val="Heading2"/>
        <w:rPr>
          <w:rFonts w:ascii="Times New Roman" w:hAnsi="Times New Roman" w:cs="Times New Roman"/>
          <w:color w:val="auto"/>
        </w:rPr>
      </w:pPr>
      <w:r w:rsidRPr="00794A7F">
        <w:rPr>
          <w:rFonts w:ascii="Times New Roman" w:hAnsi="Times New Roman" w:cs="Times New Roman"/>
          <w:color w:val="auto"/>
        </w:rPr>
        <w:t>4.4 Data quality and leakage checks</w:t>
      </w:r>
    </w:p>
    <w:p w14:paraId="2085133B"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Check row count, column count, data types, duplicate encounter records, impossible values, and unexpected categories.</w:t>
      </w:r>
    </w:p>
    <w:p w14:paraId="2C3F88B0"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Quantify missingness by field and compare missingness patterns across target groups.</w:t>
      </w:r>
    </w:p>
    <w:p w14:paraId="1C6BA201"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Inspect class imbalance and clarify how the label values map to the project's binary outcome.</w:t>
      </w:r>
    </w:p>
    <w:p w14:paraId="6832C093"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Review variables for target leakage: exclude information that would only be known after the prediction point or that directly encodes the outcome.</w:t>
      </w:r>
    </w:p>
    <w:p w14:paraId="7E12BACA"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Check whether multiple encounters from the same patient can cross train/test splits; where possible, use patient-grouped splitting to reduce leakage.</w:t>
      </w:r>
    </w:p>
    <w:p w14:paraId="2F94CD19"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Avoid fitting imputers, scalers, encoders, feature selectors, or resampling methods on the test set.</w:t>
      </w:r>
    </w:p>
    <w:p w14:paraId="7A8CF957" w14:textId="77777777" w:rsidR="007B1D54" w:rsidRPr="00794A7F" w:rsidRDefault="00000000">
      <w:pPr>
        <w:pStyle w:val="Heading1"/>
        <w:rPr>
          <w:rFonts w:ascii="Times New Roman" w:hAnsi="Times New Roman" w:cs="Times New Roman"/>
          <w:color w:val="auto"/>
        </w:rPr>
      </w:pPr>
      <w:r w:rsidRPr="00794A7F">
        <w:rPr>
          <w:rFonts w:ascii="Times New Roman" w:hAnsi="Times New Roman" w:cs="Times New Roman"/>
          <w:color w:val="auto"/>
        </w:rPr>
        <w:t>5. Proposed Data Science Workflow</w:t>
      </w:r>
    </w:p>
    <w:tbl>
      <w:tblPr>
        <w:tblStyle w:val="TableGrid"/>
        <w:tblW w:w="0" w:type="auto"/>
        <w:jc w:val="center"/>
        <w:tblLook w:val="04A0" w:firstRow="1" w:lastRow="0" w:firstColumn="1" w:lastColumn="0" w:noHBand="0" w:noVBand="1"/>
      </w:tblPr>
      <w:tblGrid>
        <w:gridCol w:w="1416"/>
        <w:gridCol w:w="5205"/>
        <w:gridCol w:w="3305"/>
      </w:tblGrid>
      <w:tr w:rsidR="007B1D54" w:rsidRPr="00794A7F" w14:paraId="21AEC71F" w14:textId="77777777">
        <w:trPr>
          <w:jc w:val="center"/>
        </w:trPr>
        <w:tc>
          <w:tcPr>
            <w:tcW w:w="1440" w:type="dxa"/>
            <w:shd w:val="clear" w:color="auto" w:fill="164F5B"/>
            <w:vAlign w:val="center"/>
          </w:tcPr>
          <w:p w14:paraId="0D4686D4"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5"/>
              </w:rPr>
              <w:t>Phase</w:t>
            </w:r>
          </w:p>
        </w:tc>
        <w:tc>
          <w:tcPr>
            <w:tcW w:w="5472" w:type="dxa"/>
            <w:shd w:val="clear" w:color="auto" w:fill="164F5B"/>
            <w:vAlign w:val="center"/>
          </w:tcPr>
          <w:p w14:paraId="65AF2F2E"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5"/>
              </w:rPr>
              <w:t>Activities</w:t>
            </w:r>
          </w:p>
        </w:tc>
        <w:tc>
          <w:tcPr>
            <w:tcW w:w="3456" w:type="dxa"/>
            <w:shd w:val="clear" w:color="auto" w:fill="164F5B"/>
            <w:vAlign w:val="center"/>
          </w:tcPr>
          <w:p w14:paraId="0CB1F272"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5"/>
              </w:rPr>
              <w:t>Output / gate</w:t>
            </w:r>
          </w:p>
        </w:tc>
      </w:tr>
      <w:tr w:rsidR="007B1D54" w:rsidRPr="00794A7F" w14:paraId="16113C9F" w14:textId="77777777">
        <w:trPr>
          <w:jc w:val="center"/>
        </w:trPr>
        <w:tc>
          <w:tcPr>
            <w:tcW w:w="1440" w:type="dxa"/>
            <w:vAlign w:val="center"/>
          </w:tcPr>
          <w:p w14:paraId="4919C395"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1. Define</w:t>
            </w:r>
          </w:p>
        </w:tc>
        <w:tc>
          <w:tcPr>
            <w:tcW w:w="5472" w:type="dxa"/>
            <w:vAlign w:val="center"/>
          </w:tcPr>
          <w:p w14:paraId="7C71045D"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Confirm population, prediction point, outcome label, scope, and limitations.</w:t>
            </w:r>
          </w:p>
        </w:tc>
        <w:tc>
          <w:tcPr>
            <w:tcW w:w="3456" w:type="dxa"/>
            <w:vAlign w:val="center"/>
          </w:tcPr>
          <w:p w14:paraId="16C170CE"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Approved project charter and target definition.</w:t>
            </w:r>
          </w:p>
        </w:tc>
      </w:tr>
      <w:tr w:rsidR="007B1D54" w:rsidRPr="00794A7F" w14:paraId="1059B1F8" w14:textId="77777777">
        <w:trPr>
          <w:jc w:val="center"/>
        </w:trPr>
        <w:tc>
          <w:tcPr>
            <w:tcW w:w="1440" w:type="dxa"/>
            <w:shd w:val="clear" w:color="auto" w:fill="F1F6F5"/>
            <w:vAlign w:val="center"/>
          </w:tcPr>
          <w:p w14:paraId="2E4F5291"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2. Acquire</w:t>
            </w:r>
          </w:p>
        </w:tc>
        <w:tc>
          <w:tcPr>
            <w:tcW w:w="5472" w:type="dxa"/>
            <w:shd w:val="clear" w:color="auto" w:fill="F1F6F5"/>
            <w:vAlign w:val="center"/>
          </w:tcPr>
          <w:p w14:paraId="341F3DFF"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Download dataset, log source/license, create inventory and data dictionary.</w:t>
            </w:r>
          </w:p>
        </w:tc>
        <w:tc>
          <w:tcPr>
            <w:tcW w:w="3456" w:type="dxa"/>
            <w:shd w:val="clear" w:color="auto" w:fill="F1F6F5"/>
            <w:vAlign w:val="center"/>
          </w:tcPr>
          <w:p w14:paraId="2D9A37C1"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Data provenance record; raw data preserved.</w:t>
            </w:r>
          </w:p>
        </w:tc>
      </w:tr>
      <w:tr w:rsidR="007B1D54" w:rsidRPr="00794A7F" w14:paraId="6114C01A" w14:textId="77777777">
        <w:trPr>
          <w:jc w:val="center"/>
        </w:trPr>
        <w:tc>
          <w:tcPr>
            <w:tcW w:w="1440" w:type="dxa"/>
            <w:vAlign w:val="center"/>
          </w:tcPr>
          <w:p w14:paraId="5C0D3C2D"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3. Profile</w:t>
            </w:r>
          </w:p>
        </w:tc>
        <w:tc>
          <w:tcPr>
            <w:tcW w:w="5472" w:type="dxa"/>
            <w:vAlign w:val="center"/>
          </w:tcPr>
          <w:p w14:paraId="02CA7653"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Quality checks, missingness, duplicates, class distribution, exploratory plots.</w:t>
            </w:r>
          </w:p>
        </w:tc>
        <w:tc>
          <w:tcPr>
            <w:tcW w:w="3456" w:type="dxa"/>
            <w:vAlign w:val="center"/>
          </w:tcPr>
          <w:p w14:paraId="2C29F7D0"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Data-quality report and EDA notebook.</w:t>
            </w:r>
          </w:p>
        </w:tc>
      </w:tr>
      <w:tr w:rsidR="007B1D54" w:rsidRPr="00794A7F" w14:paraId="7E0FA48F" w14:textId="77777777">
        <w:trPr>
          <w:jc w:val="center"/>
        </w:trPr>
        <w:tc>
          <w:tcPr>
            <w:tcW w:w="1440" w:type="dxa"/>
            <w:shd w:val="clear" w:color="auto" w:fill="F1F6F5"/>
            <w:vAlign w:val="center"/>
          </w:tcPr>
          <w:p w14:paraId="741A989B"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4. Prepare</w:t>
            </w:r>
          </w:p>
        </w:tc>
        <w:tc>
          <w:tcPr>
            <w:tcW w:w="5472" w:type="dxa"/>
            <w:shd w:val="clear" w:color="auto" w:fill="F1F6F5"/>
            <w:vAlign w:val="center"/>
          </w:tcPr>
          <w:p w14:paraId="3B5D797B"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Define inclusion rules; encode categories; impute missing values; split data; prevent leakage.</w:t>
            </w:r>
          </w:p>
        </w:tc>
        <w:tc>
          <w:tcPr>
            <w:tcW w:w="3456" w:type="dxa"/>
            <w:shd w:val="clear" w:color="auto" w:fill="F1F6F5"/>
            <w:vAlign w:val="center"/>
          </w:tcPr>
          <w:p w14:paraId="0C0A313D"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Versioned preprocessing pipeline.</w:t>
            </w:r>
          </w:p>
        </w:tc>
      </w:tr>
      <w:tr w:rsidR="007B1D54" w:rsidRPr="00794A7F" w14:paraId="6BDCDF4B" w14:textId="77777777">
        <w:trPr>
          <w:jc w:val="center"/>
        </w:trPr>
        <w:tc>
          <w:tcPr>
            <w:tcW w:w="1440" w:type="dxa"/>
            <w:vAlign w:val="center"/>
          </w:tcPr>
          <w:p w14:paraId="3928F304"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5. Model</w:t>
            </w:r>
          </w:p>
        </w:tc>
        <w:tc>
          <w:tcPr>
            <w:tcW w:w="5472" w:type="dxa"/>
            <w:vAlign w:val="center"/>
          </w:tcPr>
          <w:p w14:paraId="72FFBE09"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Baseline majority-class comparison, logistic regression, and one tree-based model.</w:t>
            </w:r>
          </w:p>
        </w:tc>
        <w:tc>
          <w:tcPr>
            <w:tcW w:w="3456" w:type="dxa"/>
            <w:vAlign w:val="center"/>
          </w:tcPr>
          <w:p w14:paraId="582A5A73"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Trained candidate models and experiment log.</w:t>
            </w:r>
          </w:p>
        </w:tc>
      </w:tr>
      <w:tr w:rsidR="007B1D54" w:rsidRPr="00794A7F" w14:paraId="21BA8513" w14:textId="77777777">
        <w:trPr>
          <w:jc w:val="center"/>
        </w:trPr>
        <w:tc>
          <w:tcPr>
            <w:tcW w:w="1440" w:type="dxa"/>
            <w:shd w:val="clear" w:color="auto" w:fill="F1F6F5"/>
            <w:vAlign w:val="center"/>
          </w:tcPr>
          <w:p w14:paraId="136F2135"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6. Evaluate</w:t>
            </w:r>
          </w:p>
        </w:tc>
        <w:tc>
          <w:tcPr>
            <w:tcW w:w="5472" w:type="dxa"/>
            <w:shd w:val="clear" w:color="auto" w:fill="F1F6F5"/>
            <w:vAlign w:val="center"/>
          </w:tcPr>
          <w:p w14:paraId="2959A388"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Held-out metrics, threshold analysis, calibration, subgroup analysis, error review.</w:t>
            </w:r>
          </w:p>
        </w:tc>
        <w:tc>
          <w:tcPr>
            <w:tcW w:w="3456" w:type="dxa"/>
            <w:shd w:val="clear" w:color="auto" w:fill="F1F6F5"/>
            <w:vAlign w:val="center"/>
          </w:tcPr>
          <w:p w14:paraId="6EE35180"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Model comparison and limitations report.</w:t>
            </w:r>
          </w:p>
        </w:tc>
      </w:tr>
      <w:tr w:rsidR="007B1D54" w:rsidRPr="00794A7F" w14:paraId="2061176B" w14:textId="77777777">
        <w:trPr>
          <w:jc w:val="center"/>
        </w:trPr>
        <w:tc>
          <w:tcPr>
            <w:tcW w:w="1440" w:type="dxa"/>
            <w:vAlign w:val="center"/>
          </w:tcPr>
          <w:p w14:paraId="0B900133"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7. Communicate</w:t>
            </w:r>
          </w:p>
        </w:tc>
        <w:tc>
          <w:tcPr>
            <w:tcW w:w="5472" w:type="dxa"/>
            <w:vAlign w:val="center"/>
          </w:tcPr>
          <w:p w14:paraId="2E8AA618"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Create plots/dashboard, explain findings, document assumptions and recommendations.</w:t>
            </w:r>
          </w:p>
        </w:tc>
        <w:tc>
          <w:tcPr>
            <w:tcW w:w="3456" w:type="dxa"/>
            <w:vAlign w:val="center"/>
          </w:tcPr>
          <w:p w14:paraId="1812B2C6"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Final report, reproducibility checklist, presentation.</w:t>
            </w:r>
          </w:p>
        </w:tc>
      </w:tr>
    </w:tbl>
    <w:p w14:paraId="47CC3445" w14:textId="77777777" w:rsidR="007B1D54" w:rsidRPr="00794A7F" w:rsidRDefault="007B1D54">
      <w:pPr>
        <w:spacing w:after="20"/>
        <w:rPr>
          <w:rFonts w:ascii="Times New Roman" w:hAnsi="Times New Roman" w:cs="Times New Roman"/>
          <w:color w:val="auto"/>
        </w:rPr>
      </w:pPr>
    </w:p>
    <w:p w14:paraId="7FFE1115" w14:textId="77777777" w:rsidR="007B1D54" w:rsidRPr="00794A7F" w:rsidRDefault="00000000">
      <w:pPr>
        <w:pStyle w:val="Heading2"/>
        <w:rPr>
          <w:rFonts w:ascii="Times New Roman" w:hAnsi="Times New Roman" w:cs="Times New Roman"/>
          <w:color w:val="auto"/>
        </w:rPr>
      </w:pPr>
      <w:r w:rsidRPr="00794A7F">
        <w:rPr>
          <w:rFonts w:ascii="Times New Roman" w:hAnsi="Times New Roman" w:cs="Times New Roman"/>
          <w:color w:val="auto"/>
        </w:rPr>
        <w:t>5.1 Model strategy</w:t>
      </w:r>
    </w:p>
    <w:p w14:paraId="50E2408C"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Baseline: majority-class classifier to establish a minimum reference and reveal the effect of imbalance.</w:t>
      </w:r>
    </w:p>
    <w:p w14:paraId="12D326AF"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Interpretable benchmark: logistic regression with suitable encoding and regularization.</w:t>
      </w:r>
    </w:p>
    <w:p w14:paraId="497FC9A9"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Alternative: Random Forest or Gradient Boosting, chosen based on runtime and maintainability.</w:t>
      </w:r>
    </w:p>
    <w:p w14:paraId="46683A2D"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Use stratified splitting for target balance; use patient-grouped splitting if feasible and compatible with the data structure.</w:t>
      </w:r>
    </w:p>
    <w:p w14:paraId="278CABC3"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Tune hyperparameters only on training/validation data using cross-validation. Preserve a final held-out test set.</w:t>
      </w:r>
    </w:p>
    <w:p w14:paraId="5AA62264"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Select a threshold based on documented trade-offs; do not choose a threshold solely to maximize accuracy.</w:t>
      </w:r>
    </w:p>
    <w:p w14:paraId="32824C44"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Use feature importance or suitable explainability methods as descriptive aids, not proof of causation.</w:t>
      </w:r>
    </w:p>
    <w:p w14:paraId="4BB4A2CC" w14:textId="77777777" w:rsidR="007B1D54" w:rsidRPr="00794A7F" w:rsidRDefault="00000000">
      <w:pPr>
        <w:pStyle w:val="Heading2"/>
        <w:rPr>
          <w:rFonts w:ascii="Times New Roman" w:hAnsi="Times New Roman" w:cs="Times New Roman"/>
          <w:color w:val="auto"/>
        </w:rPr>
      </w:pPr>
      <w:r w:rsidRPr="00794A7F">
        <w:rPr>
          <w:rFonts w:ascii="Times New Roman" w:hAnsi="Times New Roman" w:cs="Times New Roman"/>
          <w:color w:val="auto"/>
        </w:rPr>
        <w:t>5.2 Analysis and visualisation plan</w:t>
      </w:r>
    </w:p>
    <w:p w14:paraId="6BD63AA2"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Target distribution and readmission rate.</w:t>
      </w:r>
    </w:p>
    <w:p w14:paraId="1494407B"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Missingness bar chart and a summary table of data-quality issues.</w:t>
      </w:r>
    </w:p>
    <w:p w14:paraId="167A6A41"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Readmission patterns by length of stay, prior utilization, admission type, and selected demographic variables.</w:t>
      </w:r>
    </w:p>
    <w:p w14:paraId="714B0299"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Confusion matrix, ROC curve, precision-recall curve, and calibration plot for candidate models.</w:t>
      </w:r>
    </w:p>
    <w:p w14:paraId="65AF9041"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Subgroup metric table with sample sizes and caution around small groups.</w:t>
      </w:r>
    </w:p>
    <w:p w14:paraId="1B3E0461" w14:textId="77777777" w:rsidR="007B1D54" w:rsidRPr="00794A7F" w:rsidRDefault="00000000">
      <w:pPr>
        <w:pStyle w:val="Heading1"/>
        <w:rPr>
          <w:rFonts w:ascii="Times New Roman" w:hAnsi="Times New Roman" w:cs="Times New Roman"/>
          <w:color w:val="auto"/>
        </w:rPr>
      </w:pPr>
      <w:r w:rsidRPr="00794A7F">
        <w:rPr>
          <w:rFonts w:ascii="Times New Roman" w:hAnsi="Times New Roman" w:cs="Times New Roman"/>
          <w:color w:val="auto"/>
        </w:rPr>
        <w:t>6. Ethical, Privacy and Governance Considerations</w:t>
      </w:r>
    </w:p>
    <w:tbl>
      <w:tblPr>
        <w:tblStyle w:val="TableGrid"/>
        <w:tblW w:w="0" w:type="auto"/>
        <w:jc w:val="center"/>
        <w:tblLook w:val="04A0" w:firstRow="1" w:lastRow="0" w:firstColumn="1" w:lastColumn="0" w:noHBand="0" w:noVBand="1"/>
      </w:tblPr>
      <w:tblGrid>
        <w:gridCol w:w="2114"/>
        <w:gridCol w:w="7812"/>
      </w:tblGrid>
      <w:tr w:rsidR="007B1D54" w:rsidRPr="00794A7F" w14:paraId="68E24F22" w14:textId="77777777">
        <w:trPr>
          <w:jc w:val="center"/>
        </w:trPr>
        <w:tc>
          <w:tcPr>
            <w:tcW w:w="2160" w:type="dxa"/>
            <w:shd w:val="clear" w:color="auto" w:fill="164F5B"/>
            <w:vAlign w:val="center"/>
          </w:tcPr>
          <w:p w14:paraId="353AACE5"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6"/>
              </w:rPr>
              <w:t>Consideration</w:t>
            </w:r>
          </w:p>
        </w:tc>
        <w:tc>
          <w:tcPr>
            <w:tcW w:w="8208" w:type="dxa"/>
            <w:shd w:val="clear" w:color="auto" w:fill="164F5B"/>
            <w:vAlign w:val="center"/>
          </w:tcPr>
          <w:p w14:paraId="270794C0"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6"/>
              </w:rPr>
              <w:t>Planned safeguard</w:t>
            </w:r>
          </w:p>
        </w:tc>
      </w:tr>
      <w:tr w:rsidR="007B1D54" w:rsidRPr="00794A7F" w14:paraId="657A9E31" w14:textId="77777777">
        <w:trPr>
          <w:jc w:val="center"/>
        </w:trPr>
        <w:tc>
          <w:tcPr>
            <w:tcW w:w="2160" w:type="dxa"/>
            <w:vAlign w:val="center"/>
          </w:tcPr>
          <w:p w14:paraId="4D02ACD5"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Privacy and re-identification</w:t>
            </w:r>
          </w:p>
        </w:tc>
        <w:tc>
          <w:tcPr>
            <w:tcW w:w="8208" w:type="dxa"/>
            <w:vAlign w:val="center"/>
          </w:tcPr>
          <w:p w14:paraId="7AAD4D47"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Use the public dataset only as provided; do not link it with external records or attempt to identify individuals.</w:t>
            </w:r>
          </w:p>
        </w:tc>
      </w:tr>
      <w:tr w:rsidR="007B1D54" w:rsidRPr="00794A7F" w14:paraId="1971F1B8" w14:textId="77777777">
        <w:trPr>
          <w:jc w:val="center"/>
        </w:trPr>
        <w:tc>
          <w:tcPr>
            <w:tcW w:w="2160" w:type="dxa"/>
            <w:shd w:val="clear" w:color="auto" w:fill="F1F6F5"/>
            <w:vAlign w:val="center"/>
          </w:tcPr>
          <w:p w14:paraId="2C13B251"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Purpose limitation</w:t>
            </w:r>
          </w:p>
        </w:tc>
        <w:tc>
          <w:tcPr>
            <w:tcW w:w="8208" w:type="dxa"/>
            <w:shd w:val="clear" w:color="auto" w:fill="F1F6F5"/>
            <w:vAlign w:val="center"/>
          </w:tcPr>
          <w:p w14:paraId="0AAC9237"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Use data for the stated academic analysis; do not repurpose it for individual decisions.</w:t>
            </w:r>
          </w:p>
        </w:tc>
      </w:tr>
      <w:tr w:rsidR="007B1D54" w:rsidRPr="00794A7F" w14:paraId="7288D286" w14:textId="77777777">
        <w:trPr>
          <w:jc w:val="center"/>
        </w:trPr>
        <w:tc>
          <w:tcPr>
            <w:tcW w:w="2160" w:type="dxa"/>
            <w:vAlign w:val="center"/>
          </w:tcPr>
          <w:p w14:paraId="4352D9FD"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Bias and representativeness</w:t>
            </w:r>
          </w:p>
        </w:tc>
        <w:tc>
          <w:tcPr>
            <w:tcW w:w="8208" w:type="dxa"/>
            <w:vAlign w:val="center"/>
          </w:tcPr>
          <w:p w14:paraId="5C8196F3"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Describe the US, 1999–2008 context; investigate subgroup errors and avoid unsupported generalization.</w:t>
            </w:r>
          </w:p>
        </w:tc>
      </w:tr>
      <w:tr w:rsidR="007B1D54" w:rsidRPr="00794A7F" w14:paraId="2385F277" w14:textId="77777777">
        <w:trPr>
          <w:jc w:val="center"/>
        </w:trPr>
        <w:tc>
          <w:tcPr>
            <w:tcW w:w="2160" w:type="dxa"/>
            <w:shd w:val="clear" w:color="auto" w:fill="F1F6F5"/>
            <w:vAlign w:val="center"/>
          </w:tcPr>
          <w:p w14:paraId="06014E40"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Clinical safety</w:t>
            </w:r>
          </w:p>
        </w:tc>
        <w:tc>
          <w:tcPr>
            <w:tcW w:w="8208" w:type="dxa"/>
            <w:shd w:val="clear" w:color="auto" w:fill="F1F6F5"/>
            <w:vAlign w:val="center"/>
          </w:tcPr>
          <w:p w14:paraId="7B23B28E"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No live clinical use, diagnosis, treatment advice, or automated discharge decisions. Any future clinical work needs formal governance and validation.</w:t>
            </w:r>
          </w:p>
        </w:tc>
      </w:tr>
      <w:tr w:rsidR="007B1D54" w:rsidRPr="00794A7F" w14:paraId="0BDD9660" w14:textId="77777777">
        <w:trPr>
          <w:jc w:val="center"/>
        </w:trPr>
        <w:tc>
          <w:tcPr>
            <w:tcW w:w="2160" w:type="dxa"/>
            <w:vAlign w:val="center"/>
          </w:tcPr>
          <w:p w14:paraId="64B382E4"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Transparency</w:t>
            </w:r>
          </w:p>
        </w:tc>
        <w:tc>
          <w:tcPr>
            <w:tcW w:w="8208" w:type="dxa"/>
            <w:vAlign w:val="center"/>
          </w:tcPr>
          <w:p w14:paraId="55B13F7E"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Publish the outcome definition, inclusion rules, preprocessing choices, metrics, limitations, and data source.</w:t>
            </w:r>
          </w:p>
        </w:tc>
      </w:tr>
      <w:tr w:rsidR="007B1D54" w:rsidRPr="00794A7F" w14:paraId="6208865C" w14:textId="77777777">
        <w:trPr>
          <w:jc w:val="center"/>
        </w:trPr>
        <w:tc>
          <w:tcPr>
            <w:tcW w:w="2160" w:type="dxa"/>
            <w:shd w:val="clear" w:color="auto" w:fill="F1F6F5"/>
            <w:vAlign w:val="center"/>
          </w:tcPr>
          <w:p w14:paraId="4EDE8CEF"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Data security</w:t>
            </w:r>
          </w:p>
        </w:tc>
        <w:tc>
          <w:tcPr>
            <w:tcW w:w="8208" w:type="dxa"/>
            <w:shd w:val="clear" w:color="auto" w:fill="F1F6F5"/>
            <w:vAlign w:val="center"/>
          </w:tcPr>
          <w:p w14:paraId="4AD17F2C"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Limit access, keep raw data separate, avoid including sensitive records in screenshots/logs, and do not publish raw records.</w:t>
            </w:r>
          </w:p>
        </w:tc>
      </w:tr>
      <w:tr w:rsidR="007B1D54" w:rsidRPr="00794A7F" w14:paraId="05FD8497" w14:textId="77777777">
        <w:trPr>
          <w:jc w:val="center"/>
        </w:trPr>
        <w:tc>
          <w:tcPr>
            <w:tcW w:w="2160" w:type="dxa"/>
            <w:vAlign w:val="center"/>
          </w:tcPr>
          <w:p w14:paraId="7C176D48"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lastRenderedPageBreak/>
              <w:t>Human oversight</w:t>
            </w:r>
          </w:p>
        </w:tc>
        <w:tc>
          <w:tcPr>
            <w:tcW w:w="8208" w:type="dxa"/>
            <w:vAlign w:val="center"/>
          </w:tcPr>
          <w:p w14:paraId="29C858A5"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Present outputs as exploratory evidence for review by qualified people, not as a substitute for clinical judgement.</w:t>
            </w:r>
          </w:p>
        </w:tc>
      </w:tr>
      <w:tr w:rsidR="007B1D54" w:rsidRPr="00794A7F" w14:paraId="628F230A" w14:textId="77777777">
        <w:trPr>
          <w:jc w:val="center"/>
        </w:trPr>
        <w:tc>
          <w:tcPr>
            <w:tcW w:w="2160" w:type="dxa"/>
            <w:shd w:val="clear" w:color="auto" w:fill="F1F6F5"/>
            <w:vAlign w:val="center"/>
          </w:tcPr>
          <w:p w14:paraId="69D455BE"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Research governance</w:t>
            </w:r>
          </w:p>
        </w:tc>
        <w:tc>
          <w:tcPr>
            <w:tcW w:w="8208" w:type="dxa"/>
            <w:shd w:val="clear" w:color="auto" w:fill="F1F6F5"/>
            <w:vAlign w:val="center"/>
          </w:tcPr>
          <w:p w14:paraId="11EA3F68"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Ask the institution/supervisor whether ethics review is required for the proposed academic use; public availability alone does not automatically resolve every governance question.</w:t>
            </w:r>
          </w:p>
        </w:tc>
      </w:tr>
    </w:tbl>
    <w:p w14:paraId="2840218F" w14:textId="77777777" w:rsidR="007B1D54" w:rsidRPr="00794A7F" w:rsidRDefault="007B1D54">
      <w:pPr>
        <w:spacing w:after="20"/>
        <w:rPr>
          <w:rFonts w:ascii="Times New Roman" w:hAnsi="Times New Roman" w:cs="Times New Roman"/>
          <w:color w:val="auto"/>
        </w:rPr>
      </w:pPr>
    </w:p>
    <w:p w14:paraId="3F542625" w14:textId="77777777" w:rsidR="007B1D54" w:rsidRPr="00794A7F" w:rsidRDefault="00000000">
      <w:pPr>
        <w:rPr>
          <w:rFonts w:ascii="Times New Roman" w:hAnsi="Times New Roman" w:cs="Times New Roman"/>
          <w:color w:val="auto"/>
        </w:rPr>
      </w:pPr>
      <w:r w:rsidRPr="00794A7F">
        <w:rPr>
          <w:rFonts w:ascii="Times New Roman" w:hAnsi="Times New Roman" w:cs="Times New Roman"/>
          <w:color w:val="auto"/>
        </w:rPr>
        <w:t>The World Health Organization's guidance on ethics and governance of AI for health emphasizes human rights, accountability, transparency, inclusion, and responsible oversight. These principles will guide decisions throughout the project. This document does not constitute legal advice; applicable institutional and jurisdictional rules must be checked before any expansion beyond public-data research.</w:t>
      </w:r>
    </w:p>
    <w:p w14:paraId="1A481FF4" w14:textId="77777777" w:rsidR="007B1D54" w:rsidRPr="00794A7F" w:rsidRDefault="00000000">
      <w:pPr>
        <w:pStyle w:val="Heading1"/>
        <w:rPr>
          <w:rFonts w:ascii="Times New Roman" w:hAnsi="Times New Roman" w:cs="Times New Roman"/>
          <w:color w:val="auto"/>
        </w:rPr>
      </w:pPr>
      <w:r w:rsidRPr="00794A7F">
        <w:rPr>
          <w:rFonts w:ascii="Times New Roman" w:hAnsi="Times New Roman" w:cs="Times New Roman"/>
          <w:color w:val="auto"/>
        </w:rPr>
        <w:t>7. Timeline, Milestones and Deliverables</w:t>
      </w:r>
    </w:p>
    <w:p w14:paraId="5BFE8431" w14:textId="77777777" w:rsidR="007B1D54" w:rsidRPr="00794A7F" w:rsidRDefault="00000000">
      <w:pPr>
        <w:rPr>
          <w:rFonts w:ascii="Times New Roman" w:hAnsi="Times New Roman" w:cs="Times New Roman"/>
          <w:color w:val="auto"/>
        </w:rPr>
      </w:pPr>
      <w:r w:rsidRPr="00794A7F">
        <w:rPr>
          <w:rFonts w:ascii="Times New Roman" w:hAnsi="Times New Roman" w:cs="Times New Roman"/>
          <w:color w:val="auto"/>
        </w:rPr>
        <w:t>The project is planned across eight weeks. Week 1 is dedicated to planning and strategy. The assignment brief's 30–35-hour estimate is treated as the effort required to prepare this planning submission; the separate eight-week timeline represents the hypothetical execution of the healthcare analytics project.</w:t>
      </w:r>
    </w:p>
    <w:tbl>
      <w:tblPr>
        <w:tblStyle w:val="TableGrid"/>
        <w:tblW w:w="0" w:type="auto"/>
        <w:jc w:val="center"/>
        <w:tblLook w:val="04A0" w:firstRow="1" w:lastRow="0" w:firstColumn="1" w:lastColumn="0" w:noHBand="0" w:noVBand="1"/>
      </w:tblPr>
      <w:tblGrid>
        <w:gridCol w:w="640"/>
        <w:gridCol w:w="1604"/>
        <w:gridCol w:w="3678"/>
        <w:gridCol w:w="2545"/>
        <w:gridCol w:w="1459"/>
      </w:tblGrid>
      <w:tr w:rsidR="007B1D54" w:rsidRPr="00794A7F" w14:paraId="4FE35427" w14:textId="77777777">
        <w:trPr>
          <w:jc w:val="center"/>
        </w:trPr>
        <w:tc>
          <w:tcPr>
            <w:tcW w:w="648" w:type="dxa"/>
            <w:shd w:val="clear" w:color="auto" w:fill="164F5B"/>
            <w:vAlign w:val="center"/>
          </w:tcPr>
          <w:p w14:paraId="4E22409D"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4"/>
              </w:rPr>
              <w:t>Week</w:t>
            </w:r>
          </w:p>
        </w:tc>
        <w:tc>
          <w:tcPr>
            <w:tcW w:w="1656" w:type="dxa"/>
            <w:shd w:val="clear" w:color="auto" w:fill="164F5B"/>
            <w:vAlign w:val="center"/>
          </w:tcPr>
          <w:p w14:paraId="1315A7B2"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4"/>
              </w:rPr>
              <w:t>Work package</w:t>
            </w:r>
          </w:p>
        </w:tc>
        <w:tc>
          <w:tcPr>
            <w:tcW w:w="3888" w:type="dxa"/>
            <w:shd w:val="clear" w:color="auto" w:fill="164F5B"/>
            <w:vAlign w:val="center"/>
          </w:tcPr>
          <w:p w14:paraId="40CF1747"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4"/>
              </w:rPr>
              <w:t>Key activities</w:t>
            </w:r>
          </w:p>
        </w:tc>
        <w:tc>
          <w:tcPr>
            <w:tcW w:w="2664" w:type="dxa"/>
            <w:shd w:val="clear" w:color="auto" w:fill="164F5B"/>
            <w:vAlign w:val="center"/>
          </w:tcPr>
          <w:p w14:paraId="63BCE0CC"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4"/>
              </w:rPr>
              <w:t>Deliverable / milestone</w:t>
            </w:r>
          </w:p>
        </w:tc>
        <w:tc>
          <w:tcPr>
            <w:tcW w:w="1512" w:type="dxa"/>
            <w:shd w:val="clear" w:color="auto" w:fill="164F5B"/>
            <w:vAlign w:val="center"/>
          </w:tcPr>
          <w:p w14:paraId="6008E26D"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4"/>
              </w:rPr>
              <w:t>Estimated effort</w:t>
            </w:r>
          </w:p>
        </w:tc>
      </w:tr>
      <w:tr w:rsidR="007B1D54" w:rsidRPr="00794A7F" w14:paraId="3ABDF429" w14:textId="77777777">
        <w:trPr>
          <w:jc w:val="center"/>
        </w:trPr>
        <w:tc>
          <w:tcPr>
            <w:tcW w:w="648" w:type="dxa"/>
            <w:vAlign w:val="center"/>
          </w:tcPr>
          <w:p w14:paraId="5F202CDD"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1</w:t>
            </w:r>
          </w:p>
        </w:tc>
        <w:tc>
          <w:tcPr>
            <w:tcW w:w="1656" w:type="dxa"/>
            <w:vAlign w:val="center"/>
          </w:tcPr>
          <w:p w14:paraId="70660C2C"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Planning and literature</w:t>
            </w:r>
          </w:p>
        </w:tc>
        <w:tc>
          <w:tcPr>
            <w:tcW w:w="3888" w:type="dxa"/>
            <w:vAlign w:val="center"/>
          </w:tcPr>
          <w:p w14:paraId="15EDF7C9"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Define question, scope, success metrics, sources, risks, and governance.</w:t>
            </w:r>
          </w:p>
        </w:tc>
        <w:tc>
          <w:tcPr>
            <w:tcW w:w="2664" w:type="dxa"/>
            <w:vAlign w:val="center"/>
          </w:tcPr>
          <w:p w14:paraId="6547A0FA"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Project charter and approved plan (M1)</w:t>
            </w:r>
          </w:p>
        </w:tc>
        <w:tc>
          <w:tcPr>
            <w:tcW w:w="1512" w:type="dxa"/>
            <w:vAlign w:val="center"/>
          </w:tcPr>
          <w:p w14:paraId="07F77130"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32 hours for planning assignment</w:t>
            </w:r>
          </w:p>
        </w:tc>
      </w:tr>
      <w:tr w:rsidR="007B1D54" w:rsidRPr="00794A7F" w14:paraId="4FEE4CBB" w14:textId="77777777">
        <w:trPr>
          <w:jc w:val="center"/>
        </w:trPr>
        <w:tc>
          <w:tcPr>
            <w:tcW w:w="648" w:type="dxa"/>
            <w:shd w:val="clear" w:color="auto" w:fill="F1F6F5"/>
            <w:vAlign w:val="center"/>
          </w:tcPr>
          <w:p w14:paraId="244CABCD"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2</w:t>
            </w:r>
          </w:p>
        </w:tc>
        <w:tc>
          <w:tcPr>
            <w:tcW w:w="1656" w:type="dxa"/>
            <w:shd w:val="clear" w:color="auto" w:fill="F1F6F5"/>
            <w:vAlign w:val="center"/>
          </w:tcPr>
          <w:p w14:paraId="2C67A852"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Data acquisition</w:t>
            </w:r>
          </w:p>
        </w:tc>
        <w:tc>
          <w:tcPr>
            <w:tcW w:w="3888" w:type="dxa"/>
            <w:shd w:val="clear" w:color="auto" w:fill="F1F6F5"/>
            <w:vAlign w:val="center"/>
          </w:tcPr>
          <w:p w14:paraId="1FB12B41"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Access dataset, log provenance, create inventory and data dictionary.</w:t>
            </w:r>
          </w:p>
        </w:tc>
        <w:tc>
          <w:tcPr>
            <w:tcW w:w="2664" w:type="dxa"/>
            <w:shd w:val="clear" w:color="auto" w:fill="F1F6F5"/>
            <w:vAlign w:val="center"/>
          </w:tcPr>
          <w:p w14:paraId="6AD531CE"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Data acquisition and provenance note (M2)</w:t>
            </w:r>
          </w:p>
        </w:tc>
        <w:tc>
          <w:tcPr>
            <w:tcW w:w="1512" w:type="dxa"/>
            <w:shd w:val="clear" w:color="auto" w:fill="F1F6F5"/>
            <w:vAlign w:val="center"/>
          </w:tcPr>
          <w:p w14:paraId="0FE499D5"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6–8 h</w:t>
            </w:r>
          </w:p>
        </w:tc>
      </w:tr>
      <w:tr w:rsidR="007B1D54" w:rsidRPr="00794A7F" w14:paraId="17E83BEA" w14:textId="77777777">
        <w:trPr>
          <w:jc w:val="center"/>
        </w:trPr>
        <w:tc>
          <w:tcPr>
            <w:tcW w:w="648" w:type="dxa"/>
            <w:vAlign w:val="center"/>
          </w:tcPr>
          <w:p w14:paraId="04027F4C"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3</w:t>
            </w:r>
          </w:p>
        </w:tc>
        <w:tc>
          <w:tcPr>
            <w:tcW w:w="1656" w:type="dxa"/>
            <w:vAlign w:val="center"/>
          </w:tcPr>
          <w:p w14:paraId="6EDA4685"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Data quality and EDA</w:t>
            </w:r>
          </w:p>
        </w:tc>
        <w:tc>
          <w:tcPr>
            <w:tcW w:w="3888" w:type="dxa"/>
            <w:vAlign w:val="center"/>
          </w:tcPr>
          <w:p w14:paraId="46D05A32"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Inspect schema, missingness, duplicates, target distribution, initial plots.</w:t>
            </w:r>
          </w:p>
        </w:tc>
        <w:tc>
          <w:tcPr>
            <w:tcW w:w="2664" w:type="dxa"/>
            <w:vAlign w:val="center"/>
          </w:tcPr>
          <w:p w14:paraId="42210FFF"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Data-quality report and EDA notebook (M3)</w:t>
            </w:r>
          </w:p>
        </w:tc>
        <w:tc>
          <w:tcPr>
            <w:tcW w:w="1512" w:type="dxa"/>
            <w:vAlign w:val="center"/>
          </w:tcPr>
          <w:p w14:paraId="096F8FB1"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8–10 h</w:t>
            </w:r>
          </w:p>
        </w:tc>
      </w:tr>
      <w:tr w:rsidR="007B1D54" w:rsidRPr="00794A7F" w14:paraId="1BA3B6E2" w14:textId="77777777">
        <w:trPr>
          <w:jc w:val="center"/>
        </w:trPr>
        <w:tc>
          <w:tcPr>
            <w:tcW w:w="648" w:type="dxa"/>
            <w:shd w:val="clear" w:color="auto" w:fill="F1F6F5"/>
            <w:vAlign w:val="center"/>
          </w:tcPr>
          <w:p w14:paraId="434F45D7"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4</w:t>
            </w:r>
          </w:p>
        </w:tc>
        <w:tc>
          <w:tcPr>
            <w:tcW w:w="1656" w:type="dxa"/>
            <w:shd w:val="clear" w:color="auto" w:fill="F1F6F5"/>
            <w:vAlign w:val="center"/>
          </w:tcPr>
          <w:p w14:paraId="53372E08"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Preprocessing</w:t>
            </w:r>
          </w:p>
        </w:tc>
        <w:tc>
          <w:tcPr>
            <w:tcW w:w="3888" w:type="dxa"/>
            <w:shd w:val="clear" w:color="auto" w:fill="F1F6F5"/>
            <w:vAlign w:val="center"/>
          </w:tcPr>
          <w:p w14:paraId="06EDDC73"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Define outcome, remove leakage, encode/impute, design split strategy.</w:t>
            </w:r>
          </w:p>
        </w:tc>
        <w:tc>
          <w:tcPr>
            <w:tcW w:w="2664" w:type="dxa"/>
            <w:shd w:val="clear" w:color="auto" w:fill="F1F6F5"/>
            <w:vAlign w:val="center"/>
          </w:tcPr>
          <w:p w14:paraId="6E2EDEB3"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Reusable preprocessing pipeline (M4)</w:t>
            </w:r>
          </w:p>
        </w:tc>
        <w:tc>
          <w:tcPr>
            <w:tcW w:w="1512" w:type="dxa"/>
            <w:shd w:val="clear" w:color="auto" w:fill="F1F6F5"/>
            <w:vAlign w:val="center"/>
          </w:tcPr>
          <w:p w14:paraId="17225857"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8–10 h</w:t>
            </w:r>
          </w:p>
        </w:tc>
      </w:tr>
      <w:tr w:rsidR="007B1D54" w:rsidRPr="00794A7F" w14:paraId="3F181B35" w14:textId="77777777">
        <w:trPr>
          <w:jc w:val="center"/>
        </w:trPr>
        <w:tc>
          <w:tcPr>
            <w:tcW w:w="648" w:type="dxa"/>
            <w:vAlign w:val="center"/>
          </w:tcPr>
          <w:p w14:paraId="72ABB532"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5</w:t>
            </w:r>
          </w:p>
        </w:tc>
        <w:tc>
          <w:tcPr>
            <w:tcW w:w="1656" w:type="dxa"/>
            <w:vAlign w:val="center"/>
          </w:tcPr>
          <w:p w14:paraId="405328BD"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Baseline modelling</w:t>
            </w:r>
          </w:p>
        </w:tc>
        <w:tc>
          <w:tcPr>
            <w:tcW w:w="3888" w:type="dxa"/>
            <w:vAlign w:val="center"/>
          </w:tcPr>
          <w:p w14:paraId="514EB1F3"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Train baseline and logistic regression; record initial results.</w:t>
            </w:r>
          </w:p>
        </w:tc>
        <w:tc>
          <w:tcPr>
            <w:tcW w:w="2664" w:type="dxa"/>
            <w:vAlign w:val="center"/>
          </w:tcPr>
          <w:p w14:paraId="530DA891"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Baseline model report (M5)</w:t>
            </w:r>
          </w:p>
        </w:tc>
        <w:tc>
          <w:tcPr>
            <w:tcW w:w="1512" w:type="dxa"/>
            <w:vAlign w:val="center"/>
          </w:tcPr>
          <w:p w14:paraId="4E08B517"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8–10 h</w:t>
            </w:r>
          </w:p>
        </w:tc>
      </w:tr>
      <w:tr w:rsidR="007B1D54" w:rsidRPr="00794A7F" w14:paraId="7CC1FB18" w14:textId="77777777">
        <w:trPr>
          <w:jc w:val="center"/>
        </w:trPr>
        <w:tc>
          <w:tcPr>
            <w:tcW w:w="648" w:type="dxa"/>
            <w:shd w:val="clear" w:color="auto" w:fill="F1F6F5"/>
            <w:vAlign w:val="center"/>
          </w:tcPr>
          <w:p w14:paraId="1AD890A8"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6</w:t>
            </w:r>
          </w:p>
        </w:tc>
        <w:tc>
          <w:tcPr>
            <w:tcW w:w="1656" w:type="dxa"/>
            <w:shd w:val="clear" w:color="auto" w:fill="F1F6F5"/>
            <w:vAlign w:val="center"/>
          </w:tcPr>
          <w:p w14:paraId="01322CB1"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Model comparison</w:t>
            </w:r>
          </w:p>
        </w:tc>
        <w:tc>
          <w:tcPr>
            <w:tcW w:w="3888" w:type="dxa"/>
            <w:shd w:val="clear" w:color="auto" w:fill="F1F6F5"/>
            <w:vAlign w:val="center"/>
          </w:tcPr>
          <w:p w14:paraId="7CE9237E"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Train alternative model, tune on training data, evaluate on held-out data.</w:t>
            </w:r>
          </w:p>
        </w:tc>
        <w:tc>
          <w:tcPr>
            <w:tcW w:w="2664" w:type="dxa"/>
            <w:shd w:val="clear" w:color="auto" w:fill="F1F6F5"/>
            <w:vAlign w:val="center"/>
          </w:tcPr>
          <w:p w14:paraId="17038486"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Model comparison table (M6)</w:t>
            </w:r>
          </w:p>
        </w:tc>
        <w:tc>
          <w:tcPr>
            <w:tcW w:w="1512" w:type="dxa"/>
            <w:shd w:val="clear" w:color="auto" w:fill="F1F6F5"/>
            <w:vAlign w:val="center"/>
          </w:tcPr>
          <w:p w14:paraId="7CFFCF55"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8–12 h</w:t>
            </w:r>
          </w:p>
        </w:tc>
      </w:tr>
      <w:tr w:rsidR="007B1D54" w:rsidRPr="00794A7F" w14:paraId="29153E2F" w14:textId="77777777">
        <w:trPr>
          <w:jc w:val="center"/>
        </w:trPr>
        <w:tc>
          <w:tcPr>
            <w:tcW w:w="648" w:type="dxa"/>
            <w:vAlign w:val="center"/>
          </w:tcPr>
          <w:p w14:paraId="38CAB471"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7</w:t>
            </w:r>
          </w:p>
        </w:tc>
        <w:tc>
          <w:tcPr>
            <w:tcW w:w="1656" w:type="dxa"/>
            <w:vAlign w:val="center"/>
          </w:tcPr>
          <w:p w14:paraId="53791C1B"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Fairness and interpretation</w:t>
            </w:r>
          </w:p>
        </w:tc>
        <w:tc>
          <w:tcPr>
            <w:tcW w:w="3888" w:type="dxa"/>
            <w:vAlign w:val="center"/>
          </w:tcPr>
          <w:p w14:paraId="68381578"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Subgroup checks, threshold review, error analysis, limitations.</w:t>
            </w:r>
          </w:p>
        </w:tc>
        <w:tc>
          <w:tcPr>
            <w:tcW w:w="2664" w:type="dxa"/>
            <w:vAlign w:val="center"/>
          </w:tcPr>
          <w:p w14:paraId="4A9C7861"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Responsible evaluation report (M7)</w:t>
            </w:r>
          </w:p>
        </w:tc>
        <w:tc>
          <w:tcPr>
            <w:tcW w:w="1512" w:type="dxa"/>
            <w:vAlign w:val="center"/>
          </w:tcPr>
          <w:p w14:paraId="6FC30EA2"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6–8 h</w:t>
            </w:r>
          </w:p>
        </w:tc>
      </w:tr>
      <w:tr w:rsidR="007B1D54" w:rsidRPr="00794A7F" w14:paraId="3DCB81E2" w14:textId="77777777">
        <w:trPr>
          <w:jc w:val="center"/>
        </w:trPr>
        <w:tc>
          <w:tcPr>
            <w:tcW w:w="648" w:type="dxa"/>
            <w:shd w:val="clear" w:color="auto" w:fill="F1F6F5"/>
            <w:vAlign w:val="center"/>
          </w:tcPr>
          <w:p w14:paraId="2EFF691E"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8</w:t>
            </w:r>
          </w:p>
        </w:tc>
        <w:tc>
          <w:tcPr>
            <w:tcW w:w="1656" w:type="dxa"/>
            <w:shd w:val="clear" w:color="auto" w:fill="F1F6F5"/>
            <w:vAlign w:val="center"/>
          </w:tcPr>
          <w:p w14:paraId="177067C9"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Final reporting</w:t>
            </w:r>
          </w:p>
        </w:tc>
        <w:tc>
          <w:tcPr>
            <w:tcW w:w="3888" w:type="dxa"/>
            <w:shd w:val="clear" w:color="auto" w:fill="F1F6F5"/>
            <w:vAlign w:val="center"/>
          </w:tcPr>
          <w:p w14:paraId="4E4A5339"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Create dashboard/figures, reproducibility check, final presentation and handover.</w:t>
            </w:r>
          </w:p>
        </w:tc>
        <w:tc>
          <w:tcPr>
            <w:tcW w:w="2664" w:type="dxa"/>
            <w:shd w:val="clear" w:color="auto" w:fill="F1F6F5"/>
            <w:vAlign w:val="center"/>
          </w:tcPr>
          <w:p w14:paraId="14679D4F"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Final report, dashboard/demo, presentation (M8)</w:t>
            </w:r>
          </w:p>
        </w:tc>
        <w:tc>
          <w:tcPr>
            <w:tcW w:w="1512" w:type="dxa"/>
            <w:shd w:val="clear" w:color="auto" w:fill="F1F6F5"/>
            <w:vAlign w:val="center"/>
          </w:tcPr>
          <w:p w14:paraId="660A8CE1"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8–10 h</w:t>
            </w:r>
          </w:p>
        </w:tc>
      </w:tr>
    </w:tbl>
    <w:p w14:paraId="43429564" w14:textId="77777777" w:rsidR="007B1D54" w:rsidRPr="00794A7F" w:rsidRDefault="007B1D54">
      <w:pPr>
        <w:spacing w:after="20"/>
        <w:rPr>
          <w:rFonts w:ascii="Times New Roman" w:hAnsi="Times New Roman" w:cs="Times New Roman"/>
          <w:color w:val="auto"/>
        </w:rPr>
      </w:pPr>
    </w:p>
    <w:p w14:paraId="6C69F272" w14:textId="77777777" w:rsidR="007B1D54" w:rsidRPr="00794A7F" w:rsidRDefault="00000000">
      <w:pPr>
        <w:pStyle w:val="Heading2"/>
        <w:rPr>
          <w:rFonts w:ascii="Times New Roman" w:hAnsi="Times New Roman" w:cs="Times New Roman"/>
          <w:color w:val="auto"/>
        </w:rPr>
      </w:pPr>
      <w:r w:rsidRPr="00794A7F">
        <w:rPr>
          <w:rFonts w:ascii="Times New Roman" w:hAnsi="Times New Roman" w:cs="Times New Roman"/>
          <w:color w:val="auto"/>
        </w:rPr>
        <w:t>7.1 Milestone acceptance criteria</w:t>
      </w:r>
    </w:p>
    <w:tbl>
      <w:tblPr>
        <w:tblStyle w:val="TableGrid"/>
        <w:tblW w:w="0" w:type="auto"/>
        <w:jc w:val="center"/>
        <w:tblLook w:val="04A0" w:firstRow="1" w:lastRow="0" w:firstColumn="1" w:lastColumn="0" w:noHBand="0" w:noVBand="1"/>
      </w:tblPr>
      <w:tblGrid>
        <w:gridCol w:w="2234"/>
        <w:gridCol w:w="7692"/>
      </w:tblGrid>
      <w:tr w:rsidR="007B1D54" w:rsidRPr="00794A7F" w14:paraId="2A04CA8A" w14:textId="77777777">
        <w:trPr>
          <w:jc w:val="center"/>
        </w:trPr>
        <w:tc>
          <w:tcPr>
            <w:tcW w:w="2304" w:type="dxa"/>
            <w:shd w:val="clear" w:color="auto" w:fill="164F5B"/>
            <w:vAlign w:val="center"/>
          </w:tcPr>
          <w:p w14:paraId="3786E671"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6"/>
              </w:rPr>
              <w:t>Milestone</w:t>
            </w:r>
          </w:p>
        </w:tc>
        <w:tc>
          <w:tcPr>
            <w:tcW w:w="8064" w:type="dxa"/>
            <w:shd w:val="clear" w:color="auto" w:fill="164F5B"/>
            <w:vAlign w:val="center"/>
          </w:tcPr>
          <w:p w14:paraId="4D434D99"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6"/>
              </w:rPr>
              <w:t>Acceptance criteria</w:t>
            </w:r>
          </w:p>
        </w:tc>
      </w:tr>
      <w:tr w:rsidR="007B1D54" w:rsidRPr="00794A7F" w14:paraId="44DBA915" w14:textId="77777777">
        <w:trPr>
          <w:jc w:val="center"/>
        </w:trPr>
        <w:tc>
          <w:tcPr>
            <w:tcW w:w="2304" w:type="dxa"/>
            <w:vAlign w:val="center"/>
          </w:tcPr>
          <w:p w14:paraId="14DACF73"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M1 — Plan approved</w:t>
            </w:r>
          </w:p>
        </w:tc>
        <w:tc>
          <w:tcPr>
            <w:tcW w:w="8064" w:type="dxa"/>
            <w:vAlign w:val="center"/>
          </w:tcPr>
          <w:p w14:paraId="295534E9"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Question, scope, target, dataset, risks, metrics, and timeline are documented.</w:t>
            </w:r>
          </w:p>
        </w:tc>
      </w:tr>
      <w:tr w:rsidR="007B1D54" w:rsidRPr="00794A7F" w14:paraId="12AEE7A6" w14:textId="77777777">
        <w:trPr>
          <w:jc w:val="center"/>
        </w:trPr>
        <w:tc>
          <w:tcPr>
            <w:tcW w:w="2304" w:type="dxa"/>
            <w:shd w:val="clear" w:color="auto" w:fill="F1F6F5"/>
            <w:vAlign w:val="center"/>
          </w:tcPr>
          <w:p w14:paraId="39F26DAF"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M2 — Data sourced</w:t>
            </w:r>
          </w:p>
        </w:tc>
        <w:tc>
          <w:tcPr>
            <w:tcW w:w="8064" w:type="dxa"/>
            <w:shd w:val="clear" w:color="auto" w:fill="F1F6F5"/>
            <w:vAlign w:val="center"/>
          </w:tcPr>
          <w:p w14:paraId="2466B15C"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Source and license recorded; file inventory and data dictionary started; raw file preserved.</w:t>
            </w:r>
          </w:p>
        </w:tc>
      </w:tr>
      <w:tr w:rsidR="007B1D54" w:rsidRPr="00794A7F" w14:paraId="0F3D3D98" w14:textId="77777777">
        <w:trPr>
          <w:jc w:val="center"/>
        </w:trPr>
        <w:tc>
          <w:tcPr>
            <w:tcW w:w="2304" w:type="dxa"/>
            <w:vAlign w:val="center"/>
          </w:tcPr>
          <w:p w14:paraId="5AF97AE2"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M3 — Data understood</w:t>
            </w:r>
          </w:p>
        </w:tc>
        <w:tc>
          <w:tcPr>
            <w:tcW w:w="8064" w:type="dxa"/>
            <w:vAlign w:val="center"/>
          </w:tcPr>
          <w:p w14:paraId="2FEC170E"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Missingness, target distribution, duplicates, data types, and major limitations documented.</w:t>
            </w:r>
          </w:p>
        </w:tc>
      </w:tr>
      <w:tr w:rsidR="007B1D54" w:rsidRPr="00794A7F" w14:paraId="0E9B9D08" w14:textId="77777777">
        <w:trPr>
          <w:jc w:val="center"/>
        </w:trPr>
        <w:tc>
          <w:tcPr>
            <w:tcW w:w="2304" w:type="dxa"/>
            <w:shd w:val="clear" w:color="auto" w:fill="F1F6F5"/>
            <w:vAlign w:val="center"/>
          </w:tcPr>
          <w:p w14:paraId="3B70AAF7"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M4 — Pipeline ready</w:t>
            </w:r>
          </w:p>
        </w:tc>
        <w:tc>
          <w:tcPr>
            <w:tcW w:w="8064" w:type="dxa"/>
            <w:shd w:val="clear" w:color="auto" w:fill="F1F6F5"/>
            <w:vAlign w:val="center"/>
          </w:tcPr>
          <w:p w14:paraId="6C5B88CA"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Preprocessing can be rerun; leakage risks addressed; split strategy justified.</w:t>
            </w:r>
          </w:p>
        </w:tc>
      </w:tr>
      <w:tr w:rsidR="007B1D54" w:rsidRPr="00794A7F" w14:paraId="5D226680" w14:textId="77777777">
        <w:trPr>
          <w:jc w:val="center"/>
        </w:trPr>
        <w:tc>
          <w:tcPr>
            <w:tcW w:w="2304" w:type="dxa"/>
            <w:vAlign w:val="center"/>
          </w:tcPr>
          <w:p w14:paraId="02E3E1E6"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M5/M6 — Models evaluated</w:t>
            </w:r>
          </w:p>
        </w:tc>
        <w:tc>
          <w:tcPr>
            <w:tcW w:w="8064" w:type="dxa"/>
            <w:vAlign w:val="center"/>
          </w:tcPr>
          <w:p w14:paraId="7B5DEB8C"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Baseline and candidate results use consistent held-out evaluation; metrics and thresholds reported.</w:t>
            </w:r>
          </w:p>
        </w:tc>
      </w:tr>
      <w:tr w:rsidR="007B1D54" w:rsidRPr="00794A7F" w14:paraId="5B527C01" w14:textId="77777777">
        <w:trPr>
          <w:jc w:val="center"/>
        </w:trPr>
        <w:tc>
          <w:tcPr>
            <w:tcW w:w="2304" w:type="dxa"/>
            <w:shd w:val="clear" w:color="auto" w:fill="F1F6F5"/>
            <w:vAlign w:val="center"/>
          </w:tcPr>
          <w:p w14:paraId="0BC32B06"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M7 — Responsible review</w:t>
            </w:r>
          </w:p>
        </w:tc>
        <w:tc>
          <w:tcPr>
            <w:tcW w:w="8064" w:type="dxa"/>
            <w:shd w:val="clear" w:color="auto" w:fill="F1F6F5"/>
            <w:vAlign w:val="center"/>
          </w:tcPr>
          <w:p w14:paraId="59563595"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Subgroup results, uncertainty, model limitations, and no-clinical-use boundary documented.</w:t>
            </w:r>
          </w:p>
        </w:tc>
      </w:tr>
      <w:tr w:rsidR="007B1D54" w:rsidRPr="00794A7F" w14:paraId="59C1A9B9" w14:textId="77777777">
        <w:trPr>
          <w:jc w:val="center"/>
        </w:trPr>
        <w:tc>
          <w:tcPr>
            <w:tcW w:w="2304" w:type="dxa"/>
            <w:vAlign w:val="center"/>
          </w:tcPr>
          <w:p w14:paraId="066C1B44"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M8 — Final handover</w:t>
            </w:r>
          </w:p>
        </w:tc>
        <w:tc>
          <w:tcPr>
            <w:tcW w:w="8064" w:type="dxa"/>
            <w:vAlign w:val="center"/>
          </w:tcPr>
          <w:p w14:paraId="7C5EBE91"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Report, plots, code/run instructions, references, and presentation are complete.</w:t>
            </w:r>
          </w:p>
        </w:tc>
      </w:tr>
    </w:tbl>
    <w:p w14:paraId="75991185" w14:textId="77777777" w:rsidR="007B1D54" w:rsidRPr="00794A7F" w:rsidRDefault="007B1D54">
      <w:pPr>
        <w:spacing w:after="20"/>
        <w:rPr>
          <w:rFonts w:ascii="Times New Roman" w:hAnsi="Times New Roman" w:cs="Times New Roman"/>
          <w:color w:val="auto"/>
        </w:rPr>
      </w:pPr>
    </w:p>
    <w:p w14:paraId="0C420A10" w14:textId="77777777" w:rsidR="007B1D54" w:rsidRPr="00794A7F" w:rsidRDefault="00000000">
      <w:pPr>
        <w:pStyle w:val="Heading1"/>
        <w:rPr>
          <w:rFonts w:ascii="Times New Roman" w:hAnsi="Times New Roman" w:cs="Times New Roman"/>
          <w:color w:val="auto"/>
        </w:rPr>
      </w:pPr>
      <w:r w:rsidRPr="00794A7F">
        <w:rPr>
          <w:rFonts w:ascii="Times New Roman" w:hAnsi="Times New Roman" w:cs="Times New Roman"/>
          <w:color w:val="auto"/>
        </w:rPr>
        <w:t>8. Resource and Effort Estimation</w:t>
      </w:r>
    </w:p>
    <w:tbl>
      <w:tblPr>
        <w:tblStyle w:val="TableGrid"/>
        <w:tblW w:w="0" w:type="auto"/>
        <w:jc w:val="center"/>
        <w:tblLook w:val="04A0" w:firstRow="1" w:lastRow="0" w:firstColumn="1" w:lastColumn="0" w:noHBand="0" w:noVBand="1"/>
      </w:tblPr>
      <w:tblGrid>
        <w:gridCol w:w="2237"/>
        <w:gridCol w:w="4095"/>
        <w:gridCol w:w="3594"/>
      </w:tblGrid>
      <w:tr w:rsidR="007B1D54" w:rsidRPr="00794A7F" w14:paraId="64B3E4B5" w14:textId="77777777">
        <w:trPr>
          <w:jc w:val="center"/>
        </w:trPr>
        <w:tc>
          <w:tcPr>
            <w:tcW w:w="2304" w:type="dxa"/>
            <w:shd w:val="clear" w:color="auto" w:fill="164F5B"/>
            <w:vAlign w:val="center"/>
          </w:tcPr>
          <w:p w14:paraId="5C88CD45"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5"/>
              </w:rPr>
              <w:t>Resource</w:t>
            </w:r>
          </w:p>
        </w:tc>
        <w:tc>
          <w:tcPr>
            <w:tcW w:w="4320" w:type="dxa"/>
            <w:shd w:val="clear" w:color="auto" w:fill="164F5B"/>
            <w:vAlign w:val="center"/>
          </w:tcPr>
          <w:p w14:paraId="0737B885"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5"/>
              </w:rPr>
              <w:t>Planned use</w:t>
            </w:r>
          </w:p>
        </w:tc>
        <w:tc>
          <w:tcPr>
            <w:tcW w:w="3744" w:type="dxa"/>
            <w:shd w:val="clear" w:color="auto" w:fill="164F5B"/>
            <w:vAlign w:val="center"/>
          </w:tcPr>
          <w:p w14:paraId="7FAE81BB"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5"/>
              </w:rPr>
              <w:t>Need / cost assumption</w:t>
            </w:r>
          </w:p>
        </w:tc>
      </w:tr>
      <w:tr w:rsidR="007B1D54" w:rsidRPr="00794A7F" w14:paraId="00A57E06" w14:textId="77777777">
        <w:trPr>
          <w:jc w:val="center"/>
        </w:trPr>
        <w:tc>
          <w:tcPr>
            <w:tcW w:w="2304" w:type="dxa"/>
            <w:vAlign w:val="center"/>
          </w:tcPr>
          <w:p w14:paraId="6459E4AB"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Project lead / data scientist</w:t>
            </w:r>
          </w:p>
        </w:tc>
        <w:tc>
          <w:tcPr>
            <w:tcW w:w="4320" w:type="dxa"/>
            <w:vAlign w:val="center"/>
          </w:tcPr>
          <w:p w14:paraId="67A66A0E"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Scope, data processing, modelling, evaluation, documentation.</w:t>
            </w:r>
          </w:p>
        </w:tc>
        <w:tc>
          <w:tcPr>
            <w:tcW w:w="3744" w:type="dxa"/>
            <w:vAlign w:val="center"/>
          </w:tcPr>
          <w:p w14:paraId="763F978A"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1 student/analyst; primary effort.</w:t>
            </w:r>
          </w:p>
        </w:tc>
      </w:tr>
      <w:tr w:rsidR="007B1D54" w:rsidRPr="00794A7F" w14:paraId="4053CB67" w14:textId="77777777">
        <w:trPr>
          <w:jc w:val="center"/>
        </w:trPr>
        <w:tc>
          <w:tcPr>
            <w:tcW w:w="2304" w:type="dxa"/>
            <w:shd w:val="clear" w:color="auto" w:fill="F1F6F5"/>
            <w:vAlign w:val="center"/>
          </w:tcPr>
          <w:p w14:paraId="67E06D71"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Healthcare/domain reviewer</w:t>
            </w:r>
          </w:p>
        </w:tc>
        <w:tc>
          <w:tcPr>
            <w:tcW w:w="4320" w:type="dxa"/>
            <w:shd w:val="clear" w:color="auto" w:fill="F1F6F5"/>
            <w:vAlign w:val="center"/>
          </w:tcPr>
          <w:p w14:paraId="27D369E9"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Review outcome interpretation, assumptions, and limitations.</w:t>
            </w:r>
          </w:p>
        </w:tc>
        <w:tc>
          <w:tcPr>
            <w:tcW w:w="3744" w:type="dxa"/>
            <w:shd w:val="clear" w:color="auto" w:fill="F1F6F5"/>
            <w:vAlign w:val="center"/>
          </w:tcPr>
          <w:p w14:paraId="7492D720"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Supervisor or reviewer; periodic consultation.</w:t>
            </w:r>
          </w:p>
        </w:tc>
      </w:tr>
      <w:tr w:rsidR="007B1D54" w:rsidRPr="00794A7F" w14:paraId="148B7501" w14:textId="77777777">
        <w:trPr>
          <w:jc w:val="center"/>
        </w:trPr>
        <w:tc>
          <w:tcPr>
            <w:tcW w:w="2304" w:type="dxa"/>
            <w:vAlign w:val="center"/>
          </w:tcPr>
          <w:p w14:paraId="69AF1418"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Ethics/privacy reviewer</w:t>
            </w:r>
          </w:p>
        </w:tc>
        <w:tc>
          <w:tcPr>
            <w:tcW w:w="4320" w:type="dxa"/>
            <w:vAlign w:val="center"/>
          </w:tcPr>
          <w:p w14:paraId="7CA2C936"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Check public-data use and institutional expectations.</w:t>
            </w:r>
          </w:p>
        </w:tc>
        <w:tc>
          <w:tcPr>
            <w:tcW w:w="3744" w:type="dxa"/>
            <w:vAlign w:val="center"/>
          </w:tcPr>
          <w:p w14:paraId="0C0E1D6C"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Supervisor/institutional guidance as needed.</w:t>
            </w:r>
          </w:p>
        </w:tc>
      </w:tr>
      <w:tr w:rsidR="007B1D54" w:rsidRPr="00794A7F" w14:paraId="1625CA0B" w14:textId="77777777">
        <w:trPr>
          <w:jc w:val="center"/>
        </w:trPr>
        <w:tc>
          <w:tcPr>
            <w:tcW w:w="2304" w:type="dxa"/>
            <w:shd w:val="clear" w:color="auto" w:fill="F1F6F5"/>
            <w:vAlign w:val="center"/>
          </w:tcPr>
          <w:p w14:paraId="451466C1"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Python 3.x</w:t>
            </w:r>
          </w:p>
        </w:tc>
        <w:tc>
          <w:tcPr>
            <w:tcW w:w="4320" w:type="dxa"/>
            <w:shd w:val="clear" w:color="auto" w:fill="F1F6F5"/>
            <w:vAlign w:val="center"/>
          </w:tcPr>
          <w:p w14:paraId="3AB6C737"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Core programming environment.</w:t>
            </w:r>
          </w:p>
        </w:tc>
        <w:tc>
          <w:tcPr>
            <w:tcW w:w="3744" w:type="dxa"/>
            <w:shd w:val="clear" w:color="auto" w:fill="F1F6F5"/>
            <w:vAlign w:val="center"/>
          </w:tcPr>
          <w:p w14:paraId="11055F4D"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Free/open source.</w:t>
            </w:r>
          </w:p>
        </w:tc>
      </w:tr>
      <w:tr w:rsidR="007B1D54" w:rsidRPr="00794A7F" w14:paraId="45E060D1" w14:textId="77777777">
        <w:trPr>
          <w:jc w:val="center"/>
        </w:trPr>
        <w:tc>
          <w:tcPr>
            <w:tcW w:w="2304" w:type="dxa"/>
            <w:vAlign w:val="center"/>
          </w:tcPr>
          <w:p w14:paraId="42C4BCE5"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pandas, NumPy, scikit-learn</w:t>
            </w:r>
          </w:p>
        </w:tc>
        <w:tc>
          <w:tcPr>
            <w:tcW w:w="4320" w:type="dxa"/>
            <w:vAlign w:val="center"/>
          </w:tcPr>
          <w:p w14:paraId="108F802D"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Data processing, feature preparation, modelling and evaluation.</w:t>
            </w:r>
          </w:p>
        </w:tc>
        <w:tc>
          <w:tcPr>
            <w:tcW w:w="3744" w:type="dxa"/>
            <w:vAlign w:val="center"/>
          </w:tcPr>
          <w:p w14:paraId="6C34EFCC"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Free/open source.</w:t>
            </w:r>
          </w:p>
        </w:tc>
      </w:tr>
      <w:tr w:rsidR="007B1D54" w:rsidRPr="00794A7F" w14:paraId="3CE40B13" w14:textId="77777777">
        <w:trPr>
          <w:jc w:val="center"/>
        </w:trPr>
        <w:tc>
          <w:tcPr>
            <w:tcW w:w="2304" w:type="dxa"/>
            <w:shd w:val="clear" w:color="auto" w:fill="F1F6F5"/>
            <w:vAlign w:val="center"/>
          </w:tcPr>
          <w:p w14:paraId="4BEF0792"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Jupyter Notebook / VS Code</w:t>
            </w:r>
          </w:p>
        </w:tc>
        <w:tc>
          <w:tcPr>
            <w:tcW w:w="4320" w:type="dxa"/>
            <w:shd w:val="clear" w:color="auto" w:fill="F1F6F5"/>
            <w:vAlign w:val="center"/>
          </w:tcPr>
          <w:p w14:paraId="2C02371E"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Exploration, code and experiment documentation.</w:t>
            </w:r>
          </w:p>
        </w:tc>
        <w:tc>
          <w:tcPr>
            <w:tcW w:w="3744" w:type="dxa"/>
            <w:shd w:val="clear" w:color="auto" w:fill="F1F6F5"/>
            <w:vAlign w:val="center"/>
          </w:tcPr>
          <w:p w14:paraId="6C0953E3"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Free tools or institution-provided access.</w:t>
            </w:r>
          </w:p>
        </w:tc>
      </w:tr>
      <w:tr w:rsidR="007B1D54" w:rsidRPr="00794A7F" w14:paraId="33BFCCCB" w14:textId="77777777">
        <w:trPr>
          <w:jc w:val="center"/>
        </w:trPr>
        <w:tc>
          <w:tcPr>
            <w:tcW w:w="2304" w:type="dxa"/>
            <w:vAlign w:val="center"/>
          </w:tcPr>
          <w:p w14:paraId="1389A90D"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Matplotlib / Seaborn</w:t>
            </w:r>
          </w:p>
        </w:tc>
        <w:tc>
          <w:tcPr>
            <w:tcW w:w="4320" w:type="dxa"/>
            <w:vAlign w:val="center"/>
          </w:tcPr>
          <w:p w14:paraId="232726B3"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Static charts and diagnostic visualisations.</w:t>
            </w:r>
          </w:p>
        </w:tc>
        <w:tc>
          <w:tcPr>
            <w:tcW w:w="3744" w:type="dxa"/>
            <w:vAlign w:val="center"/>
          </w:tcPr>
          <w:p w14:paraId="300465BD"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Free/open source.</w:t>
            </w:r>
          </w:p>
        </w:tc>
      </w:tr>
      <w:tr w:rsidR="007B1D54" w:rsidRPr="00794A7F" w14:paraId="3BFB08EA" w14:textId="77777777">
        <w:trPr>
          <w:jc w:val="center"/>
        </w:trPr>
        <w:tc>
          <w:tcPr>
            <w:tcW w:w="2304" w:type="dxa"/>
            <w:shd w:val="clear" w:color="auto" w:fill="F1F6F5"/>
            <w:vAlign w:val="center"/>
          </w:tcPr>
          <w:p w14:paraId="60204603"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Streamlit (optional)</w:t>
            </w:r>
          </w:p>
        </w:tc>
        <w:tc>
          <w:tcPr>
            <w:tcW w:w="4320" w:type="dxa"/>
            <w:shd w:val="clear" w:color="auto" w:fill="F1F6F5"/>
            <w:vAlign w:val="center"/>
          </w:tcPr>
          <w:p w14:paraId="512AB8C1"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Simple demonstration dashboard for aggregate results.</w:t>
            </w:r>
          </w:p>
        </w:tc>
        <w:tc>
          <w:tcPr>
            <w:tcW w:w="3744" w:type="dxa"/>
            <w:shd w:val="clear" w:color="auto" w:fill="F1F6F5"/>
            <w:vAlign w:val="center"/>
          </w:tcPr>
          <w:p w14:paraId="6EFEB1E1"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Free local prototype; hosting is optional.</w:t>
            </w:r>
          </w:p>
        </w:tc>
      </w:tr>
      <w:tr w:rsidR="007B1D54" w:rsidRPr="00794A7F" w14:paraId="252CE516" w14:textId="77777777">
        <w:trPr>
          <w:jc w:val="center"/>
        </w:trPr>
        <w:tc>
          <w:tcPr>
            <w:tcW w:w="2304" w:type="dxa"/>
            <w:vAlign w:val="center"/>
          </w:tcPr>
          <w:p w14:paraId="2891BC5F"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Storage and version control</w:t>
            </w:r>
          </w:p>
        </w:tc>
        <w:tc>
          <w:tcPr>
            <w:tcW w:w="4320" w:type="dxa"/>
            <w:vAlign w:val="center"/>
          </w:tcPr>
          <w:p w14:paraId="79F4474C"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Raw/processed data, code, reports, run logs.</w:t>
            </w:r>
          </w:p>
        </w:tc>
        <w:tc>
          <w:tcPr>
            <w:tcW w:w="3744" w:type="dxa"/>
            <w:vAlign w:val="center"/>
          </w:tcPr>
          <w:p w14:paraId="2B60370E"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Local approved storage and Git; do not commit sensitive/raw records without review.</w:t>
            </w:r>
          </w:p>
        </w:tc>
      </w:tr>
    </w:tbl>
    <w:p w14:paraId="6EB2306E" w14:textId="77777777" w:rsidR="00790AFC" w:rsidRDefault="00790AFC">
      <w:pPr>
        <w:pStyle w:val="Heading2"/>
        <w:rPr>
          <w:rFonts w:ascii="Times New Roman" w:hAnsi="Times New Roman" w:cs="Times New Roman"/>
          <w:color w:val="auto"/>
        </w:rPr>
      </w:pPr>
    </w:p>
    <w:p w14:paraId="19CB7890" w14:textId="77777777" w:rsidR="00790AFC" w:rsidRPr="00790AFC" w:rsidRDefault="00790AFC" w:rsidP="00790AFC"/>
    <w:p w14:paraId="022185DD" w14:textId="21770972" w:rsidR="007B1D54" w:rsidRPr="00794A7F" w:rsidRDefault="00000000">
      <w:pPr>
        <w:pStyle w:val="Heading2"/>
        <w:rPr>
          <w:rFonts w:ascii="Times New Roman" w:hAnsi="Times New Roman" w:cs="Times New Roman"/>
          <w:color w:val="auto"/>
        </w:rPr>
      </w:pPr>
      <w:r w:rsidRPr="00794A7F">
        <w:rPr>
          <w:rFonts w:ascii="Times New Roman" w:hAnsi="Times New Roman" w:cs="Times New Roman"/>
          <w:color w:val="auto"/>
        </w:rPr>
        <w:lastRenderedPageBreak/>
        <w:t>8.1 Estimated execution effort</w:t>
      </w:r>
    </w:p>
    <w:tbl>
      <w:tblPr>
        <w:tblStyle w:val="TableGrid"/>
        <w:tblW w:w="0" w:type="auto"/>
        <w:jc w:val="center"/>
        <w:tblLook w:val="04A0" w:firstRow="1" w:lastRow="0" w:firstColumn="1" w:lastColumn="0" w:noHBand="0" w:noVBand="1"/>
      </w:tblPr>
      <w:tblGrid>
        <w:gridCol w:w="6605"/>
        <w:gridCol w:w="3321"/>
      </w:tblGrid>
      <w:tr w:rsidR="007B1D54" w:rsidRPr="00794A7F" w14:paraId="4BA18575" w14:textId="77777777">
        <w:trPr>
          <w:jc w:val="center"/>
        </w:trPr>
        <w:tc>
          <w:tcPr>
            <w:tcW w:w="6912" w:type="dxa"/>
            <w:shd w:val="clear" w:color="auto" w:fill="164F5B"/>
            <w:vAlign w:val="center"/>
          </w:tcPr>
          <w:p w14:paraId="5B19114D"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6"/>
              </w:rPr>
              <w:t>Workstream</w:t>
            </w:r>
          </w:p>
        </w:tc>
        <w:tc>
          <w:tcPr>
            <w:tcW w:w="3456" w:type="dxa"/>
            <w:shd w:val="clear" w:color="auto" w:fill="164F5B"/>
            <w:vAlign w:val="center"/>
          </w:tcPr>
          <w:p w14:paraId="6BB9A2A5"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6"/>
              </w:rPr>
              <w:t>Estimated hours</w:t>
            </w:r>
          </w:p>
        </w:tc>
      </w:tr>
      <w:tr w:rsidR="007B1D54" w:rsidRPr="00794A7F" w14:paraId="4A6A0A79" w14:textId="77777777">
        <w:trPr>
          <w:jc w:val="center"/>
        </w:trPr>
        <w:tc>
          <w:tcPr>
            <w:tcW w:w="6912" w:type="dxa"/>
            <w:vAlign w:val="center"/>
          </w:tcPr>
          <w:p w14:paraId="0E89BA8A"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Planning, literature, and governance</w:t>
            </w:r>
          </w:p>
        </w:tc>
        <w:tc>
          <w:tcPr>
            <w:tcW w:w="3456" w:type="dxa"/>
            <w:vAlign w:val="center"/>
          </w:tcPr>
          <w:p w14:paraId="54C5FC39"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6–8</w:t>
            </w:r>
          </w:p>
        </w:tc>
      </w:tr>
      <w:tr w:rsidR="007B1D54" w:rsidRPr="00794A7F" w14:paraId="56B4B47E" w14:textId="77777777">
        <w:trPr>
          <w:jc w:val="center"/>
        </w:trPr>
        <w:tc>
          <w:tcPr>
            <w:tcW w:w="6912" w:type="dxa"/>
            <w:shd w:val="clear" w:color="auto" w:fill="F1F6F5"/>
            <w:vAlign w:val="center"/>
          </w:tcPr>
          <w:p w14:paraId="61208FC8"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Data acquisition and profiling</w:t>
            </w:r>
          </w:p>
        </w:tc>
        <w:tc>
          <w:tcPr>
            <w:tcW w:w="3456" w:type="dxa"/>
            <w:shd w:val="clear" w:color="auto" w:fill="F1F6F5"/>
            <w:vAlign w:val="center"/>
          </w:tcPr>
          <w:p w14:paraId="3938E4F7"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8–10</w:t>
            </w:r>
          </w:p>
        </w:tc>
      </w:tr>
      <w:tr w:rsidR="007B1D54" w:rsidRPr="00794A7F" w14:paraId="6664FB5C" w14:textId="77777777">
        <w:trPr>
          <w:jc w:val="center"/>
        </w:trPr>
        <w:tc>
          <w:tcPr>
            <w:tcW w:w="6912" w:type="dxa"/>
            <w:vAlign w:val="center"/>
          </w:tcPr>
          <w:p w14:paraId="6D7D1AAA"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Preprocessing and EDA</w:t>
            </w:r>
          </w:p>
        </w:tc>
        <w:tc>
          <w:tcPr>
            <w:tcW w:w="3456" w:type="dxa"/>
            <w:vAlign w:val="center"/>
          </w:tcPr>
          <w:p w14:paraId="7374E43D"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12–16</w:t>
            </w:r>
          </w:p>
        </w:tc>
      </w:tr>
      <w:tr w:rsidR="007B1D54" w:rsidRPr="00794A7F" w14:paraId="3B08AF6B" w14:textId="77777777">
        <w:trPr>
          <w:jc w:val="center"/>
        </w:trPr>
        <w:tc>
          <w:tcPr>
            <w:tcW w:w="6912" w:type="dxa"/>
            <w:shd w:val="clear" w:color="auto" w:fill="F1F6F5"/>
            <w:vAlign w:val="center"/>
          </w:tcPr>
          <w:p w14:paraId="4B0BD45C"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Modelling and evaluation</w:t>
            </w:r>
          </w:p>
        </w:tc>
        <w:tc>
          <w:tcPr>
            <w:tcW w:w="3456" w:type="dxa"/>
            <w:shd w:val="clear" w:color="auto" w:fill="F1F6F5"/>
            <w:vAlign w:val="center"/>
          </w:tcPr>
          <w:p w14:paraId="1FDEA265"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16–22</w:t>
            </w:r>
          </w:p>
        </w:tc>
      </w:tr>
      <w:tr w:rsidR="007B1D54" w:rsidRPr="00794A7F" w14:paraId="5D702269" w14:textId="77777777">
        <w:trPr>
          <w:jc w:val="center"/>
        </w:trPr>
        <w:tc>
          <w:tcPr>
            <w:tcW w:w="6912" w:type="dxa"/>
            <w:vAlign w:val="center"/>
          </w:tcPr>
          <w:p w14:paraId="573E7496"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Fairness, interpretation, and review</w:t>
            </w:r>
          </w:p>
        </w:tc>
        <w:tc>
          <w:tcPr>
            <w:tcW w:w="3456" w:type="dxa"/>
            <w:vAlign w:val="center"/>
          </w:tcPr>
          <w:p w14:paraId="120B7ABB"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6–8</w:t>
            </w:r>
          </w:p>
        </w:tc>
      </w:tr>
      <w:tr w:rsidR="007B1D54" w:rsidRPr="00794A7F" w14:paraId="7A56AAE6" w14:textId="77777777">
        <w:trPr>
          <w:jc w:val="center"/>
        </w:trPr>
        <w:tc>
          <w:tcPr>
            <w:tcW w:w="6912" w:type="dxa"/>
            <w:shd w:val="clear" w:color="auto" w:fill="F1F6F5"/>
            <w:vAlign w:val="center"/>
          </w:tcPr>
          <w:p w14:paraId="31E5051D"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Reporting, dashboard, and presentation</w:t>
            </w:r>
          </w:p>
        </w:tc>
        <w:tc>
          <w:tcPr>
            <w:tcW w:w="3456" w:type="dxa"/>
            <w:shd w:val="clear" w:color="auto" w:fill="F1F6F5"/>
            <w:vAlign w:val="center"/>
          </w:tcPr>
          <w:p w14:paraId="3A0203C0"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8–10</w:t>
            </w:r>
          </w:p>
        </w:tc>
      </w:tr>
      <w:tr w:rsidR="007B1D54" w:rsidRPr="00794A7F" w14:paraId="087EA4AA" w14:textId="77777777">
        <w:trPr>
          <w:jc w:val="center"/>
        </w:trPr>
        <w:tc>
          <w:tcPr>
            <w:tcW w:w="6912" w:type="dxa"/>
            <w:vAlign w:val="center"/>
          </w:tcPr>
          <w:p w14:paraId="69E724B3"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Estimated total execution effort</w:t>
            </w:r>
          </w:p>
        </w:tc>
        <w:tc>
          <w:tcPr>
            <w:tcW w:w="3456" w:type="dxa"/>
            <w:vAlign w:val="center"/>
          </w:tcPr>
          <w:p w14:paraId="6377DDA3"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56–74 hours</w:t>
            </w:r>
          </w:p>
        </w:tc>
      </w:tr>
    </w:tbl>
    <w:p w14:paraId="7D7FB731" w14:textId="77777777" w:rsidR="007B1D54" w:rsidRPr="00794A7F" w:rsidRDefault="007B1D54">
      <w:pPr>
        <w:spacing w:after="20"/>
        <w:rPr>
          <w:rFonts w:ascii="Times New Roman" w:hAnsi="Times New Roman" w:cs="Times New Roman"/>
          <w:color w:val="auto"/>
        </w:rPr>
      </w:pPr>
    </w:p>
    <w:p w14:paraId="27A3BDCD" w14:textId="77777777" w:rsidR="007B1D54" w:rsidRPr="00794A7F" w:rsidRDefault="00000000">
      <w:pPr>
        <w:rPr>
          <w:rFonts w:ascii="Times New Roman" w:hAnsi="Times New Roman" w:cs="Times New Roman"/>
          <w:color w:val="auto"/>
        </w:rPr>
      </w:pPr>
      <w:r w:rsidRPr="00794A7F">
        <w:rPr>
          <w:rFonts w:ascii="Times New Roman" w:hAnsi="Times New Roman" w:cs="Times New Roman"/>
          <w:color w:val="auto"/>
        </w:rPr>
        <w:t>Effort estimates are indicative and assume one student with basic Python and machine-learning experience. They exclude delays caused by data access, environment problems, or supervisor feedback.</w:t>
      </w:r>
    </w:p>
    <w:p w14:paraId="4FB523A2" w14:textId="77777777" w:rsidR="007B1D54" w:rsidRPr="00794A7F" w:rsidRDefault="00000000">
      <w:pPr>
        <w:pStyle w:val="Heading1"/>
        <w:rPr>
          <w:rFonts w:ascii="Times New Roman" w:hAnsi="Times New Roman" w:cs="Times New Roman"/>
          <w:color w:val="auto"/>
        </w:rPr>
      </w:pPr>
      <w:r w:rsidRPr="00794A7F">
        <w:rPr>
          <w:rFonts w:ascii="Times New Roman" w:hAnsi="Times New Roman" w:cs="Times New Roman"/>
          <w:color w:val="auto"/>
        </w:rPr>
        <w:t>9. Risk Assessment and Contingency Planning</w:t>
      </w:r>
    </w:p>
    <w:tbl>
      <w:tblPr>
        <w:tblStyle w:val="TableGrid"/>
        <w:tblW w:w="0" w:type="auto"/>
        <w:jc w:val="center"/>
        <w:tblLook w:val="04A0" w:firstRow="1" w:lastRow="0" w:firstColumn="1" w:lastColumn="0" w:noHBand="0" w:noVBand="1"/>
      </w:tblPr>
      <w:tblGrid>
        <w:gridCol w:w="2039"/>
        <w:gridCol w:w="1397"/>
        <w:gridCol w:w="3479"/>
        <w:gridCol w:w="3011"/>
      </w:tblGrid>
      <w:tr w:rsidR="007B1D54" w:rsidRPr="00794A7F" w14:paraId="701E7185" w14:textId="77777777">
        <w:trPr>
          <w:jc w:val="center"/>
        </w:trPr>
        <w:tc>
          <w:tcPr>
            <w:tcW w:w="2088" w:type="dxa"/>
            <w:shd w:val="clear" w:color="auto" w:fill="164F5B"/>
            <w:vAlign w:val="center"/>
          </w:tcPr>
          <w:p w14:paraId="7324E699"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4"/>
              </w:rPr>
              <w:t>Risk</w:t>
            </w:r>
          </w:p>
        </w:tc>
        <w:tc>
          <w:tcPr>
            <w:tcW w:w="1440" w:type="dxa"/>
            <w:shd w:val="clear" w:color="auto" w:fill="164F5B"/>
            <w:vAlign w:val="center"/>
          </w:tcPr>
          <w:p w14:paraId="69AF793C"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4"/>
              </w:rPr>
              <w:t>Likelihood / impact</w:t>
            </w:r>
          </w:p>
        </w:tc>
        <w:tc>
          <w:tcPr>
            <w:tcW w:w="3672" w:type="dxa"/>
            <w:shd w:val="clear" w:color="auto" w:fill="164F5B"/>
            <w:vAlign w:val="center"/>
          </w:tcPr>
          <w:p w14:paraId="0BCAE42B"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4"/>
              </w:rPr>
              <w:t>Mitigation</w:t>
            </w:r>
          </w:p>
        </w:tc>
        <w:tc>
          <w:tcPr>
            <w:tcW w:w="3168" w:type="dxa"/>
            <w:shd w:val="clear" w:color="auto" w:fill="164F5B"/>
            <w:vAlign w:val="center"/>
          </w:tcPr>
          <w:p w14:paraId="019FF248"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4"/>
              </w:rPr>
              <w:t>Contingency</w:t>
            </w:r>
          </w:p>
        </w:tc>
      </w:tr>
      <w:tr w:rsidR="007B1D54" w:rsidRPr="00794A7F" w14:paraId="605B9CEE" w14:textId="77777777">
        <w:trPr>
          <w:jc w:val="center"/>
        </w:trPr>
        <w:tc>
          <w:tcPr>
            <w:tcW w:w="2088" w:type="dxa"/>
            <w:vAlign w:val="center"/>
          </w:tcPr>
          <w:p w14:paraId="5AF5F274"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Dataset access/download failure</w:t>
            </w:r>
          </w:p>
        </w:tc>
        <w:tc>
          <w:tcPr>
            <w:tcW w:w="1440" w:type="dxa"/>
            <w:vAlign w:val="center"/>
          </w:tcPr>
          <w:p w14:paraId="28632A2D"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Medium / Medium</w:t>
            </w:r>
          </w:p>
        </w:tc>
        <w:tc>
          <w:tcPr>
            <w:tcW w:w="3672" w:type="dxa"/>
            <w:vAlign w:val="center"/>
          </w:tcPr>
          <w:p w14:paraId="7F55D89C"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Use the official repository and record retrieval steps.</w:t>
            </w:r>
          </w:p>
        </w:tc>
        <w:tc>
          <w:tcPr>
            <w:tcW w:w="3168" w:type="dxa"/>
            <w:vAlign w:val="center"/>
          </w:tcPr>
          <w:p w14:paraId="1B63D7D4"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Retry later; use repository's documented import option; if unavailable, switch to a documented public alternative.</w:t>
            </w:r>
          </w:p>
        </w:tc>
      </w:tr>
      <w:tr w:rsidR="007B1D54" w:rsidRPr="00794A7F" w14:paraId="326CF6DE" w14:textId="77777777">
        <w:trPr>
          <w:jc w:val="center"/>
        </w:trPr>
        <w:tc>
          <w:tcPr>
            <w:tcW w:w="2088" w:type="dxa"/>
            <w:shd w:val="clear" w:color="auto" w:fill="F1F6F5"/>
            <w:vAlign w:val="center"/>
          </w:tcPr>
          <w:p w14:paraId="35A04A27"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Missing or inconsistent values</w:t>
            </w:r>
          </w:p>
        </w:tc>
        <w:tc>
          <w:tcPr>
            <w:tcW w:w="1440" w:type="dxa"/>
            <w:shd w:val="clear" w:color="auto" w:fill="F1F6F5"/>
            <w:vAlign w:val="center"/>
          </w:tcPr>
          <w:p w14:paraId="61497F06"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High / Medium</w:t>
            </w:r>
          </w:p>
        </w:tc>
        <w:tc>
          <w:tcPr>
            <w:tcW w:w="3672" w:type="dxa"/>
            <w:shd w:val="clear" w:color="auto" w:fill="F1F6F5"/>
            <w:vAlign w:val="center"/>
          </w:tcPr>
          <w:p w14:paraId="5B9B069C"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Profile missingness early; define transformations in a pipeline.</w:t>
            </w:r>
          </w:p>
        </w:tc>
        <w:tc>
          <w:tcPr>
            <w:tcW w:w="3168" w:type="dxa"/>
            <w:shd w:val="clear" w:color="auto" w:fill="F1F6F5"/>
            <w:vAlign w:val="center"/>
          </w:tcPr>
          <w:p w14:paraId="65596B0E"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Compare complete-case and imputation approaches; report sensitivity and remaining limitations.</w:t>
            </w:r>
          </w:p>
        </w:tc>
      </w:tr>
      <w:tr w:rsidR="007B1D54" w:rsidRPr="00794A7F" w14:paraId="3F49324A" w14:textId="77777777">
        <w:trPr>
          <w:jc w:val="center"/>
        </w:trPr>
        <w:tc>
          <w:tcPr>
            <w:tcW w:w="2088" w:type="dxa"/>
            <w:vAlign w:val="center"/>
          </w:tcPr>
          <w:p w14:paraId="19476304"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Target imbalance</w:t>
            </w:r>
          </w:p>
        </w:tc>
        <w:tc>
          <w:tcPr>
            <w:tcW w:w="1440" w:type="dxa"/>
            <w:vAlign w:val="center"/>
          </w:tcPr>
          <w:p w14:paraId="62AE450D"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High / High</w:t>
            </w:r>
          </w:p>
        </w:tc>
        <w:tc>
          <w:tcPr>
            <w:tcW w:w="3672" w:type="dxa"/>
            <w:vAlign w:val="center"/>
          </w:tcPr>
          <w:p w14:paraId="529BF131"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Use class-sensitive metrics and stratified validation; avoid accuracy-only reporting.</w:t>
            </w:r>
          </w:p>
        </w:tc>
        <w:tc>
          <w:tcPr>
            <w:tcW w:w="3168" w:type="dxa"/>
            <w:vAlign w:val="center"/>
          </w:tcPr>
          <w:p w14:paraId="4380CD1A"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Adjust threshold; test class weights on training data; report PR-AUC and precision/recall trade-offs.</w:t>
            </w:r>
          </w:p>
        </w:tc>
      </w:tr>
      <w:tr w:rsidR="007B1D54" w:rsidRPr="00794A7F" w14:paraId="526A2DF6" w14:textId="77777777">
        <w:trPr>
          <w:jc w:val="center"/>
        </w:trPr>
        <w:tc>
          <w:tcPr>
            <w:tcW w:w="2088" w:type="dxa"/>
            <w:shd w:val="clear" w:color="auto" w:fill="F1F6F5"/>
            <w:vAlign w:val="center"/>
          </w:tcPr>
          <w:p w14:paraId="761B2489"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Data leakage or repeated patients across splits</w:t>
            </w:r>
          </w:p>
        </w:tc>
        <w:tc>
          <w:tcPr>
            <w:tcW w:w="1440" w:type="dxa"/>
            <w:shd w:val="clear" w:color="auto" w:fill="F1F6F5"/>
            <w:vAlign w:val="center"/>
          </w:tcPr>
          <w:p w14:paraId="0A558BF1"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Medium / High</w:t>
            </w:r>
          </w:p>
        </w:tc>
        <w:tc>
          <w:tcPr>
            <w:tcW w:w="3672" w:type="dxa"/>
            <w:shd w:val="clear" w:color="auto" w:fill="F1F6F5"/>
            <w:vAlign w:val="center"/>
          </w:tcPr>
          <w:p w14:paraId="0EE64CE2"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Review features and split logic; group by patient where feasible.</w:t>
            </w:r>
          </w:p>
        </w:tc>
        <w:tc>
          <w:tcPr>
            <w:tcW w:w="3168" w:type="dxa"/>
            <w:shd w:val="clear" w:color="auto" w:fill="F1F6F5"/>
            <w:vAlign w:val="center"/>
          </w:tcPr>
          <w:p w14:paraId="342033A6"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Rebuild the split and retrain; invalidate earlier scores if leakage is found.</w:t>
            </w:r>
          </w:p>
        </w:tc>
      </w:tr>
      <w:tr w:rsidR="007B1D54" w:rsidRPr="00794A7F" w14:paraId="77748835" w14:textId="77777777">
        <w:trPr>
          <w:jc w:val="center"/>
        </w:trPr>
        <w:tc>
          <w:tcPr>
            <w:tcW w:w="2088" w:type="dxa"/>
            <w:vAlign w:val="center"/>
          </w:tcPr>
          <w:p w14:paraId="4E721B38"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Poor model performance</w:t>
            </w:r>
          </w:p>
        </w:tc>
        <w:tc>
          <w:tcPr>
            <w:tcW w:w="1440" w:type="dxa"/>
            <w:vAlign w:val="center"/>
          </w:tcPr>
          <w:p w14:paraId="0A8B1FEB"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Medium / Medium</w:t>
            </w:r>
          </w:p>
        </w:tc>
        <w:tc>
          <w:tcPr>
            <w:tcW w:w="3672" w:type="dxa"/>
            <w:vAlign w:val="center"/>
          </w:tcPr>
          <w:p w14:paraId="1654356B"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Start with a baseline; assess data quality and signal; use interpretable comparisons.</w:t>
            </w:r>
          </w:p>
        </w:tc>
        <w:tc>
          <w:tcPr>
            <w:tcW w:w="3168" w:type="dxa"/>
            <w:vAlign w:val="center"/>
          </w:tcPr>
          <w:p w14:paraId="37920271"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Deliver a strong descriptive analysis and explain why predictive performance may be limited.</w:t>
            </w:r>
          </w:p>
        </w:tc>
      </w:tr>
      <w:tr w:rsidR="007B1D54" w:rsidRPr="00794A7F" w14:paraId="76F970A4" w14:textId="77777777">
        <w:trPr>
          <w:jc w:val="center"/>
        </w:trPr>
        <w:tc>
          <w:tcPr>
            <w:tcW w:w="2088" w:type="dxa"/>
            <w:shd w:val="clear" w:color="auto" w:fill="F1F6F5"/>
            <w:vAlign w:val="center"/>
          </w:tcPr>
          <w:p w14:paraId="4C9A4D51"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Bias / subgroup performance gaps</w:t>
            </w:r>
          </w:p>
        </w:tc>
        <w:tc>
          <w:tcPr>
            <w:tcW w:w="1440" w:type="dxa"/>
            <w:shd w:val="clear" w:color="auto" w:fill="F1F6F5"/>
            <w:vAlign w:val="center"/>
          </w:tcPr>
          <w:p w14:paraId="56950433"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Medium / High</w:t>
            </w:r>
          </w:p>
        </w:tc>
        <w:tc>
          <w:tcPr>
            <w:tcW w:w="3672" w:type="dxa"/>
            <w:shd w:val="clear" w:color="auto" w:fill="F1F6F5"/>
            <w:vAlign w:val="center"/>
          </w:tcPr>
          <w:p w14:paraId="2DCF0852"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Measure subgroup metrics with counts; review proxy features and error patterns.</w:t>
            </w:r>
          </w:p>
        </w:tc>
        <w:tc>
          <w:tcPr>
            <w:tcW w:w="3168" w:type="dxa"/>
            <w:shd w:val="clear" w:color="auto" w:fill="F1F6F5"/>
            <w:vAlign w:val="center"/>
          </w:tcPr>
          <w:p w14:paraId="7A7F0BED"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Restrict claims, flag limitations, and avoid recommending operational use.</w:t>
            </w:r>
          </w:p>
        </w:tc>
      </w:tr>
      <w:tr w:rsidR="007B1D54" w:rsidRPr="00794A7F" w14:paraId="2F33FA87" w14:textId="77777777">
        <w:trPr>
          <w:jc w:val="center"/>
        </w:trPr>
        <w:tc>
          <w:tcPr>
            <w:tcW w:w="2088" w:type="dxa"/>
            <w:vAlign w:val="center"/>
          </w:tcPr>
          <w:p w14:paraId="5A6332FF"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Historical data not generalizable</w:t>
            </w:r>
          </w:p>
        </w:tc>
        <w:tc>
          <w:tcPr>
            <w:tcW w:w="1440" w:type="dxa"/>
            <w:vAlign w:val="center"/>
          </w:tcPr>
          <w:p w14:paraId="2AA83E60"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High / High</w:t>
            </w:r>
          </w:p>
        </w:tc>
        <w:tc>
          <w:tcPr>
            <w:tcW w:w="3672" w:type="dxa"/>
            <w:vAlign w:val="center"/>
          </w:tcPr>
          <w:p w14:paraId="136DA545"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State time period and geography prominently; avoid present-day clinical claims.</w:t>
            </w:r>
          </w:p>
        </w:tc>
        <w:tc>
          <w:tcPr>
            <w:tcW w:w="3168" w:type="dxa"/>
            <w:vAlign w:val="center"/>
          </w:tcPr>
          <w:p w14:paraId="706A0AFA"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Reframe output as a reproducible methods demonstration, not a current risk tool.</w:t>
            </w:r>
          </w:p>
        </w:tc>
      </w:tr>
      <w:tr w:rsidR="007B1D54" w:rsidRPr="00794A7F" w14:paraId="1D03FC6C" w14:textId="77777777">
        <w:trPr>
          <w:jc w:val="center"/>
        </w:trPr>
        <w:tc>
          <w:tcPr>
            <w:tcW w:w="2088" w:type="dxa"/>
            <w:shd w:val="clear" w:color="auto" w:fill="F1F6F5"/>
            <w:vAlign w:val="center"/>
          </w:tcPr>
          <w:p w14:paraId="781EE17C"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Scope creep / schedule slippage</w:t>
            </w:r>
          </w:p>
        </w:tc>
        <w:tc>
          <w:tcPr>
            <w:tcW w:w="1440" w:type="dxa"/>
            <w:shd w:val="clear" w:color="auto" w:fill="F1F6F5"/>
            <w:vAlign w:val="center"/>
          </w:tcPr>
          <w:p w14:paraId="53BD4716"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Medium / Medium</w:t>
            </w:r>
          </w:p>
        </w:tc>
        <w:tc>
          <w:tcPr>
            <w:tcW w:w="3672" w:type="dxa"/>
            <w:shd w:val="clear" w:color="auto" w:fill="F1F6F5"/>
            <w:vAlign w:val="center"/>
          </w:tcPr>
          <w:p w14:paraId="1F5CE658"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Use weekly deliverables and a fixed minimum viable scope.</w:t>
            </w:r>
          </w:p>
        </w:tc>
        <w:tc>
          <w:tcPr>
            <w:tcW w:w="3168" w:type="dxa"/>
            <w:shd w:val="clear" w:color="auto" w:fill="F1F6F5"/>
            <w:vAlign w:val="center"/>
          </w:tcPr>
          <w:p w14:paraId="49FD7F28"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Prioritize EDA, baseline model, honest evaluation, and final report; defer dashboard enhancements.</w:t>
            </w:r>
          </w:p>
        </w:tc>
      </w:tr>
      <w:tr w:rsidR="007B1D54" w:rsidRPr="00794A7F" w14:paraId="15D4D863" w14:textId="77777777">
        <w:trPr>
          <w:jc w:val="center"/>
        </w:trPr>
        <w:tc>
          <w:tcPr>
            <w:tcW w:w="2088" w:type="dxa"/>
            <w:vAlign w:val="center"/>
          </w:tcPr>
          <w:p w14:paraId="3CF77B60"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Environment/package problems</w:t>
            </w:r>
          </w:p>
        </w:tc>
        <w:tc>
          <w:tcPr>
            <w:tcW w:w="1440" w:type="dxa"/>
            <w:vAlign w:val="center"/>
          </w:tcPr>
          <w:p w14:paraId="7D44D7EE"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Medium / Low</w:t>
            </w:r>
          </w:p>
        </w:tc>
        <w:tc>
          <w:tcPr>
            <w:tcW w:w="3672" w:type="dxa"/>
            <w:vAlign w:val="center"/>
          </w:tcPr>
          <w:p w14:paraId="551CBF4B"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Use a requirements file and a small test notebook early.</w:t>
            </w:r>
          </w:p>
        </w:tc>
        <w:tc>
          <w:tcPr>
            <w:tcW w:w="3168" w:type="dxa"/>
            <w:vAlign w:val="center"/>
          </w:tcPr>
          <w:p w14:paraId="4AE38792"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Use a clean virtual environment or Colab; document versions and known issues.</w:t>
            </w:r>
          </w:p>
        </w:tc>
      </w:tr>
      <w:tr w:rsidR="007B1D54" w:rsidRPr="00794A7F" w14:paraId="4F43D011" w14:textId="77777777">
        <w:trPr>
          <w:jc w:val="center"/>
        </w:trPr>
        <w:tc>
          <w:tcPr>
            <w:tcW w:w="2088" w:type="dxa"/>
            <w:shd w:val="clear" w:color="auto" w:fill="F1F6F5"/>
            <w:vAlign w:val="center"/>
          </w:tcPr>
          <w:p w14:paraId="217E1A78"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Privacy or accidental data exposure</w:t>
            </w:r>
          </w:p>
        </w:tc>
        <w:tc>
          <w:tcPr>
            <w:tcW w:w="1440" w:type="dxa"/>
            <w:shd w:val="clear" w:color="auto" w:fill="F1F6F5"/>
            <w:vAlign w:val="center"/>
          </w:tcPr>
          <w:p w14:paraId="7DCA3286"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Low–Medium / High</w:t>
            </w:r>
          </w:p>
        </w:tc>
        <w:tc>
          <w:tcPr>
            <w:tcW w:w="3672" w:type="dxa"/>
            <w:shd w:val="clear" w:color="auto" w:fill="F1F6F5"/>
            <w:vAlign w:val="center"/>
          </w:tcPr>
          <w:p w14:paraId="51014314"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Restrict access; exclude raw records from screenshots and public repositories.</w:t>
            </w:r>
          </w:p>
        </w:tc>
        <w:tc>
          <w:tcPr>
            <w:tcW w:w="3168" w:type="dxa"/>
            <w:shd w:val="clear" w:color="auto" w:fill="F1F6F5"/>
            <w:vAlign w:val="center"/>
          </w:tcPr>
          <w:p w14:paraId="38772E9B"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4"/>
              </w:rPr>
              <w:t>Remove exposed files, notify the supervisor, follow institutional incident procedures, and rotate credentials if relevant.</w:t>
            </w:r>
          </w:p>
        </w:tc>
      </w:tr>
    </w:tbl>
    <w:p w14:paraId="7791FB42" w14:textId="77777777" w:rsidR="007B1D54" w:rsidRPr="00794A7F" w:rsidRDefault="007B1D54">
      <w:pPr>
        <w:spacing w:after="20"/>
        <w:rPr>
          <w:rFonts w:ascii="Times New Roman" w:hAnsi="Times New Roman" w:cs="Times New Roman"/>
          <w:color w:val="auto"/>
        </w:rPr>
      </w:pPr>
    </w:p>
    <w:p w14:paraId="36610013" w14:textId="77777777" w:rsidR="007B1D54" w:rsidRPr="00794A7F" w:rsidRDefault="00000000">
      <w:pPr>
        <w:pStyle w:val="Heading2"/>
        <w:rPr>
          <w:rFonts w:ascii="Times New Roman" w:hAnsi="Times New Roman" w:cs="Times New Roman"/>
          <w:color w:val="auto"/>
        </w:rPr>
      </w:pPr>
      <w:r w:rsidRPr="00794A7F">
        <w:rPr>
          <w:rFonts w:ascii="Times New Roman" w:hAnsi="Times New Roman" w:cs="Times New Roman"/>
          <w:color w:val="auto"/>
        </w:rPr>
        <w:t>9.1 Escalation and decision rules</w:t>
      </w:r>
    </w:p>
    <w:p w14:paraId="424C9E5C"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Escalate any privacy concern or unexpected sensitive field to the supervisor before further processing or sharing.</w:t>
      </w:r>
    </w:p>
    <w:p w14:paraId="106417E0"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If the primary dataset cannot be obtained within three working days, record the issue and agree on a replacement public dataset.</w:t>
      </w:r>
    </w:p>
    <w:p w14:paraId="6AF4A7CA"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If patient-grouped splitting is not possible, document why and treat performance estimates as potentially optimistic.</w:t>
      </w:r>
    </w:p>
    <w:p w14:paraId="46D5F229"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If no model beats the baseline meaningfully, report the result honestly and prioritize data-quality findings over further tuning.</w:t>
      </w:r>
    </w:p>
    <w:p w14:paraId="18B7D973"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If subgroup counts are too small for stable estimates, do not publish definitive comparisons; state the uncertainty.</w:t>
      </w:r>
    </w:p>
    <w:p w14:paraId="601DE059" w14:textId="77777777" w:rsidR="007B1D54" w:rsidRPr="00794A7F" w:rsidRDefault="00000000">
      <w:pPr>
        <w:pStyle w:val="Heading1"/>
        <w:rPr>
          <w:rFonts w:ascii="Times New Roman" w:hAnsi="Times New Roman" w:cs="Times New Roman"/>
          <w:color w:val="auto"/>
        </w:rPr>
      </w:pPr>
      <w:r w:rsidRPr="00794A7F">
        <w:rPr>
          <w:rFonts w:ascii="Times New Roman" w:hAnsi="Times New Roman" w:cs="Times New Roman"/>
          <w:color w:val="auto"/>
        </w:rPr>
        <w:t>10. Expected Deliverables</w:t>
      </w:r>
    </w:p>
    <w:tbl>
      <w:tblPr>
        <w:tblStyle w:val="TableGrid"/>
        <w:tblW w:w="0" w:type="auto"/>
        <w:jc w:val="center"/>
        <w:tblLook w:val="04A0" w:firstRow="1" w:lastRow="0" w:firstColumn="1" w:lastColumn="0" w:noHBand="0" w:noVBand="1"/>
      </w:tblPr>
      <w:tblGrid>
        <w:gridCol w:w="2169"/>
        <w:gridCol w:w="6205"/>
        <w:gridCol w:w="1552"/>
      </w:tblGrid>
      <w:tr w:rsidR="007B1D54" w:rsidRPr="00794A7F" w14:paraId="08D32A25" w14:textId="77777777">
        <w:trPr>
          <w:jc w:val="center"/>
        </w:trPr>
        <w:tc>
          <w:tcPr>
            <w:tcW w:w="2232" w:type="dxa"/>
            <w:shd w:val="clear" w:color="auto" w:fill="164F5B"/>
            <w:vAlign w:val="center"/>
          </w:tcPr>
          <w:p w14:paraId="7534B2C9"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5"/>
              </w:rPr>
              <w:t>Deliverable</w:t>
            </w:r>
          </w:p>
        </w:tc>
        <w:tc>
          <w:tcPr>
            <w:tcW w:w="6552" w:type="dxa"/>
            <w:shd w:val="clear" w:color="auto" w:fill="164F5B"/>
            <w:vAlign w:val="center"/>
          </w:tcPr>
          <w:p w14:paraId="01BBBDE9"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5"/>
              </w:rPr>
              <w:t>Contents</w:t>
            </w:r>
          </w:p>
        </w:tc>
        <w:tc>
          <w:tcPr>
            <w:tcW w:w="1584" w:type="dxa"/>
            <w:shd w:val="clear" w:color="auto" w:fill="164F5B"/>
            <w:vAlign w:val="center"/>
          </w:tcPr>
          <w:p w14:paraId="1A7154E9"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5"/>
              </w:rPr>
              <w:t>Format</w:t>
            </w:r>
          </w:p>
        </w:tc>
      </w:tr>
      <w:tr w:rsidR="007B1D54" w:rsidRPr="00794A7F" w14:paraId="3C8BD5BD" w14:textId="77777777">
        <w:trPr>
          <w:jc w:val="center"/>
        </w:trPr>
        <w:tc>
          <w:tcPr>
            <w:tcW w:w="2232" w:type="dxa"/>
            <w:vAlign w:val="center"/>
          </w:tcPr>
          <w:p w14:paraId="28047A1A"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D1. Project plan</w:t>
            </w:r>
          </w:p>
        </w:tc>
        <w:tc>
          <w:tcPr>
            <w:tcW w:w="6552" w:type="dxa"/>
            <w:vAlign w:val="center"/>
          </w:tcPr>
          <w:p w14:paraId="4ECCF4D0"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Scope, objectives, research review, data sources, ethics, timeline, resources, risks.</w:t>
            </w:r>
          </w:p>
        </w:tc>
        <w:tc>
          <w:tcPr>
            <w:tcW w:w="1584" w:type="dxa"/>
            <w:vAlign w:val="center"/>
          </w:tcPr>
          <w:p w14:paraId="27D8A056"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DOCX/PDF</w:t>
            </w:r>
          </w:p>
        </w:tc>
      </w:tr>
      <w:tr w:rsidR="007B1D54" w:rsidRPr="00794A7F" w14:paraId="7004CDAE" w14:textId="77777777">
        <w:trPr>
          <w:jc w:val="center"/>
        </w:trPr>
        <w:tc>
          <w:tcPr>
            <w:tcW w:w="2232" w:type="dxa"/>
            <w:shd w:val="clear" w:color="auto" w:fill="F1F6F5"/>
            <w:vAlign w:val="center"/>
          </w:tcPr>
          <w:p w14:paraId="5B938CF9"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D2. Data inventory and dictionary</w:t>
            </w:r>
          </w:p>
        </w:tc>
        <w:tc>
          <w:tcPr>
            <w:tcW w:w="6552" w:type="dxa"/>
            <w:shd w:val="clear" w:color="auto" w:fill="F1F6F5"/>
            <w:vAlign w:val="center"/>
          </w:tcPr>
          <w:p w14:paraId="46941A14"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Source, fields, types, definitions, missingness, target mapping, restrictions.</w:t>
            </w:r>
          </w:p>
        </w:tc>
        <w:tc>
          <w:tcPr>
            <w:tcW w:w="1584" w:type="dxa"/>
            <w:shd w:val="clear" w:color="auto" w:fill="F1F6F5"/>
            <w:vAlign w:val="center"/>
          </w:tcPr>
          <w:p w14:paraId="3AB94124"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CSV/XLSX or Markdown</w:t>
            </w:r>
          </w:p>
        </w:tc>
      </w:tr>
      <w:tr w:rsidR="007B1D54" w:rsidRPr="00794A7F" w14:paraId="1847A573" w14:textId="77777777">
        <w:trPr>
          <w:jc w:val="center"/>
        </w:trPr>
        <w:tc>
          <w:tcPr>
            <w:tcW w:w="2232" w:type="dxa"/>
            <w:vAlign w:val="center"/>
          </w:tcPr>
          <w:p w14:paraId="0353709E"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D3. Data-quality and EDA report</w:t>
            </w:r>
          </w:p>
        </w:tc>
        <w:tc>
          <w:tcPr>
            <w:tcW w:w="6552" w:type="dxa"/>
            <w:vAlign w:val="center"/>
          </w:tcPr>
          <w:p w14:paraId="33142029"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Quality checks, descriptive statistics, charts, key observations and caveats.</w:t>
            </w:r>
          </w:p>
        </w:tc>
        <w:tc>
          <w:tcPr>
            <w:tcW w:w="1584" w:type="dxa"/>
            <w:vAlign w:val="center"/>
          </w:tcPr>
          <w:p w14:paraId="262298AB"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Notebook + report</w:t>
            </w:r>
          </w:p>
        </w:tc>
      </w:tr>
      <w:tr w:rsidR="007B1D54" w:rsidRPr="00794A7F" w14:paraId="424A13FD" w14:textId="77777777">
        <w:trPr>
          <w:jc w:val="center"/>
        </w:trPr>
        <w:tc>
          <w:tcPr>
            <w:tcW w:w="2232" w:type="dxa"/>
            <w:shd w:val="clear" w:color="auto" w:fill="F1F6F5"/>
            <w:vAlign w:val="center"/>
          </w:tcPr>
          <w:p w14:paraId="0FA2F1A4"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D4. Reproducible pipeline</w:t>
            </w:r>
          </w:p>
        </w:tc>
        <w:tc>
          <w:tcPr>
            <w:tcW w:w="6552" w:type="dxa"/>
            <w:shd w:val="clear" w:color="auto" w:fill="F1F6F5"/>
            <w:vAlign w:val="center"/>
          </w:tcPr>
          <w:p w14:paraId="791CD147"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Preprocessing, split logic, training, evaluation and run instructions.</w:t>
            </w:r>
          </w:p>
        </w:tc>
        <w:tc>
          <w:tcPr>
            <w:tcW w:w="1584" w:type="dxa"/>
            <w:shd w:val="clear" w:color="auto" w:fill="F1F6F5"/>
            <w:vAlign w:val="center"/>
          </w:tcPr>
          <w:p w14:paraId="6195938B"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Python files/notebook</w:t>
            </w:r>
          </w:p>
        </w:tc>
      </w:tr>
      <w:tr w:rsidR="007B1D54" w:rsidRPr="00794A7F" w14:paraId="7BD62F6A" w14:textId="77777777">
        <w:trPr>
          <w:jc w:val="center"/>
        </w:trPr>
        <w:tc>
          <w:tcPr>
            <w:tcW w:w="2232" w:type="dxa"/>
            <w:vAlign w:val="center"/>
          </w:tcPr>
          <w:p w14:paraId="2EED983E"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D5. Model evaluation report</w:t>
            </w:r>
          </w:p>
        </w:tc>
        <w:tc>
          <w:tcPr>
            <w:tcW w:w="6552" w:type="dxa"/>
            <w:vAlign w:val="center"/>
          </w:tcPr>
          <w:p w14:paraId="6BF6595D"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Baseline comparison, classification metrics, threshold analysis, calibration and subgroup review.</w:t>
            </w:r>
          </w:p>
        </w:tc>
        <w:tc>
          <w:tcPr>
            <w:tcW w:w="1584" w:type="dxa"/>
            <w:vAlign w:val="center"/>
          </w:tcPr>
          <w:p w14:paraId="64CF32A1"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Notebook + tables/plots</w:t>
            </w:r>
          </w:p>
        </w:tc>
      </w:tr>
      <w:tr w:rsidR="007B1D54" w:rsidRPr="00794A7F" w14:paraId="28CF19AC" w14:textId="77777777">
        <w:trPr>
          <w:jc w:val="center"/>
        </w:trPr>
        <w:tc>
          <w:tcPr>
            <w:tcW w:w="2232" w:type="dxa"/>
            <w:shd w:val="clear" w:color="auto" w:fill="F1F6F5"/>
            <w:vAlign w:val="center"/>
          </w:tcPr>
          <w:p w14:paraId="62E5E90C"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D6. Dashboard/demo (optional)</w:t>
            </w:r>
          </w:p>
        </w:tc>
        <w:tc>
          <w:tcPr>
            <w:tcW w:w="6552" w:type="dxa"/>
            <w:shd w:val="clear" w:color="auto" w:fill="F1F6F5"/>
            <w:vAlign w:val="center"/>
          </w:tcPr>
          <w:p w14:paraId="292A4ECC"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Aggregate summary, model evaluation visualisations, limitations and disclaimer.</w:t>
            </w:r>
          </w:p>
        </w:tc>
        <w:tc>
          <w:tcPr>
            <w:tcW w:w="1584" w:type="dxa"/>
            <w:shd w:val="clear" w:color="auto" w:fill="F1F6F5"/>
            <w:vAlign w:val="center"/>
          </w:tcPr>
          <w:p w14:paraId="571DAEFE"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Streamlit app or static mock-up</w:t>
            </w:r>
          </w:p>
        </w:tc>
      </w:tr>
      <w:tr w:rsidR="007B1D54" w:rsidRPr="00794A7F" w14:paraId="5770D7A4" w14:textId="77777777">
        <w:trPr>
          <w:jc w:val="center"/>
        </w:trPr>
        <w:tc>
          <w:tcPr>
            <w:tcW w:w="2232" w:type="dxa"/>
            <w:vAlign w:val="center"/>
          </w:tcPr>
          <w:p w14:paraId="2C189555"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lastRenderedPageBreak/>
              <w:t>D7. Final presentation</w:t>
            </w:r>
          </w:p>
        </w:tc>
        <w:tc>
          <w:tcPr>
            <w:tcW w:w="6552" w:type="dxa"/>
            <w:vAlign w:val="center"/>
          </w:tcPr>
          <w:p w14:paraId="46259A0C"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Problem, data, workflow, findings, risks, limitations and next steps.</w:t>
            </w:r>
          </w:p>
        </w:tc>
        <w:tc>
          <w:tcPr>
            <w:tcW w:w="1584" w:type="dxa"/>
            <w:vAlign w:val="center"/>
          </w:tcPr>
          <w:p w14:paraId="2B9392BB"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5"/>
              </w:rPr>
              <w:t>PPTX/PDF</w:t>
            </w:r>
          </w:p>
        </w:tc>
      </w:tr>
    </w:tbl>
    <w:p w14:paraId="1F0D81E7" w14:textId="77777777" w:rsidR="007B1D54" w:rsidRPr="00794A7F" w:rsidRDefault="007B1D54">
      <w:pPr>
        <w:spacing w:after="20"/>
        <w:rPr>
          <w:rFonts w:ascii="Times New Roman" w:hAnsi="Times New Roman" w:cs="Times New Roman"/>
          <w:color w:val="auto"/>
        </w:rPr>
      </w:pPr>
    </w:p>
    <w:p w14:paraId="643D2DCB" w14:textId="77777777" w:rsidR="007B1D54" w:rsidRPr="00794A7F" w:rsidRDefault="00000000">
      <w:pPr>
        <w:pStyle w:val="Heading2"/>
        <w:rPr>
          <w:rFonts w:ascii="Times New Roman" w:hAnsi="Times New Roman" w:cs="Times New Roman"/>
          <w:color w:val="auto"/>
        </w:rPr>
      </w:pPr>
      <w:r w:rsidRPr="00794A7F">
        <w:rPr>
          <w:rFonts w:ascii="Times New Roman" w:hAnsi="Times New Roman" w:cs="Times New Roman"/>
          <w:color w:val="auto"/>
        </w:rPr>
        <w:t>10.1 Definition of done</w:t>
      </w:r>
    </w:p>
    <w:p w14:paraId="1A12AB67"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Every objective is mapped to an analysis or documented decision.</w:t>
      </w:r>
    </w:p>
    <w:p w14:paraId="59463C0C"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Data source and license are cited; no unsupported data claims are made.</w:t>
      </w:r>
    </w:p>
    <w:p w14:paraId="767A89F3"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Preprocessing and evaluation are reproducible from documented instructions.</w:t>
      </w:r>
    </w:p>
    <w:p w14:paraId="560B1734"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Metrics are reported with the outcome definition and test-set context.</w:t>
      </w:r>
    </w:p>
    <w:p w14:paraId="0285FD56"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Limitations, bias considerations, privacy safeguards, and no-clinical-use warning are explicit.</w:t>
      </w:r>
    </w:p>
    <w:p w14:paraId="69547EBE"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All required files are reviewed for readability, spelling, and consistent formatting.</w:t>
      </w:r>
    </w:p>
    <w:p w14:paraId="698F2932" w14:textId="77777777" w:rsidR="007B1D54" w:rsidRPr="00794A7F" w:rsidRDefault="00000000">
      <w:pPr>
        <w:pStyle w:val="Heading1"/>
        <w:rPr>
          <w:rFonts w:ascii="Times New Roman" w:hAnsi="Times New Roman" w:cs="Times New Roman"/>
          <w:color w:val="auto"/>
        </w:rPr>
      </w:pPr>
      <w:r w:rsidRPr="00794A7F">
        <w:rPr>
          <w:rFonts w:ascii="Times New Roman" w:hAnsi="Times New Roman" w:cs="Times New Roman"/>
          <w:color w:val="auto"/>
        </w:rPr>
        <w:t>11. Communication and Project Governance</w:t>
      </w:r>
    </w:p>
    <w:tbl>
      <w:tblPr>
        <w:tblStyle w:val="TableGrid"/>
        <w:tblW w:w="0" w:type="auto"/>
        <w:jc w:val="center"/>
        <w:tblLook w:val="04A0" w:firstRow="1" w:lastRow="0" w:firstColumn="1" w:lastColumn="0" w:noHBand="0" w:noVBand="1"/>
      </w:tblPr>
      <w:tblGrid>
        <w:gridCol w:w="2218"/>
        <w:gridCol w:w="1946"/>
        <w:gridCol w:w="5762"/>
      </w:tblGrid>
      <w:tr w:rsidR="007B1D54" w:rsidRPr="00794A7F" w14:paraId="3CC41AD1" w14:textId="77777777">
        <w:trPr>
          <w:jc w:val="center"/>
        </w:trPr>
        <w:tc>
          <w:tcPr>
            <w:tcW w:w="2304" w:type="dxa"/>
            <w:shd w:val="clear" w:color="auto" w:fill="164F5B"/>
            <w:vAlign w:val="center"/>
          </w:tcPr>
          <w:p w14:paraId="342C62C5"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6"/>
              </w:rPr>
              <w:t>Activity</w:t>
            </w:r>
          </w:p>
        </w:tc>
        <w:tc>
          <w:tcPr>
            <w:tcW w:w="2016" w:type="dxa"/>
            <w:shd w:val="clear" w:color="auto" w:fill="164F5B"/>
            <w:vAlign w:val="center"/>
          </w:tcPr>
          <w:p w14:paraId="25D5DFDB"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6"/>
              </w:rPr>
              <w:t>Cadence</w:t>
            </w:r>
          </w:p>
        </w:tc>
        <w:tc>
          <w:tcPr>
            <w:tcW w:w="6048" w:type="dxa"/>
            <w:shd w:val="clear" w:color="auto" w:fill="164F5B"/>
            <w:vAlign w:val="center"/>
          </w:tcPr>
          <w:p w14:paraId="18F9A88E"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6"/>
              </w:rPr>
              <w:t>Purpose / record</w:t>
            </w:r>
          </w:p>
        </w:tc>
      </w:tr>
      <w:tr w:rsidR="007B1D54" w:rsidRPr="00794A7F" w14:paraId="38C0EEBC" w14:textId="77777777">
        <w:trPr>
          <w:jc w:val="center"/>
        </w:trPr>
        <w:tc>
          <w:tcPr>
            <w:tcW w:w="2304" w:type="dxa"/>
            <w:vAlign w:val="center"/>
          </w:tcPr>
          <w:p w14:paraId="4A45857D"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Progress check-in</w:t>
            </w:r>
          </w:p>
        </w:tc>
        <w:tc>
          <w:tcPr>
            <w:tcW w:w="2016" w:type="dxa"/>
            <w:vAlign w:val="center"/>
          </w:tcPr>
          <w:p w14:paraId="681EE3C6"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Weekly</w:t>
            </w:r>
          </w:p>
        </w:tc>
        <w:tc>
          <w:tcPr>
            <w:tcW w:w="6048" w:type="dxa"/>
            <w:vAlign w:val="center"/>
          </w:tcPr>
          <w:p w14:paraId="04151B32"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Compare work with milestones; log blockers, decisions, and next actions.</w:t>
            </w:r>
          </w:p>
        </w:tc>
      </w:tr>
      <w:tr w:rsidR="007B1D54" w:rsidRPr="00794A7F" w14:paraId="337EBF66" w14:textId="77777777">
        <w:trPr>
          <w:jc w:val="center"/>
        </w:trPr>
        <w:tc>
          <w:tcPr>
            <w:tcW w:w="2304" w:type="dxa"/>
            <w:shd w:val="clear" w:color="auto" w:fill="F1F6F5"/>
            <w:vAlign w:val="center"/>
          </w:tcPr>
          <w:p w14:paraId="5C936428"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Technical review</w:t>
            </w:r>
          </w:p>
        </w:tc>
        <w:tc>
          <w:tcPr>
            <w:tcW w:w="2016" w:type="dxa"/>
            <w:shd w:val="clear" w:color="auto" w:fill="F1F6F5"/>
            <w:vAlign w:val="center"/>
          </w:tcPr>
          <w:p w14:paraId="1D7645C6"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At end of Weeks 3, 5, and 7</w:t>
            </w:r>
          </w:p>
        </w:tc>
        <w:tc>
          <w:tcPr>
            <w:tcW w:w="6048" w:type="dxa"/>
            <w:shd w:val="clear" w:color="auto" w:fill="F1F6F5"/>
            <w:vAlign w:val="center"/>
          </w:tcPr>
          <w:p w14:paraId="5D5F7E57"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Review data quality, model design, and evaluation validity.</w:t>
            </w:r>
          </w:p>
        </w:tc>
      </w:tr>
      <w:tr w:rsidR="007B1D54" w:rsidRPr="00794A7F" w14:paraId="4E4001E2" w14:textId="77777777">
        <w:trPr>
          <w:jc w:val="center"/>
        </w:trPr>
        <w:tc>
          <w:tcPr>
            <w:tcW w:w="2304" w:type="dxa"/>
            <w:vAlign w:val="center"/>
          </w:tcPr>
          <w:p w14:paraId="20818632"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Risk review</w:t>
            </w:r>
          </w:p>
        </w:tc>
        <w:tc>
          <w:tcPr>
            <w:tcW w:w="2016" w:type="dxa"/>
            <w:vAlign w:val="center"/>
          </w:tcPr>
          <w:p w14:paraId="2405F359"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 xml:space="preserve">Weekly and whenever a </w:t>
            </w:r>
            <w:proofErr w:type="gramStart"/>
            <w:r w:rsidRPr="00794A7F">
              <w:rPr>
                <w:rFonts w:ascii="Times New Roman" w:hAnsi="Times New Roman" w:cs="Times New Roman"/>
                <w:color w:val="auto"/>
                <w:sz w:val="16"/>
              </w:rPr>
              <w:t>risk changes</w:t>
            </w:r>
            <w:proofErr w:type="gramEnd"/>
          </w:p>
        </w:tc>
        <w:tc>
          <w:tcPr>
            <w:tcW w:w="6048" w:type="dxa"/>
            <w:vAlign w:val="center"/>
          </w:tcPr>
          <w:p w14:paraId="1355663E"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Update likelihood, impact, mitigation owner, and escalation status.</w:t>
            </w:r>
          </w:p>
        </w:tc>
      </w:tr>
      <w:tr w:rsidR="007B1D54" w:rsidRPr="00794A7F" w14:paraId="48A087E2" w14:textId="77777777">
        <w:trPr>
          <w:jc w:val="center"/>
        </w:trPr>
        <w:tc>
          <w:tcPr>
            <w:tcW w:w="2304" w:type="dxa"/>
            <w:shd w:val="clear" w:color="auto" w:fill="F1F6F5"/>
            <w:vAlign w:val="center"/>
          </w:tcPr>
          <w:p w14:paraId="08951F22"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Final review</w:t>
            </w:r>
          </w:p>
        </w:tc>
        <w:tc>
          <w:tcPr>
            <w:tcW w:w="2016" w:type="dxa"/>
            <w:shd w:val="clear" w:color="auto" w:fill="F1F6F5"/>
            <w:vAlign w:val="center"/>
          </w:tcPr>
          <w:p w14:paraId="5BD821A2"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Week 8</w:t>
            </w:r>
          </w:p>
        </w:tc>
        <w:tc>
          <w:tcPr>
            <w:tcW w:w="6048" w:type="dxa"/>
            <w:shd w:val="clear" w:color="auto" w:fill="F1F6F5"/>
            <w:vAlign w:val="center"/>
          </w:tcPr>
          <w:p w14:paraId="0D8F2C3B"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Confirm deliverables, limitations, reproducibility, and sign-off.</w:t>
            </w:r>
          </w:p>
        </w:tc>
      </w:tr>
    </w:tbl>
    <w:p w14:paraId="5189C8A2" w14:textId="77777777" w:rsidR="007B1D54" w:rsidRPr="00794A7F" w:rsidRDefault="007B1D54">
      <w:pPr>
        <w:spacing w:after="20"/>
        <w:rPr>
          <w:rFonts w:ascii="Times New Roman" w:hAnsi="Times New Roman" w:cs="Times New Roman"/>
          <w:color w:val="auto"/>
        </w:rPr>
      </w:pPr>
    </w:p>
    <w:p w14:paraId="2DE2DF65" w14:textId="77777777" w:rsidR="007B1D54" w:rsidRPr="00794A7F" w:rsidRDefault="00000000">
      <w:pPr>
        <w:rPr>
          <w:rFonts w:ascii="Times New Roman" w:hAnsi="Times New Roman" w:cs="Times New Roman"/>
          <w:color w:val="auto"/>
        </w:rPr>
      </w:pPr>
      <w:r w:rsidRPr="00794A7F">
        <w:rPr>
          <w:rFonts w:ascii="Times New Roman" w:hAnsi="Times New Roman" w:cs="Times New Roman"/>
          <w:color w:val="auto"/>
        </w:rPr>
        <w:t>A lightweight decision log should record the date, decision, rationale, alternatives considered, and who approved the decision. Changes to the outcome definition, inclusion criteria, or evaluation plan should be recorded before the final test-set evaluation.</w:t>
      </w:r>
    </w:p>
    <w:p w14:paraId="73A0F8C9" w14:textId="77777777" w:rsidR="007B1D54" w:rsidRPr="00794A7F" w:rsidRDefault="00000000">
      <w:pPr>
        <w:pStyle w:val="Heading1"/>
        <w:rPr>
          <w:rFonts w:ascii="Times New Roman" w:hAnsi="Times New Roman" w:cs="Times New Roman"/>
          <w:color w:val="auto"/>
        </w:rPr>
      </w:pPr>
      <w:r w:rsidRPr="00794A7F">
        <w:rPr>
          <w:rFonts w:ascii="Times New Roman" w:hAnsi="Times New Roman" w:cs="Times New Roman"/>
          <w:color w:val="auto"/>
        </w:rPr>
        <w:t>12. Anticipated Limitations and Future Work</w:t>
      </w:r>
    </w:p>
    <w:p w14:paraId="017521B9"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The data reflects US hospitals from 1999–2008; clinical practice, coding, and care pathways may have changed.</w:t>
      </w:r>
    </w:p>
    <w:p w14:paraId="059B5C80"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The target label is based on recorded encounters and may not capture every readmission, including events outside the recorded system.</w:t>
      </w:r>
    </w:p>
    <w:p w14:paraId="34384702"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Observational data supports association analysis but does not establish that a feature causes readmission.</w:t>
      </w:r>
    </w:p>
    <w:p w14:paraId="6E08F904"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Missingness and coding conventions may introduce bias; subgroup estimates can be unstable when groups are small.</w:t>
      </w:r>
    </w:p>
    <w:p w14:paraId="6945EE79" w14:textId="77777777" w:rsidR="007B1D54" w:rsidRPr="00794A7F" w:rsidRDefault="00000000">
      <w:pPr>
        <w:pStyle w:val="ListBullet"/>
        <w:spacing w:after="40"/>
        <w:rPr>
          <w:rFonts w:ascii="Times New Roman" w:hAnsi="Times New Roman" w:cs="Times New Roman"/>
          <w:color w:val="auto"/>
        </w:rPr>
      </w:pPr>
      <w:r w:rsidRPr="00794A7F">
        <w:rPr>
          <w:rFonts w:ascii="Times New Roman" w:hAnsi="Times New Roman" w:cs="Times New Roman"/>
          <w:color w:val="auto"/>
        </w:rPr>
        <w:t>A retrospective test split does not establish prospective utility, clinical safety, or improved patient outcomes.</w:t>
      </w:r>
    </w:p>
    <w:p w14:paraId="3ADA7C49" w14:textId="77777777" w:rsidR="007B1D54" w:rsidRPr="00794A7F" w:rsidRDefault="00000000">
      <w:pPr>
        <w:rPr>
          <w:rFonts w:ascii="Times New Roman" w:hAnsi="Times New Roman" w:cs="Times New Roman"/>
          <w:color w:val="auto"/>
        </w:rPr>
      </w:pPr>
      <w:r w:rsidRPr="00794A7F">
        <w:rPr>
          <w:rFonts w:ascii="Times New Roman" w:hAnsi="Times New Roman" w:cs="Times New Roman"/>
          <w:color w:val="auto"/>
        </w:rPr>
        <w:t>Future work, only after appropriate review, could include temporal validation, external validation on a newer dataset, consultation with clinicians and patients, prospective evaluation, and a formal impact assessment. Any move toward clinical use would require additional governance, security, validation, and regulatory review appropriate to the jurisdiction.</w:t>
      </w:r>
    </w:p>
    <w:p w14:paraId="6ADEDEAC" w14:textId="77777777" w:rsidR="007B1D54" w:rsidRPr="00794A7F" w:rsidRDefault="00000000">
      <w:pPr>
        <w:pStyle w:val="Heading1"/>
        <w:rPr>
          <w:rFonts w:ascii="Times New Roman" w:hAnsi="Times New Roman" w:cs="Times New Roman"/>
          <w:color w:val="auto"/>
        </w:rPr>
      </w:pPr>
      <w:r w:rsidRPr="00794A7F">
        <w:rPr>
          <w:rFonts w:ascii="Times New Roman" w:hAnsi="Times New Roman" w:cs="Times New Roman"/>
          <w:color w:val="auto"/>
        </w:rPr>
        <w:t>13. Work Breakdown for the 30–35-Hour Planning Assignment</w:t>
      </w:r>
    </w:p>
    <w:tbl>
      <w:tblPr>
        <w:tblStyle w:val="TableGrid"/>
        <w:tblW w:w="0" w:type="auto"/>
        <w:jc w:val="center"/>
        <w:tblLook w:val="04A0" w:firstRow="1" w:lastRow="0" w:firstColumn="1" w:lastColumn="0" w:noHBand="0" w:noVBand="1"/>
      </w:tblPr>
      <w:tblGrid>
        <w:gridCol w:w="4128"/>
        <w:gridCol w:w="1122"/>
        <w:gridCol w:w="4676"/>
      </w:tblGrid>
      <w:tr w:rsidR="007B1D54" w:rsidRPr="00794A7F" w14:paraId="700436A8" w14:textId="77777777">
        <w:trPr>
          <w:jc w:val="center"/>
        </w:trPr>
        <w:tc>
          <w:tcPr>
            <w:tcW w:w="4320" w:type="dxa"/>
            <w:shd w:val="clear" w:color="auto" w:fill="164F5B"/>
            <w:vAlign w:val="center"/>
          </w:tcPr>
          <w:p w14:paraId="03116ABE"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6"/>
              </w:rPr>
              <w:t>Activity</w:t>
            </w:r>
          </w:p>
        </w:tc>
        <w:tc>
          <w:tcPr>
            <w:tcW w:w="1152" w:type="dxa"/>
            <w:shd w:val="clear" w:color="auto" w:fill="164F5B"/>
            <w:vAlign w:val="center"/>
          </w:tcPr>
          <w:p w14:paraId="4E38B10C"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6"/>
              </w:rPr>
              <w:t>Hours</w:t>
            </w:r>
          </w:p>
        </w:tc>
        <w:tc>
          <w:tcPr>
            <w:tcW w:w="4896" w:type="dxa"/>
            <w:shd w:val="clear" w:color="auto" w:fill="164F5B"/>
            <w:vAlign w:val="center"/>
          </w:tcPr>
          <w:p w14:paraId="6FECF1C6"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b/>
                <w:color w:val="auto"/>
                <w:sz w:val="16"/>
              </w:rPr>
              <w:t>Output</w:t>
            </w:r>
          </w:p>
        </w:tc>
      </w:tr>
      <w:tr w:rsidR="007B1D54" w:rsidRPr="00794A7F" w14:paraId="4629C885" w14:textId="77777777">
        <w:trPr>
          <w:jc w:val="center"/>
        </w:trPr>
        <w:tc>
          <w:tcPr>
            <w:tcW w:w="4320" w:type="dxa"/>
            <w:vAlign w:val="center"/>
          </w:tcPr>
          <w:p w14:paraId="6CB1C370"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Understand brief and define use case</w:t>
            </w:r>
          </w:p>
        </w:tc>
        <w:tc>
          <w:tcPr>
            <w:tcW w:w="1152" w:type="dxa"/>
            <w:vAlign w:val="center"/>
          </w:tcPr>
          <w:p w14:paraId="7AA39BFE"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2</w:t>
            </w:r>
          </w:p>
        </w:tc>
        <w:tc>
          <w:tcPr>
            <w:tcW w:w="4896" w:type="dxa"/>
            <w:vAlign w:val="center"/>
          </w:tcPr>
          <w:p w14:paraId="71A4464C"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Problem statement, scope and intended audience</w:t>
            </w:r>
          </w:p>
        </w:tc>
      </w:tr>
      <w:tr w:rsidR="007B1D54" w:rsidRPr="00794A7F" w14:paraId="2B474809" w14:textId="77777777">
        <w:trPr>
          <w:jc w:val="center"/>
        </w:trPr>
        <w:tc>
          <w:tcPr>
            <w:tcW w:w="4320" w:type="dxa"/>
            <w:shd w:val="clear" w:color="auto" w:fill="F1F6F5"/>
            <w:vAlign w:val="center"/>
          </w:tcPr>
          <w:p w14:paraId="4BFE7A58"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Survey public datasets and literature</w:t>
            </w:r>
          </w:p>
        </w:tc>
        <w:tc>
          <w:tcPr>
            <w:tcW w:w="1152" w:type="dxa"/>
            <w:shd w:val="clear" w:color="auto" w:fill="F1F6F5"/>
            <w:vAlign w:val="center"/>
          </w:tcPr>
          <w:p w14:paraId="7CA86E9D"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6</w:t>
            </w:r>
          </w:p>
        </w:tc>
        <w:tc>
          <w:tcPr>
            <w:tcW w:w="4896" w:type="dxa"/>
            <w:shd w:val="clear" w:color="auto" w:fill="F1F6F5"/>
            <w:vAlign w:val="center"/>
          </w:tcPr>
          <w:p w14:paraId="64A86569"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Annotated source list and literature synthesis</w:t>
            </w:r>
          </w:p>
        </w:tc>
      </w:tr>
      <w:tr w:rsidR="007B1D54" w:rsidRPr="00794A7F" w14:paraId="7D606D98" w14:textId="77777777">
        <w:trPr>
          <w:jc w:val="center"/>
        </w:trPr>
        <w:tc>
          <w:tcPr>
            <w:tcW w:w="4320" w:type="dxa"/>
            <w:vAlign w:val="center"/>
          </w:tcPr>
          <w:p w14:paraId="68A34168"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Define objectives and metrics</w:t>
            </w:r>
          </w:p>
        </w:tc>
        <w:tc>
          <w:tcPr>
            <w:tcW w:w="1152" w:type="dxa"/>
            <w:vAlign w:val="center"/>
          </w:tcPr>
          <w:p w14:paraId="5A111F34"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4</w:t>
            </w:r>
          </w:p>
        </w:tc>
        <w:tc>
          <w:tcPr>
            <w:tcW w:w="4896" w:type="dxa"/>
            <w:vAlign w:val="center"/>
          </w:tcPr>
          <w:p w14:paraId="5DE6E15C"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Research questions, measurable objectives and success criteria</w:t>
            </w:r>
          </w:p>
        </w:tc>
      </w:tr>
      <w:tr w:rsidR="007B1D54" w:rsidRPr="00794A7F" w14:paraId="507679F3" w14:textId="77777777">
        <w:trPr>
          <w:jc w:val="center"/>
        </w:trPr>
        <w:tc>
          <w:tcPr>
            <w:tcW w:w="4320" w:type="dxa"/>
            <w:shd w:val="clear" w:color="auto" w:fill="F1F6F5"/>
            <w:vAlign w:val="center"/>
          </w:tcPr>
          <w:p w14:paraId="775964FD"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Design data strategy and workflow</w:t>
            </w:r>
          </w:p>
        </w:tc>
        <w:tc>
          <w:tcPr>
            <w:tcW w:w="1152" w:type="dxa"/>
            <w:shd w:val="clear" w:color="auto" w:fill="F1F6F5"/>
            <w:vAlign w:val="center"/>
          </w:tcPr>
          <w:p w14:paraId="3B843905"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5</w:t>
            </w:r>
          </w:p>
        </w:tc>
        <w:tc>
          <w:tcPr>
            <w:tcW w:w="4896" w:type="dxa"/>
            <w:shd w:val="clear" w:color="auto" w:fill="F1F6F5"/>
            <w:vAlign w:val="center"/>
          </w:tcPr>
          <w:p w14:paraId="5A8C3913"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Acquisition, quality, preprocessing and modelling plan</w:t>
            </w:r>
          </w:p>
        </w:tc>
      </w:tr>
      <w:tr w:rsidR="007B1D54" w:rsidRPr="00794A7F" w14:paraId="6628E17B" w14:textId="77777777">
        <w:trPr>
          <w:jc w:val="center"/>
        </w:trPr>
        <w:tc>
          <w:tcPr>
            <w:tcW w:w="4320" w:type="dxa"/>
            <w:vAlign w:val="center"/>
          </w:tcPr>
          <w:p w14:paraId="6C313644"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Develop timeline and resource estimate</w:t>
            </w:r>
          </w:p>
        </w:tc>
        <w:tc>
          <w:tcPr>
            <w:tcW w:w="1152" w:type="dxa"/>
            <w:vAlign w:val="center"/>
          </w:tcPr>
          <w:p w14:paraId="36FBCA7C"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4</w:t>
            </w:r>
          </w:p>
        </w:tc>
        <w:tc>
          <w:tcPr>
            <w:tcW w:w="4896" w:type="dxa"/>
            <w:vAlign w:val="center"/>
          </w:tcPr>
          <w:p w14:paraId="7493D395"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Work packages, milestones and effort estimates</w:t>
            </w:r>
          </w:p>
        </w:tc>
      </w:tr>
      <w:tr w:rsidR="007B1D54" w:rsidRPr="00794A7F" w14:paraId="29DF1432" w14:textId="77777777">
        <w:trPr>
          <w:jc w:val="center"/>
        </w:trPr>
        <w:tc>
          <w:tcPr>
            <w:tcW w:w="4320" w:type="dxa"/>
            <w:shd w:val="clear" w:color="auto" w:fill="F1F6F5"/>
            <w:vAlign w:val="center"/>
          </w:tcPr>
          <w:p w14:paraId="495F0A51"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Risk, ethics and contingency analysis</w:t>
            </w:r>
          </w:p>
        </w:tc>
        <w:tc>
          <w:tcPr>
            <w:tcW w:w="1152" w:type="dxa"/>
            <w:shd w:val="clear" w:color="auto" w:fill="F1F6F5"/>
            <w:vAlign w:val="center"/>
          </w:tcPr>
          <w:p w14:paraId="5E1BAF13"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5</w:t>
            </w:r>
          </w:p>
        </w:tc>
        <w:tc>
          <w:tcPr>
            <w:tcW w:w="4896" w:type="dxa"/>
            <w:shd w:val="clear" w:color="auto" w:fill="F1F6F5"/>
            <w:vAlign w:val="center"/>
          </w:tcPr>
          <w:p w14:paraId="67184A16"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Risk register, safeguards and contingency actions</w:t>
            </w:r>
          </w:p>
        </w:tc>
      </w:tr>
      <w:tr w:rsidR="007B1D54" w:rsidRPr="00794A7F" w14:paraId="2E60F64B" w14:textId="77777777">
        <w:trPr>
          <w:jc w:val="center"/>
        </w:trPr>
        <w:tc>
          <w:tcPr>
            <w:tcW w:w="4320" w:type="dxa"/>
            <w:vAlign w:val="center"/>
          </w:tcPr>
          <w:p w14:paraId="6E1692B6"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Draft, format, reference and quality-check document</w:t>
            </w:r>
          </w:p>
        </w:tc>
        <w:tc>
          <w:tcPr>
            <w:tcW w:w="1152" w:type="dxa"/>
            <w:vAlign w:val="center"/>
          </w:tcPr>
          <w:p w14:paraId="73073412"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6</w:t>
            </w:r>
          </w:p>
        </w:tc>
        <w:tc>
          <w:tcPr>
            <w:tcW w:w="4896" w:type="dxa"/>
            <w:vAlign w:val="center"/>
          </w:tcPr>
          <w:p w14:paraId="76657C5D"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Final formatted DOCX</w:t>
            </w:r>
          </w:p>
        </w:tc>
      </w:tr>
      <w:tr w:rsidR="007B1D54" w:rsidRPr="00794A7F" w14:paraId="44913368" w14:textId="77777777">
        <w:trPr>
          <w:jc w:val="center"/>
        </w:trPr>
        <w:tc>
          <w:tcPr>
            <w:tcW w:w="4320" w:type="dxa"/>
            <w:shd w:val="clear" w:color="auto" w:fill="F1F6F5"/>
            <w:vAlign w:val="center"/>
          </w:tcPr>
          <w:p w14:paraId="58D5747C"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Total</w:t>
            </w:r>
          </w:p>
        </w:tc>
        <w:tc>
          <w:tcPr>
            <w:tcW w:w="1152" w:type="dxa"/>
            <w:shd w:val="clear" w:color="auto" w:fill="F1F6F5"/>
            <w:vAlign w:val="center"/>
          </w:tcPr>
          <w:p w14:paraId="0FE29FB4"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32</w:t>
            </w:r>
          </w:p>
        </w:tc>
        <w:tc>
          <w:tcPr>
            <w:tcW w:w="4896" w:type="dxa"/>
            <w:shd w:val="clear" w:color="auto" w:fill="F1F6F5"/>
            <w:vAlign w:val="center"/>
          </w:tcPr>
          <w:p w14:paraId="04156A07" w14:textId="77777777" w:rsidR="007B1D54" w:rsidRPr="00794A7F" w:rsidRDefault="00000000">
            <w:pPr>
              <w:spacing w:after="20"/>
              <w:rPr>
                <w:rFonts w:ascii="Times New Roman" w:hAnsi="Times New Roman" w:cs="Times New Roman"/>
                <w:color w:val="auto"/>
              </w:rPr>
            </w:pPr>
            <w:r w:rsidRPr="00794A7F">
              <w:rPr>
                <w:rFonts w:ascii="Times New Roman" w:hAnsi="Times New Roman" w:cs="Times New Roman"/>
                <w:color w:val="auto"/>
                <w:sz w:val="16"/>
              </w:rPr>
              <w:t>Complete planning submission</w:t>
            </w:r>
          </w:p>
        </w:tc>
      </w:tr>
    </w:tbl>
    <w:p w14:paraId="116E04B6" w14:textId="77777777" w:rsidR="007B1D54" w:rsidRPr="00794A7F" w:rsidRDefault="007B1D54">
      <w:pPr>
        <w:spacing w:after="20"/>
        <w:rPr>
          <w:rFonts w:ascii="Times New Roman" w:hAnsi="Times New Roman" w:cs="Times New Roman"/>
          <w:color w:val="auto"/>
        </w:rPr>
      </w:pPr>
    </w:p>
    <w:p w14:paraId="44B76B1F" w14:textId="77777777" w:rsidR="007B1D54" w:rsidRDefault="00000000">
      <w:pPr>
        <w:rPr>
          <w:rFonts w:ascii="Times New Roman" w:hAnsi="Times New Roman" w:cs="Times New Roman"/>
          <w:color w:val="auto"/>
        </w:rPr>
      </w:pPr>
      <w:r w:rsidRPr="00794A7F">
        <w:rPr>
          <w:rFonts w:ascii="Times New Roman" w:hAnsi="Times New Roman" w:cs="Times New Roman"/>
          <w:color w:val="auto"/>
        </w:rPr>
        <w:t>This breakdown makes the assignment effort auditable and fits the brief's expected 30–35 hours. It should not be confused with the 56–74 hours estimated for implementing the full analytical prototype.</w:t>
      </w:r>
    </w:p>
    <w:p w14:paraId="08B7CEC9" w14:textId="77777777" w:rsidR="00790AFC" w:rsidRDefault="00790AFC">
      <w:pPr>
        <w:rPr>
          <w:rFonts w:ascii="Times New Roman" w:hAnsi="Times New Roman" w:cs="Times New Roman"/>
          <w:color w:val="auto"/>
        </w:rPr>
      </w:pPr>
    </w:p>
    <w:p w14:paraId="10B9F366" w14:textId="77777777" w:rsidR="00790AFC" w:rsidRDefault="00790AFC">
      <w:pPr>
        <w:rPr>
          <w:rFonts w:ascii="Times New Roman" w:hAnsi="Times New Roman" w:cs="Times New Roman"/>
          <w:color w:val="auto"/>
        </w:rPr>
      </w:pPr>
    </w:p>
    <w:p w14:paraId="568A2281" w14:textId="77777777" w:rsidR="00790AFC" w:rsidRPr="00794A7F" w:rsidRDefault="00790AFC">
      <w:pPr>
        <w:rPr>
          <w:rFonts w:ascii="Times New Roman" w:hAnsi="Times New Roman" w:cs="Times New Roman"/>
          <w:color w:val="auto"/>
        </w:rPr>
      </w:pPr>
    </w:p>
    <w:p w14:paraId="4B955628" w14:textId="77777777" w:rsidR="007B1D54" w:rsidRPr="00794A7F" w:rsidRDefault="00000000">
      <w:pPr>
        <w:pStyle w:val="Heading1"/>
        <w:rPr>
          <w:rFonts w:ascii="Times New Roman" w:hAnsi="Times New Roman" w:cs="Times New Roman"/>
          <w:color w:val="auto"/>
        </w:rPr>
      </w:pPr>
      <w:r w:rsidRPr="00794A7F">
        <w:rPr>
          <w:rFonts w:ascii="Times New Roman" w:hAnsi="Times New Roman" w:cs="Times New Roman"/>
          <w:color w:val="auto"/>
        </w:rPr>
        <w:lastRenderedPageBreak/>
        <w:t>References</w:t>
      </w:r>
    </w:p>
    <w:p w14:paraId="3B172AD4" w14:textId="77777777" w:rsidR="007B1D54" w:rsidRPr="00794A7F" w:rsidRDefault="00000000" w:rsidP="00790AFC">
      <w:pPr>
        <w:pStyle w:val="ListNumber"/>
        <w:numPr>
          <w:ilvl w:val="0"/>
          <w:numId w:val="10"/>
        </w:numPr>
        <w:rPr>
          <w:rFonts w:ascii="Times New Roman" w:hAnsi="Times New Roman" w:cs="Times New Roman"/>
          <w:color w:val="auto"/>
        </w:rPr>
      </w:pPr>
      <w:r w:rsidRPr="00794A7F">
        <w:rPr>
          <w:rFonts w:ascii="Times New Roman" w:hAnsi="Times New Roman" w:cs="Times New Roman"/>
          <w:color w:val="auto"/>
        </w:rPr>
        <w:t xml:space="preserve">Clore, J., Cios, K., DeShazo, J., &amp; Strack, B. (2014). Diabetes 130-US Hospitals for Years 1999–2008 [Dataset]. UCI Machine Learning Repository. https://doi.org/10.24432/C5230J </w:t>
      </w:r>
      <w:hyperlink r:id="rId10">
        <w:r w:rsidRPr="00794A7F">
          <w:rPr>
            <w:rFonts w:ascii="Times New Roman" w:hAnsi="Times New Roman" w:cs="Times New Roman"/>
            <w:color w:val="auto"/>
            <w:u w:val="single"/>
          </w:rPr>
          <w:t>Open source</w:t>
        </w:r>
      </w:hyperlink>
    </w:p>
    <w:p w14:paraId="02D2C8E2" w14:textId="69E6B467" w:rsidR="007B1D54" w:rsidRPr="00794A7F" w:rsidRDefault="00000000" w:rsidP="00790AFC">
      <w:pPr>
        <w:pStyle w:val="ListNumber"/>
        <w:numPr>
          <w:ilvl w:val="0"/>
          <w:numId w:val="10"/>
        </w:numPr>
        <w:rPr>
          <w:rFonts w:ascii="Times New Roman" w:hAnsi="Times New Roman" w:cs="Times New Roman"/>
          <w:color w:val="auto"/>
        </w:rPr>
      </w:pPr>
      <w:r w:rsidRPr="00794A7F">
        <w:rPr>
          <w:rFonts w:ascii="Times New Roman" w:hAnsi="Times New Roman" w:cs="Times New Roman"/>
          <w:color w:val="auto"/>
        </w:rPr>
        <w:t xml:space="preserve">Centers for Medicare &amp; Medicaid Services. Hospital Readmissions Reduction Program. https://www.cms.gov/medicare/quality/value-based-programs/hospital-readmissions </w:t>
      </w:r>
      <w:hyperlink r:id="rId11">
        <w:r w:rsidRPr="00794A7F">
          <w:rPr>
            <w:rFonts w:ascii="Times New Roman" w:hAnsi="Times New Roman" w:cs="Times New Roman"/>
            <w:color w:val="auto"/>
            <w:u w:val="single"/>
          </w:rPr>
          <w:t>Open source</w:t>
        </w:r>
      </w:hyperlink>
    </w:p>
    <w:p w14:paraId="6B712C9D" w14:textId="055DA93F" w:rsidR="007B1D54" w:rsidRPr="00794A7F" w:rsidRDefault="00000000" w:rsidP="00790AFC">
      <w:pPr>
        <w:pStyle w:val="ListNumber"/>
        <w:numPr>
          <w:ilvl w:val="0"/>
          <w:numId w:val="10"/>
        </w:numPr>
        <w:rPr>
          <w:rFonts w:ascii="Times New Roman" w:hAnsi="Times New Roman" w:cs="Times New Roman"/>
          <w:color w:val="auto"/>
        </w:rPr>
      </w:pPr>
      <w:r w:rsidRPr="00794A7F">
        <w:rPr>
          <w:rFonts w:ascii="Times New Roman" w:hAnsi="Times New Roman" w:cs="Times New Roman"/>
          <w:color w:val="auto"/>
        </w:rPr>
        <w:t xml:space="preserve">Collins, G. S., Moons, K. G. M., Dhiman, P., et al. (2024). TRIPOD+AI statement: updated guidance for reporting clinical prediction models that use regression or machine learning methods. BMJ, 385, e078378. https://doi.org/10.1136/bmj-2023-078378 </w:t>
      </w:r>
      <w:hyperlink r:id="rId12">
        <w:r w:rsidRPr="00794A7F">
          <w:rPr>
            <w:rFonts w:ascii="Times New Roman" w:hAnsi="Times New Roman" w:cs="Times New Roman"/>
            <w:color w:val="auto"/>
            <w:u w:val="single"/>
          </w:rPr>
          <w:t>Open source</w:t>
        </w:r>
      </w:hyperlink>
    </w:p>
    <w:p w14:paraId="6FC96AD0" w14:textId="77777777" w:rsidR="007B1D54" w:rsidRPr="00794A7F" w:rsidRDefault="00000000" w:rsidP="00790AFC">
      <w:pPr>
        <w:pStyle w:val="ListNumber"/>
        <w:numPr>
          <w:ilvl w:val="0"/>
          <w:numId w:val="10"/>
        </w:numPr>
        <w:rPr>
          <w:rFonts w:ascii="Times New Roman" w:hAnsi="Times New Roman" w:cs="Times New Roman"/>
          <w:color w:val="auto"/>
        </w:rPr>
      </w:pPr>
      <w:r w:rsidRPr="00794A7F">
        <w:rPr>
          <w:rFonts w:ascii="Times New Roman" w:hAnsi="Times New Roman" w:cs="Times New Roman"/>
          <w:color w:val="auto"/>
        </w:rPr>
        <w:t xml:space="preserve">World Health Organization. (2021). Ethics and governance of artificial intelligence for health: WHO guidance. World Health Organization. https://www.who.int/publications/i/item/9789240029200 </w:t>
      </w:r>
      <w:hyperlink r:id="rId13">
        <w:r w:rsidRPr="00794A7F">
          <w:rPr>
            <w:rFonts w:ascii="Times New Roman" w:hAnsi="Times New Roman" w:cs="Times New Roman"/>
            <w:color w:val="auto"/>
            <w:u w:val="single"/>
          </w:rPr>
          <w:t>Open source</w:t>
        </w:r>
      </w:hyperlink>
    </w:p>
    <w:p w14:paraId="1D138DFF" w14:textId="77777777" w:rsidR="007B1D54" w:rsidRPr="00794A7F" w:rsidRDefault="00000000" w:rsidP="00790AFC">
      <w:pPr>
        <w:pStyle w:val="ListNumber"/>
        <w:numPr>
          <w:ilvl w:val="0"/>
          <w:numId w:val="10"/>
        </w:numPr>
        <w:rPr>
          <w:rFonts w:ascii="Times New Roman" w:hAnsi="Times New Roman" w:cs="Times New Roman"/>
          <w:color w:val="auto"/>
        </w:rPr>
      </w:pPr>
      <w:r w:rsidRPr="00794A7F">
        <w:rPr>
          <w:rFonts w:ascii="Times New Roman" w:hAnsi="Times New Roman" w:cs="Times New Roman"/>
          <w:color w:val="auto"/>
        </w:rPr>
        <w:t xml:space="preserve">Strack, B., DeShazo, J. P., Gennings, C., et al. (2014). Impact of HbA1c Measurement on Hospital Readmission Rates: Analysis of 70,000 Clinical Database Patient Records. BioMed Research International, 2014, Article 781670. https://doi.org/10.1155/2014/781670 </w:t>
      </w:r>
      <w:hyperlink r:id="rId14">
        <w:r w:rsidRPr="00794A7F">
          <w:rPr>
            <w:rFonts w:ascii="Times New Roman" w:hAnsi="Times New Roman" w:cs="Times New Roman"/>
            <w:color w:val="auto"/>
            <w:u w:val="single"/>
          </w:rPr>
          <w:t>Open source</w:t>
        </w:r>
      </w:hyperlink>
    </w:p>
    <w:p w14:paraId="123B40CA" w14:textId="77777777" w:rsidR="007B1D54" w:rsidRPr="00794A7F" w:rsidRDefault="00000000">
      <w:pPr>
        <w:pStyle w:val="Heading1"/>
        <w:rPr>
          <w:rFonts w:ascii="Times New Roman" w:hAnsi="Times New Roman" w:cs="Times New Roman"/>
          <w:color w:val="auto"/>
        </w:rPr>
      </w:pPr>
      <w:r w:rsidRPr="00794A7F">
        <w:rPr>
          <w:rFonts w:ascii="Times New Roman" w:hAnsi="Times New Roman" w:cs="Times New Roman"/>
          <w:color w:val="auto"/>
        </w:rPr>
        <w:t>Appendix A. Suggested Folder Structure</w:t>
      </w:r>
    </w:p>
    <w:p w14:paraId="06312DFF" w14:textId="77777777" w:rsidR="007B1D54" w:rsidRPr="00794A7F" w:rsidRDefault="00000000">
      <w:pPr>
        <w:rPr>
          <w:rFonts w:ascii="Times New Roman" w:hAnsi="Times New Roman" w:cs="Times New Roman"/>
          <w:color w:val="auto"/>
        </w:rPr>
      </w:pPr>
      <w:r w:rsidRPr="00794A7F">
        <w:rPr>
          <w:rFonts w:ascii="Times New Roman" w:hAnsi="Times New Roman" w:cs="Times New Roman"/>
          <w:color w:val="auto"/>
          <w:sz w:val="17"/>
        </w:rPr>
        <w:t>healthcare-readmission-project/</w:t>
      </w:r>
      <w:r w:rsidRPr="00794A7F">
        <w:rPr>
          <w:rFonts w:ascii="Times New Roman" w:hAnsi="Times New Roman" w:cs="Times New Roman"/>
          <w:color w:val="auto"/>
          <w:sz w:val="17"/>
        </w:rPr>
        <w:br/>
        <w:t>├── data/</w:t>
      </w:r>
      <w:r w:rsidRPr="00794A7F">
        <w:rPr>
          <w:rFonts w:ascii="Times New Roman" w:hAnsi="Times New Roman" w:cs="Times New Roman"/>
          <w:color w:val="auto"/>
          <w:sz w:val="17"/>
        </w:rPr>
        <w:br/>
        <w:t>│   ├── raw/                 # source data; do not commit publicly without review</w:t>
      </w:r>
      <w:r w:rsidRPr="00794A7F">
        <w:rPr>
          <w:rFonts w:ascii="Times New Roman" w:hAnsi="Times New Roman" w:cs="Times New Roman"/>
          <w:color w:val="auto"/>
          <w:sz w:val="17"/>
        </w:rPr>
        <w:br/>
        <w:t>│   └── processed/           # derived data, documented transformations</w:t>
      </w:r>
      <w:r w:rsidRPr="00794A7F">
        <w:rPr>
          <w:rFonts w:ascii="Times New Roman" w:hAnsi="Times New Roman" w:cs="Times New Roman"/>
          <w:color w:val="auto"/>
          <w:sz w:val="17"/>
        </w:rPr>
        <w:br/>
        <w:t>├── notebooks/</w:t>
      </w:r>
      <w:r w:rsidRPr="00794A7F">
        <w:rPr>
          <w:rFonts w:ascii="Times New Roman" w:hAnsi="Times New Roman" w:cs="Times New Roman"/>
          <w:color w:val="auto"/>
          <w:sz w:val="17"/>
        </w:rPr>
        <w:br/>
        <w:t>│   ├── 01_data_quality_</w:t>
      </w:r>
      <w:proofErr w:type="gramStart"/>
      <w:r w:rsidRPr="00794A7F">
        <w:rPr>
          <w:rFonts w:ascii="Times New Roman" w:hAnsi="Times New Roman" w:cs="Times New Roman"/>
          <w:color w:val="auto"/>
          <w:sz w:val="17"/>
        </w:rPr>
        <w:t>eda.ipynb</w:t>
      </w:r>
      <w:proofErr w:type="gramEnd"/>
      <w:r w:rsidRPr="00794A7F">
        <w:rPr>
          <w:rFonts w:ascii="Times New Roman" w:hAnsi="Times New Roman" w:cs="Times New Roman"/>
          <w:color w:val="auto"/>
          <w:sz w:val="17"/>
        </w:rPr>
        <w:br/>
        <w:t>│   └── 02_model_</w:t>
      </w:r>
      <w:proofErr w:type="gramStart"/>
      <w:r w:rsidRPr="00794A7F">
        <w:rPr>
          <w:rFonts w:ascii="Times New Roman" w:hAnsi="Times New Roman" w:cs="Times New Roman"/>
          <w:color w:val="auto"/>
          <w:sz w:val="17"/>
        </w:rPr>
        <w:t>evaluation.ipynb</w:t>
      </w:r>
      <w:proofErr w:type="gramEnd"/>
      <w:r w:rsidRPr="00794A7F">
        <w:rPr>
          <w:rFonts w:ascii="Times New Roman" w:hAnsi="Times New Roman" w:cs="Times New Roman"/>
          <w:color w:val="auto"/>
          <w:sz w:val="17"/>
        </w:rPr>
        <w:br/>
        <w:t>├── src/</w:t>
      </w:r>
      <w:r w:rsidRPr="00794A7F">
        <w:rPr>
          <w:rFonts w:ascii="Times New Roman" w:hAnsi="Times New Roman" w:cs="Times New Roman"/>
          <w:color w:val="auto"/>
          <w:sz w:val="17"/>
        </w:rPr>
        <w:br/>
        <w:t>│   ├── preprocessing.py</w:t>
      </w:r>
      <w:r w:rsidRPr="00794A7F">
        <w:rPr>
          <w:rFonts w:ascii="Times New Roman" w:hAnsi="Times New Roman" w:cs="Times New Roman"/>
          <w:color w:val="auto"/>
          <w:sz w:val="17"/>
        </w:rPr>
        <w:br/>
        <w:t>│   ├── train_model.py</w:t>
      </w:r>
      <w:r w:rsidRPr="00794A7F">
        <w:rPr>
          <w:rFonts w:ascii="Times New Roman" w:hAnsi="Times New Roman" w:cs="Times New Roman"/>
          <w:color w:val="auto"/>
          <w:sz w:val="17"/>
        </w:rPr>
        <w:br/>
        <w:t>│   └── evaluate_model.py</w:t>
      </w:r>
      <w:r w:rsidRPr="00794A7F">
        <w:rPr>
          <w:rFonts w:ascii="Times New Roman" w:hAnsi="Times New Roman" w:cs="Times New Roman"/>
          <w:color w:val="auto"/>
          <w:sz w:val="17"/>
        </w:rPr>
        <w:br/>
        <w:t>├── reports/</w:t>
      </w:r>
      <w:r w:rsidRPr="00794A7F">
        <w:rPr>
          <w:rFonts w:ascii="Times New Roman" w:hAnsi="Times New Roman" w:cs="Times New Roman"/>
          <w:color w:val="auto"/>
          <w:sz w:val="17"/>
        </w:rPr>
        <w:br/>
        <w:t>│   ├── figures/</w:t>
      </w:r>
      <w:r w:rsidRPr="00794A7F">
        <w:rPr>
          <w:rFonts w:ascii="Times New Roman" w:hAnsi="Times New Roman" w:cs="Times New Roman"/>
          <w:color w:val="auto"/>
          <w:sz w:val="17"/>
        </w:rPr>
        <w:br/>
        <w:t>│   ├── data_dictionary.csv</w:t>
      </w:r>
      <w:r w:rsidRPr="00794A7F">
        <w:rPr>
          <w:rFonts w:ascii="Times New Roman" w:hAnsi="Times New Roman" w:cs="Times New Roman"/>
          <w:color w:val="auto"/>
          <w:sz w:val="17"/>
        </w:rPr>
        <w:br/>
        <w:t>│   └── final_report.docx</w:t>
      </w:r>
      <w:r w:rsidRPr="00794A7F">
        <w:rPr>
          <w:rFonts w:ascii="Times New Roman" w:hAnsi="Times New Roman" w:cs="Times New Roman"/>
          <w:color w:val="auto"/>
          <w:sz w:val="17"/>
        </w:rPr>
        <w:br/>
        <w:t>├── requirements.txt</w:t>
      </w:r>
      <w:r w:rsidRPr="00794A7F">
        <w:rPr>
          <w:rFonts w:ascii="Times New Roman" w:hAnsi="Times New Roman" w:cs="Times New Roman"/>
          <w:color w:val="auto"/>
          <w:sz w:val="17"/>
        </w:rPr>
        <w:br/>
        <w:t>└── README.md</w:t>
      </w:r>
    </w:p>
    <w:p w14:paraId="72570741" w14:textId="36586B82" w:rsidR="007B1D54" w:rsidRPr="00794A7F" w:rsidRDefault="007B1D54">
      <w:pPr>
        <w:spacing w:after="40"/>
        <w:rPr>
          <w:rFonts w:ascii="Times New Roman" w:hAnsi="Times New Roman" w:cs="Times New Roman"/>
          <w:color w:val="auto"/>
        </w:rPr>
      </w:pPr>
    </w:p>
    <w:sectPr w:rsidR="007B1D54" w:rsidRPr="00794A7F" w:rsidSect="00034616">
      <w:headerReference w:type="default" r:id="rId15"/>
      <w:footerReference w:type="default" r:id="rId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06980" w14:textId="77777777" w:rsidR="0021107A" w:rsidRDefault="0021107A">
      <w:pPr>
        <w:spacing w:after="0" w:line="240" w:lineRule="auto"/>
      </w:pPr>
      <w:r>
        <w:separator/>
      </w:r>
    </w:p>
  </w:endnote>
  <w:endnote w:type="continuationSeparator" w:id="0">
    <w:p w14:paraId="31AA3456" w14:textId="77777777" w:rsidR="0021107A" w:rsidRDefault="002110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8A1B8" w14:textId="6DAD8F1E" w:rsidR="007B1D54" w:rsidRDefault="007B1D5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DCABE" w14:textId="77777777" w:rsidR="0021107A" w:rsidRDefault="0021107A">
      <w:pPr>
        <w:spacing w:after="0" w:line="240" w:lineRule="auto"/>
      </w:pPr>
      <w:r>
        <w:separator/>
      </w:r>
    </w:p>
  </w:footnote>
  <w:footnote w:type="continuationSeparator" w:id="0">
    <w:p w14:paraId="7BD2EB4A" w14:textId="77777777" w:rsidR="0021107A" w:rsidRDefault="002110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DFB9" w14:textId="2670F199" w:rsidR="007B1D54" w:rsidRDefault="00000000">
    <w:pPr>
      <w:pStyle w:val="Header"/>
      <w:jc w:val="right"/>
      <w:rPr>
        <w:color w:val="64787D"/>
        <w:sz w:val="16"/>
      </w:rPr>
    </w:pPr>
    <w:r>
      <w:rPr>
        <w:color w:val="64787D"/>
        <w:sz w:val="16"/>
      </w:rPr>
      <w:t xml:space="preserve">HEALTHCARE DATA ANALYTICS  </w:t>
    </w:r>
  </w:p>
  <w:p w14:paraId="23804498" w14:textId="77777777" w:rsidR="00794A7F" w:rsidRDefault="00794A7F" w:rsidP="00794A7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645BF2"/>
    <w:multiLevelType w:val="hybridMultilevel"/>
    <w:tmpl w:val="025CC1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3F75B4F"/>
    <w:multiLevelType w:val="multilevel"/>
    <w:tmpl w:val="7F9C29F0"/>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37091607"/>
    <w:multiLevelType w:val="hybridMultilevel"/>
    <w:tmpl w:val="91FCE0C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370D2D83"/>
    <w:multiLevelType w:val="hybridMultilevel"/>
    <w:tmpl w:val="8A02DE0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823201077">
    <w:abstractNumId w:val="8"/>
  </w:num>
  <w:num w:numId="2" w16cid:durableId="2136632144">
    <w:abstractNumId w:val="6"/>
  </w:num>
  <w:num w:numId="3" w16cid:durableId="810444304">
    <w:abstractNumId w:val="5"/>
  </w:num>
  <w:num w:numId="4" w16cid:durableId="1537041810">
    <w:abstractNumId w:val="4"/>
  </w:num>
  <w:num w:numId="5" w16cid:durableId="745956">
    <w:abstractNumId w:val="7"/>
  </w:num>
  <w:num w:numId="6" w16cid:durableId="25645827">
    <w:abstractNumId w:val="3"/>
  </w:num>
  <w:num w:numId="7" w16cid:durableId="715659919">
    <w:abstractNumId w:val="2"/>
  </w:num>
  <w:num w:numId="8" w16cid:durableId="944996086">
    <w:abstractNumId w:val="1"/>
  </w:num>
  <w:num w:numId="9" w16cid:durableId="1248614877">
    <w:abstractNumId w:val="0"/>
  </w:num>
  <w:num w:numId="10" w16cid:durableId="885801285">
    <w:abstractNumId w:val="12"/>
  </w:num>
  <w:num w:numId="11" w16cid:durableId="2064518178">
    <w:abstractNumId w:val="11"/>
  </w:num>
  <w:num w:numId="12" w16cid:durableId="602766888">
    <w:abstractNumId w:val="10"/>
  </w:num>
  <w:num w:numId="13" w16cid:durableId="17536219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107A"/>
    <w:rsid w:val="0029639D"/>
    <w:rsid w:val="00326F90"/>
    <w:rsid w:val="00790AFC"/>
    <w:rsid w:val="00794A7F"/>
    <w:rsid w:val="007B1D54"/>
    <w:rsid w:val="00AA1D8D"/>
    <w:rsid w:val="00B42F5B"/>
    <w:rsid w:val="00B47730"/>
    <w:rsid w:val="00CB0664"/>
    <w:rsid w:val="00CE043B"/>
    <w:rsid w:val="00F228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BC3784"/>
  <w14:defaultImageDpi w14:val="300"/>
  <w15:docId w15:val="{76082AFC-8E8C-4A8D-B8D3-41B178690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D3741"/>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64F5B"/>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7707A"/>
      <w:sz w:val="25"/>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3A52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64F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296/diabetes%2B130-us-hospitals%2Bfor-years%2B1999-2008" TargetMode="External"/><Relationship Id="rId13" Type="http://schemas.openxmlformats.org/officeDocument/2006/relationships/hyperlink" Target="https://www.who.int/publications/i/item/978924002920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mj.com/content/385/bmj-2023-078378"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ms.gov/medicare/quality/value-based-programs/hospital-readmission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archive.ics.uci.edu/dataset/296/diabetes%2B130-us-hospitals%2Bfor-years%2B1999-2008" TargetMode="External"/><Relationship Id="rId4" Type="http://schemas.openxmlformats.org/officeDocument/2006/relationships/settings" Target="settings.xml"/><Relationship Id="rId9" Type="http://schemas.openxmlformats.org/officeDocument/2006/relationships/hyperlink" Target="https://www.cms.gov/medicare/quality/value-based-programs/hospital-readmissions" TargetMode="External"/><Relationship Id="rId14" Type="http://schemas.openxmlformats.org/officeDocument/2006/relationships/hyperlink" Target="https://doi.org/10.1155/2014/7816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4571</Words>
  <Characters>26056</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Megha Sharma</cp:lastModifiedBy>
  <cp:revision>2</cp:revision>
  <dcterms:created xsi:type="dcterms:W3CDTF">2026-10-27T23:49:00Z</dcterms:created>
  <dcterms:modified xsi:type="dcterms:W3CDTF">2026-10-27T23:49:00Z</dcterms:modified>
  <cp:category/>
</cp:coreProperties>
</file>