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3D866" w14:textId="77777777" w:rsidR="00246FA7" w:rsidRDefault="00246FA7" w:rsidP="00246FA7">
      <w:pPr>
        <w:spacing w:before="1300"/>
        <w:jc w:val="center"/>
        <w:rPr>
          <w:rFonts w:ascii="Times New Roman" w:hAnsi="Times New Roman" w:cs="Times New Roman"/>
          <w:b/>
          <w:color w:val="auto"/>
          <w:sz w:val="54"/>
        </w:rPr>
      </w:pPr>
    </w:p>
    <w:p w14:paraId="184B1028" w14:textId="21B06F20" w:rsidR="00246FA7" w:rsidRDefault="00000000" w:rsidP="00246FA7">
      <w:pPr>
        <w:spacing w:before="1300"/>
        <w:jc w:val="center"/>
        <w:rPr>
          <w:rFonts w:ascii="Times New Roman" w:hAnsi="Times New Roman" w:cs="Times New Roman"/>
          <w:b/>
          <w:color w:val="auto"/>
          <w:sz w:val="2"/>
          <w:szCs w:val="2"/>
        </w:rPr>
      </w:pPr>
      <w:r w:rsidRPr="00246FA7">
        <w:rPr>
          <w:rFonts w:ascii="Times New Roman" w:hAnsi="Times New Roman" w:cs="Times New Roman"/>
          <w:b/>
          <w:color w:val="auto"/>
          <w:sz w:val="54"/>
        </w:rPr>
        <w:t>HEALTHCARE DATA</w:t>
      </w:r>
      <w:r w:rsidRPr="00246FA7">
        <w:rPr>
          <w:rFonts w:ascii="Times New Roman" w:hAnsi="Times New Roman" w:cs="Times New Roman"/>
          <w:b/>
          <w:color w:val="auto"/>
          <w:sz w:val="54"/>
        </w:rPr>
        <w:br/>
        <w:t>CLEANING &amp; PREPROCESSIN</w:t>
      </w:r>
      <w:r w:rsidR="00246FA7" w:rsidRPr="00246FA7">
        <w:rPr>
          <w:rFonts w:ascii="Times New Roman" w:hAnsi="Times New Roman" w:cs="Times New Roman"/>
          <w:b/>
          <w:color w:val="auto"/>
          <w:sz w:val="54"/>
        </w:rPr>
        <w:t>G</w:t>
      </w:r>
    </w:p>
    <w:p w14:paraId="0A31F69D" w14:textId="77777777" w:rsidR="00246FA7" w:rsidRPr="00246FA7" w:rsidRDefault="00246FA7" w:rsidP="00246FA7">
      <w:pPr>
        <w:spacing w:before="1300"/>
        <w:jc w:val="center"/>
        <w:rPr>
          <w:rFonts w:ascii="Times New Roman" w:hAnsi="Times New Roman" w:cs="Times New Roman"/>
          <w:b/>
          <w:color w:val="auto"/>
          <w:sz w:val="2"/>
          <w:szCs w:val="2"/>
        </w:rPr>
      </w:pPr>
    </w:p>
    <w:p w14:paraId="57652A93" w14:textId="77777777" w:rsidR="009C797D" w:rsidRDefault="00000000">
      <w:pPr>
        <w:jc w:val="center"/>
        <w:rPr>
          <w:rFonts w:ascii="Times New Roman" w:hAnsi="Times New Roman" w:cs="Times New Roman"/>
          <w:b/>
          <w:bCs/>
          <w:color w:val="auto"/>
          <w:sz w:val="32"/>
          <w:szCs w:val="32"/>
        </w:rPr>
      </w:pPr>
      <w:r w:rsidRPr="00246FA7">
        <w:rPr>
          <w:rFonts w:ascii="Times New Roman" w:hAnsi="Times New Roman" w:cs="Times New Roman"/>
          <w:b/>
          <w:bCs/>
          <w:color w:val="auto"/>
          <w:sz w:val="32"/>
          <w:szCs w:val="32"/>
        </w:rPr>
        <w:t>Methodology, Quality Controls and Workflow</w:t>
      </w:r>
    </w:p>
    <w:p w14:paraId="452B11DB" w14:textId="77777777" w:rsidR="00246FA7" w:rsidRPr="00246FA7" w:rsidRDefault="00246FA7">
      <w:pPr>
        <w:jc w:val="center"/>
        <w:rPr>
          <w:rFonts w:ascii="Times New Roman" w:hAnsi="Times New Roman" w:cs="Times New Roman"/>
          <w:b/>
          <w:bCs/>
          <w:color w:val="auto"/>
          <w:sz w:val="32"/>
          <w:szCs w:val="32"/>
        </w:rPr>
      </w:pPr>
    </w:p>
    <w:p w14:paraId="5F1F2410" w14:textId="77777777" w:rsidR="009C797D" w:rsidRPr="00246FA7" w:rsidRDefault="00000000">
      <w:pPr>
        <w:spacing w:before="400"/>
        <w:jc w:val="center"/>
        <w:rPr>
          <w:rFonts w:ascii="Times New Roman" w:hAnsi="Times New Roman" w:cs="Times New Roman"/>
          <w:b/>
          <w:bCs/>
          <w:color w:val="auto"/>
          <w:sz w:val="32"/>
          <w:szCs w:val="32"/>
        </w:rPr>
      </w:pPr>
      <w:r w:rsidRPr="00246FA7">
        <w:rPr>
          <w:rFonts w:ascii="Times New Roman" w:hAnsi="Times New Roman" w:cs="Times New Roman"/>
          <w:b/>
          <w:bCs/>
          <w:color w:val="auto"/>
          <w:sz w:val="32"/>
          <w:szCs w:val="32"/>
        </w:rPr>
        <w:t>Week 2 Task: Data Cleaning and Preprocessing Methodology</w:t>
      </w:r>
    </w:p>
    <w:p w14:paraId="4AB45C90" w14:textId="77777777" w:rsidR="00246FA7" w:rsidRDefault="00246FA7" w:rsidP="00246FA7">
      <w:pPr>
        <w:spacing w:before="500"/>
        <w:rPr>
          <w:rFonts w:ascii="Times New Roman" w:hAnsi="Times New Roman" w:cs="Times New Roman"/>
          <w:color w:val="auto"/>
          <w:sz w:val="32"/>
          <w:szCs w:val="32"/>
        </w:rPr>
      </w:pPr>
    </w:p>
    <w:p w14:paraId="0E2193D2" w14:textId="77777777" w:rsidR="00246FA7" w:rsidRDefault="00246FA7" w:rsidP="00246FA7">
      <w:pPr>
        <w:spacing w:before="500"/>
        <w:rPr>
          <w:rFonts w:ascii="Times New Roman" w:hAnsi="Times New Roman" w:cs="Times New Roman"/>
          <w:color w:val="auto"/>
          <w:sz w:val="32"/>
          <w:szCs w:val="32"/>
        </w:rPr>
      </w:pPr>
    </w:p>
    <w:p w14:paraId="194A060E" w14:textId="77777777" w:rsidR="00246FA7" w:rsidRPr="00246FA7" w:rsidRDefault="00246FA7" w:rsidP="00246FA7">
      <w:pPr>
        <w:spacing w:before="500"/>
        <w:rPr>
          <w:rFonts w:ascii="Times New Roman" w:hAnsi="Times New Roman" w:cs="Times New Roman"/>
          <w:color w:val="auto"/>
          <w:sz w:val="32"/>
          <w:szCs w:val="32"/>
        </w:rPr>
      </w:pPr>
    </w:p>
    <w:p w14:paraId="48B771C6" w14:textId="07C9CC53" w:rsidR="009C797D" w:rsidRPr="00246FA7" w:rsidRDefault="00000000" w:rsidP="00246FA7">
      <w:pPr>
        <w:spacing w:before="500"/>
        <w:rPr>
          <w:rFonts w:ascii="Times New Roman" w:hAnsi="Times New Roman" w:cs="Times New Roman"/>
          <w:color w:val="auto"/>
          <w:sz w:val="28"/>
          <w:szCs w:val="28"/>
        </w:rPr>
      </w:pPr>
      <w:r w:rsidRPr="00246FA7">
        <w:rPr>
          <w:rFonts w:ascii="Times New Roman" w:hAnsi="Times New Roman" w:cs="Times New Roman"/>
          <w:color w:val="auto"/>
          <w:sz w:val="28"/>
          <w:szCs w:val="28"/>
        </w:rPr>
        <w:t>Prepared by: Megha Sharma</w:t>
      </w:r>
    </w:p>
    <w:p w14:paraId="40948B5A" w14:textId="77777777" w:rsidR="009C797D" w:rsidRPr="00246FA7" w:rsidRDefault="00000000" w:rsidP="00246FA7">
      <w:pPr>
        <w:spacing w:before="760"/>
        <w:rPr>
          <w:rFonts w:ascii="Times New Roman" w:hAnsi="Times New Roman" w:cs="Times New Roman"/>
          <w:color w:val="auto"/>
          <w:sz w:val="28"/>
          <w:szCs w:val="28"/>
        </w:rPr>
      </w:pPr>
      <w:r w:rsidRPr="00246FA7">
        <w:rPr>
          <w:rFonts w:ascii="Times New Roman" w:hAnsi="Times New Roman" w:cs="Times New Roman"/>
          <w:color w:val="auto"/>
          <w:sz w:val="28"/>
          <w:szCs w:val="28"/>
        </w:rPr>
        <w:t>Illustrative use case: Diabetes 130-US Hospitals dataset</w:t>
      </w:r>
      <w:r w:rsidRPr="00246FA7">
        <w:rPr>
          <w:rFonts w:ascii="Times New Roman" w:hAnsi="Times New Roman" w:cs="Times New Roman"/>
          <w:color w:val="auto"/>
          <w:sz w:val="28"/>
          <w:szCs w:val="28"/>
        </w:rPr>
        <w:br/>
        <w:t>Pseudocode and proposed procedures only; no code execution claimed</w:t>
      </w:r>
    </w:p>
    <w:p w14:paraId="1DB2CE0B"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br w:type="page"/>
      </w:r>
    </w:p>
    <w:p w14:paraId="6F97475F"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lastRenderedPageBreak/>
        <w:t>Executive Summary</w:t>
      </w:r>
    </w:p>
    <w:p w14:paraId="1999FD60"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This report defines a systematic methodology for assessing, cleaning, transforming, and preparing healthcare data for subsequent descriptive analysis and machine-learning experiments. It continues the proposed hospital-readmission analytics project and uses the UCI Diabetes 130-US Hospitals for Years 1999–2008 dataset as an illustrative public-data reference. The same workflow can be adapted to other healthcare datasets after reviewing their data dictionaries, intended use, governance requirements, and clinical context.</w:t>
      </w:r>
    </w:p>
    <w:p w14:paraId="439A1B13"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The methodology begins with data provenance and structural checks, followed by profiling missing values, duplicate records, invalid categories, inconsistent types, implausible values, and potential outliers. Cleaning decisions are documented rather than applied automatically. Missing values are handled according to field meaning and missingness patterns; duplicates are assessed against record identity; categorical variables are standardized and encoded; and numeric features are scaled only when required by the planned algorithm. Outliers are investigated with clinical and domain context before being corrected, capped, retained, or excluded.</w:t>
      </w:r>
    </w:p>
    <w:p w14:paraId="0A0D8185"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The workflow emphasizes preventing data leakage. Imputation, scaling, encoding, feature selection, and any resampling must be fitted using training data only and then applied to validation/test data. The report includes a flowchart, a step-by-step cleaning table, Pandas/NumPy library guidance, pseudocode, quality checks, documentation requirements, and a final acceptance checklist. Because the example dataset is historical and US-based, preprocessing alone cannot make it representative of current clinical practice or another country's population. This is an academic methodology, not a validated clinical pipeline.</w:t>
      </w:r>
    </w:p>
    <w:p w14:paraId="432E8815"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1. Objective and Scope</w:t>
      </w:r>
    </w:p>
    <w:p w14:paraId="6B277361"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Objective: define a reproducible, auditable process for identifying and managing healthcare data quality problems so that downstream analyses are based on well-understood data rather than undocumented assumptions.</w:t>
      </w:r>
    </w:p>
    <w:p w14:paraId="638243B3"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1.1 Scope</w:t>
      </w:r>
    </w:p>
    <w:p w14:paraId="176C26C9"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Inspect source, structure, schema, data types, row counts, and variable definitions.</w:t>
      </w:r>
    </w:p>
    <w:p w14:paraId="2B18B10E"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Profile missing values, duplicates, invalid categories, impossible values, and unusual distributions.</w:t>
      </w:r>
    </w:p>
    <w:p w14:paraId="6D4D3D3A"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Specify rules for imputation, categorical harmonization, encoding, outlier management, and scaling.</w:t>
      </w:r>
    </w:p>
    <w:p w14:paraId="4732BD6D"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Record every decision, its rationale, and its impact on row/column counts and distributions.</w:t>
      </w:r>
    </w:p>
    <w:p w14:paraId="0099D30C"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Separate training, validation, and test data before fitting transformations to prevent leakage.</w:t>
      </w:r>
    </w:p>
    <w:p w14:paraId="28421BAC"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Produce a cleaned-data specification and quality report for the next stage of the project.</w:t>
      </w:r>
    </w:p>
    <w:p w14:paraId="0B2C64B0"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1.2 Out of scope</w:t>
      </w:r>
    </w:p>
    <w:p w14:paraId="411F72B1"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Making clinical diagnoses, recommending treatment, or changing patient care.</w:t>
      </w:r>
    </w:p>
    <w:p w14:paraId="6E7FBBB7"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Claiming that cleaned data is free of all errors or bias.</w:t>
      </w:r>
    </w:p>
    <w:p w14:paraId="355141AF"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Automatically deleting records solely because they appear unusual.</w:t>
      </w:r>
    </w:p>
    <w:p w14:paraId="0951A720"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Using real patient-identifiable data without appropriate authorization and safeguards.</w:t>
      </w:r>
    </w:p>
    <w:p w14:paraId="1C853438"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2. Illustrative Dataset and Data Risks</w:t>
      </w:r>
    </w:p>
    <w:p w14:paraId="3D3107A9" w14:textId="77777777" w:rsidR="009C797D" w:rsidRPr="00246FA7" w:rsidRDefault="00000000">
      <w:pPr>
        <w:rPr>
          <w:rFonts w:ascii="Times New Roman" w:hAnsi="Times New Roman" w:cs="Times New Roman"/>
          <w:color w:val="auto"/>
        </w:rPr>
      </w:pPr>
      <w:r w:rsidRPr="00246FA7">
        <w:rPr>
          <w:rFonts w:ascii="Times New Roman" w:hAnsi="Times New Roman" w:cs="Times New Roman"/>
          <w:b/>
          <w:color w:val="auto"/>
        </w:rPr>
        <w:t xml:space="preserve">Primary example: </w:t>
      </w:r>
      <w:hyperlink r:id="rId8">
        <w:r w:rsidRPr="00246FA7">
          <w:rPr>
            <w:rFonts w:ascii="Times New Roman" w:hAnsi="Times New Roman" w:cs="Times New Roman"/>
            <w:color w:val="auto"/>
            <w:u w:val="single"/>
          </w:rPr>
          <w:t>UCI Diabetes 130-US Hospitals for Years 1999–2008</w:t>
        </w:r>
      </w:hyperlink>
    </w:p>
    <w:p w14:paraId="1CFFA488"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The repository describes 101,766 hospital encounters, 47 features, and data from 130 US hospitals and integrated delivery networks during 1999–2008. The dataset includes encounter, demographic, diagnosis, laboratory-related, medication-related, and readmission information. Its documentation identifies missing values. Before use, the analyst must verify the downloaded version, file structure, feature definitions, label values, and license information against the current repository metadata.</w:t>
      </w:r>
    </w:p>
    <w:tbl>
      <w:tblPr>
        <w:tblStyle w:val="TableGrid"/>
        <w:tblW w:w="0" w:type="auto"/>
        <w:jc w:val="center"/>
        <w:tblLook w:val="04A0" w:firstRow="1" w:lastRow="0" w:firstColumn="1" w:lastColumn="0" w:noHBand="0" w:noVBand="1"/>
      </w:tblPr>
      <w:tblGrid>
        <w:gridCol w:w="1800"/>
        <w:gridCol w:w="4464"/>
        <w:gridCol w:w="3744"/>
      </w:tblGrid>
      <w:tr w:rsidR="009C797D" w:rsidRPr="00246FA7" w14:paraId="267C99A3" w14:textId="77777777">
        <w:trPr>
          <w:jc w:val="center"/>
        </w:trPr>
        <w:tc>
          <w:tcPr>
            <w:tcW w:w="1800" w:type="dxa"/>
            <w:shd w:val="clear" w:color="auto" w:fill="164F5B"/>
            <w:vAlign w:val="center"/>
          </w:tcPr>
          <w:p w14:paraId="1657A97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Potential issue</w:t>
            </w:r>
          </w:p>
        </w:tc>
        <w:tc>
          <w:tcPr>
            <w:tcW w:w="4464" w:type="dxa"/>
            <w:shd w:val="clear" w:color="auto" w:fill="164F5B"/>
            <w:vAlign w:val="center"/>
          </w:tcPr>
          <w:p w14:paraId="3C0DB6B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Why it matters in healthcare</w:t>
            </w:r>
          </w:p>
        </w:tc>
        <w:tc>
          <w:tcPr>
            <w:tcW w:w="3744" w:type="dxa"/>
            <w:shd w:val="clear" w:color="auto" w:fill="164F5B"/>
            <w:vAlign w:val="center"/>
          </w:tcPr>
          <w:p w14:paraId="75284F7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Initial check</w:t>
            </w:r>
          </w:p>
        </w:tc>
      </w:tr>
      <w:tr w:rsidR="009C797D" w:rsidRPr="00246FA7" w14:paraId="37BC2D55" w14:textId="77777777">
        <w:trPr>
          <w:jc w:val="center"/>
        </w:trPr>
        <w:tc>
          <w:tcPr>
            <w:tcW w:w="1800" w:type="dxa"/>
            <w:vAlign w:val="center"/>
          </w:tcPr>
          <w:p w14:paraId="151ED82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Missing values</w:t>
            </w:r>
          </w:p>
        </w:tc>
        <w:tc>
          <w:tcPr>
            <w:tcW w:w="4464" w:type="dxa"/>
            <w:vAlign w:val="center"/>
          </w:tcPr>
          <w:p w14:paraId="5B575D7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Missingness may reflect workflow, testing decisions, or recording practices rather than random omission.</w:t>
            </w:r>
          </w:p>
        </w:tc>
        <w:tc>
          <w:tcPr>
            <w:tcW w:w="3744" w:type="dxa"/>
            <w:vAlign w:val="center"/>
          </w:tcPr>
          <w:p w14:paraId="41AA278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Count missing values and percentages by column and relevant groups.</w:t>
            </w:r>
          </w:p>
        </w:tc>
      </w:tr>
      <w:tr w:rsidR="009C797D" w:rsidRPr="00246FA7" w14:paraId="21316CA1" w14:textId="77777777">
        <w:trPr>
          <w:jc w:val="center"/>
        </w:trPr>
        <w:tc>
          <w:tcPr>
            <w:tcW w:w="1800" w:type="dxa"/>
            <w:shd w:val="clear" w:color="auto" w:fill="F1F6F5"/>
            <w:vAlign w:val="center"/>
          </w:tcPr>
          <w:p w14:paraId="4923D8F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Duplicate encounters</w:t>
            </w:r>
          </w:p>
        </w:tc>
        <w:tc>
          <w:tcPr>
            <w:tcW w:w="4464" w:type="dxa"/>
            <w:shd w:val="clear" w:color="auto" w:fill="F1F6F5"/>
            <w:vAlign w:val="center"/>
          </w:tcPr>
          <w:p w14:paraId="7F465ED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Repeated rows may inflate counts; repeated visits by the same person may be valid distinct encounters.</w:t>
            </w:r>
          </w:p>
        </w:tc>
        <w:tc>
          <w:tcPr>
            <w:tcW w:w="3744" w:type="dxa"/>
            <w:shd w:val="clear" w:color="auto" w:fill="F1F6F5"/>
            <w:vAlign w:val="center"/>
          </w:tcPr>
          <w:p w14:paraId="49B0DD9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Compare exact-row duplicates and encounter/patient identifiers where available.</w:t>
            </w:r>
          </w:p>
        </w:tc>
      </w:tr>
      <w:tr w:rsidR="009C797D" w:rsidRPr="00246FA7" w14:paraId="28E02C9D" w14:textId="77777777">
        <w:trPr>
          <w:jc w:val="center"/>
        </w:trPr>
        <w:tc>
          <w:tcPr>
            <w:tcW w:w="1800" w:type="dxa"/>
            <w:vAlign w:val="center"/>
          </w:tcPr>
          <w:p w14:paraId="00212B9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Invalid values</w:t>
            </w:r>
          </w:p>
        </w:tc>
        <w:tc>
          <w:tcPr>
            <w:tcW w:w="4464" w:type="dxa"/>
            <w:vAlign w:val="center"/>
          </w:tcPr>
          <w:p w14:paraId="1392F8A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Wrong units, sentinel values, or impossible codes can distort summaries and models.</w:t>
            </w:r>
          </w:p>
        </w:tc>
        <w:tc>
          <w:tcPr>
            <w:tcW w:w="3744" w:type="dxa"/>
            <w:vAlign w:val="center"/>
          </w:tcPr>
          <w:p w14:paraId="085B127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Check ranges, allowed categories, units, and dataset documentation.</w:t>
            </w:r>
          </w:p>
        </w:tc>
      </w:tr>
      <w:tr w:rsidR="009C797D" w:rsidRPr="00246FA7" w14:paraId="1F36E1C6" w14:textId="77777777">
        <w:trPr>
          <w:jc w:val="center"/>
        </w:trPr>
        <w:tc>
          <w:tcPr>
            <w:tcW w:w="1800" w:type="dxa"/>
            <w:shd w:val="clear" w:color="auto" w:fill="F1F6F5"/>
            <w:vAlign w:val="center"/>
          </w:tcPr>
          <w:p w14:paraId="3B1C56B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Outliers</w:t>
            </w:r>
          </w:p>
        </w:tc>
        <w:tc>
          <w:tcPr>
            <w:tcW w:w="4464" w:type="dxa"/>
            <w:shd w:val="clear" w:color="auto" w:fill="F1F6F5"/>
            <w:vAlign w:val="center"/>
          </w:tcPr>
          <w:p w14:paraId="493761B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Extreme values may be genuine clinical events, errors, or special populations.</w:t>
            </w:r>
          </w:p>
        </w:tc>
        <w:tc>
          <w:tcPr>
            <w:tcW w:w="3744" w:type="dxa"/>
            <w:shd w:val="clear" w:color="auto" w:fill="F1F6F5"/>
            <w:vAlign w:val="center"/>
          </w:tcPr>
          <w:p w14:paraId="6CAC0B3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Use summaries/plots and domain review before deciding how to handle them.</w:t>
            </w:r>
          </w:p>
        </w:tc>
      </w:tr>
      <w:tr w:rsidR="009C797D" w:rsidRPr="00246FA7" w14:paraId="68351D18" w14:textId="77777777">
        <w:trPr>
          <w:jc w:val="center"/>
        </w:trPr>
        <w:tc>
          <w:tcPr>
            <w:tcW w:w="1800" w:type="dxa"/>
            <w:vAlign w:val="center"/>
          </w:tcPr>
          <w:p w14:paraId="1780239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Category inconsistency</w:t>
            </w:r>
          </w:p>
        </w:tc>
        <w:tc>
          <w:tcPr>
            <w:tcW w:w="4464" w:type="dxa"/>
            <w:vAlign w:val="center"/>
          </w:tcPr>
          <w:p w14:paraId="29E2870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Differences in capitalization, spelling, or code conventions can create false categories.</w:t>
            </w:r>
          </w:p>
        </w:tc>
        <w:tc>
          <w:tcPr>
            <w:tcW w:w="3744" w:type="dxa"/>
            <w:vAlign w:val="center"/>
          </w:tcPr>
          <w:p w14:paraId="7263580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List unique values and compare with the data dictionary.</w:t>
            </w:r>
          </w:p>
        </w:tc>
      </w:tr>
      <w:tr w:rsidR="009C797D" w:rsidRPr="00246FA7" w14:paraId="5217728E" w14:textId="77777777">
        <w:trPr>
          <w:jc w:val="center"/>
        </w:trPr>
        <w:tc>
          <w:tcPr>
            <w:tcW w:w="1800" w:type="dxa"/>
            <w:shd w:val="clear" w:color="auto" w:fill="F1F6F5"/>
            <w:vAlign w:val="center"/>
          </w:tcPr>
          <w:p w14:paraId="58AA1B0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Target leakage</w:t>
            </w:r>
          </w:p>
        </w:tc>
        <w:tc>
          <w:tcPr>
            <w:tcW w:w="4464" w:type="dxa"/>
            <w:shd w:val="clear" w:color="auto" w:fill="F1F6F5"/>
            <w:vAlign w:val="center"/>
          </w:tcPr>
          <w:p w14:paraId="10DBB84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 xml:space="preserve">Information recorded after the prediction point can make evaluation </w:t>
            </w:r>
            <w:r w:rsidRPr="00246FA7">
              <w:rPr>
                <w:rFonts w:ascii="Times New Roman" w:hAnsi="Times New Roman" w:cs="Times New Roman"/>
                <w:color w:val="auto"/>
                <w:sz w:val="15"/>
              </w:rPr>
              <w:lastRenderedPageBreak/>
              <w:t>unrealistically optimistic.</w:t>
            </w:r>
          </w:p>
        </w:tc>
        <w:tc>
          <w:tcPr>
            <w:tcW w:w="3744" w:type="dxa"/>
            <w:shd w:val="clear" w:color="auto" w:fill="F1F6F5"/>
            <w:vAlign w:val="center"/>
          </w:tcPr>
          <w:p w14:paraId="583A5D3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lastRenderedPageBreak/>
              <w:t xml:space="preserve">Define prediction time and review every candidate </w:t>
            </w:r>
            <w:r w:rsidRPr="00246FA7">
              <w:rPr>
                <w:rFonts w:ascii="Times New Roman" w:hAnsi="Times New Roman" w:cs="Times New Roman"/>
                <w:color w:val="auto"/>
                <w:sz w:val="15"/>
              </w:rPr>
              <w:lastRenderedPageBreak/>
              <w:t>feature.</w:t>
            </w:r>
          </w:p>
        </w:tc>
      </w:tr>
      <w:tr w:rsidR="009C797D" w:rsidRPr="00246FA7" w14:paraId="68BAA4D6" w14:textId="77777777">
        <w:trPr>
          <w:jc w:val="center"/>
        </w:trPr>
        <w:tc>
          <w:tcPr>
            <w:tcW w:w="1800" w:type="dxa"/>
            <w:vAlign w:val="center"/>
          </w:tcPr>
          <w:p w14:paraId="68928E6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lastRenderedPageBreak/>
              <w:t>Population bias</w:t>
            </w:r>
          </w:p>
        </w:tc>
        <w:tc>
          <w:tcPr>
            <w:tcW w:w="4464" w:type="dxa"/>
            <w:vAlign w:val="center"/>
          </w:tcPr>
          <w:p w14:paraId="596EA11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Historical data from one health system or country may not represent other settings.</w:t>
            </w:r>
          </w:p>
        </w:tc>
        <w:tc>
          <w:tcPr>
            <w:tcW w:w="3744" w:type="dxa"/>
            <w:vAlign w:val="center"/>
          </w:tcPr>
          <w:p w14:paraId="04270A1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Document dates, geography, coverage, and limitations.</w:t>
            </w:r>
          </w:p>
        </w:tc>
      </w:tr>
    </w:tbl>
    <w:p w14:paraId="5B52A472" w14:textId="77777777" w:rsidR="009C797D" w:rsidRPr="00246FA7" w:rsidRDefault="009C797D">
      <w:pPr>
        <w:spacing w:after="20"/>
        <w:rPr>
          <w:rFonts w:ascii="Times New Roman" w:hAnsi="Times New Roman" w:cs="Times New Roman"/>
          <w:color w:val="auto"/>
        </w:rPr>
      </w:pPr>
    </w:p>
    <w:p w14:paraId="0C7B892D"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3. Initial Data Quality Assessment</w:t>
      </w:r>
    </w:p>
    <w:p w14:paraId="7A4A3C11"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3.1 Establish provenance and preserve raw data</w:t>
      </w:r>
    </w:p>
    <w:p w14:paraId="0CEF4546" w14:textId="77777777" w:rsidR="009C797D" w:rsidRPr="00246FA7" w:rsidRDefault="00000000">
      <w:pPr>
        <w:pStyle w:val="ListNumber"/>
        <w:spacing w:after="40"/>
        <w:rPr>
          <w:rFonts w:ascii="Times New Roman" w:hAnsi="Times New Roman" w:cs="Times New Roman"/>
          <w:color w:val="auto"/>
        </w:rPr>
      </w:pPr>
      <w:r w:rsidRPr="00246FA7">
        <w:rPr>
          <w:rFonts w:ascii="Times New Roman" w:hAnsi="Times New Roman" w:cs="Times New Roman"/>
          <w:color w:val="auto"/>
        </w:rPr>
        <w:t>Record the source URL, dataset version or retrieval date, license, file format, file size, and checksum if available.</w:t>
      </w:r>
    </w:p>
    <w:p w14:paraId="524153E3" w14:textId="77777777" w:rsidR="009C797D" w:rsidRPr="00246FA7" w:rsidRDefault="00000000">
      <w:pPr>
        <w:pStyle w:val="ListNumber"/>
        <w:spacing w:after="40"/>
        <w:rPr>
          <w:rFonts w:ascii="Times New Roman" w:hAnsi="Times New Roman" w:cs="Times New Roman"/>
          <w:color w:val="auto"/>
        </w:rPr>
      </w:pPr>
      <w:r w:rsidRPr="00246FA7">
        <w:rPr>
          <w:rFonts w:ascii="Times New Roman" w:hAnsi="Times New Roman" w:cs="Times New Roman"/>
          <w:color w:val="auto"/>
        </w:rPr>
        <w:t>Preserve an untouched raw copy in a read-only folder. Perform transformations on a separate working copy.</w:t>
      </w:r>
    </w:p>
    <w:p w14:paraId="2F3C13EB" w14:textId="77777777" w:rsidR="009C797D" w:rsidRPr="00246FA7" w:rsidRDefault="00000000">
      <w:pPr>
        <w:pStyle w:val="ListNumber"/>
        <w:spacing w:after="40"/>
        <w:rPr>
          <w:rFonts w:ascii="Times New Roman" w:hAnsi="Times New Roman" w:cs="Times New Roman"/>
          <w:color w:val="auto"/>
        </w:rPr>
      </w:pPr>
      <w:r w:rsidRPr="00246FA7">
        <w:rPr>
          <w:rFonts w:ascii="Times New Roman" w:hAnsi="Times New Roman" w:cs="Times New Roman"/>
          <w:color w:val="auto"/>
        </w:rPr>
        <w:t>Record the software environment and package versions so that results can be reproduced.</w:t>
      </w:r>
    </w:p>
    <w:p w14:paraId="2ED4D9CA" w14:textId="77777777" w:rsidR="009C797D" w:rsidRPr="00246FA7" w:rsidRDefault="00000000">
      <w:pPr>
        <w:pStyle w:val="ListNumber"/>
        <w:spacing w:after="40"/>
        <w:rPr>
          <w:rFonts w:ascii="Times New Roman" w:hAnsi="Times New Roman" w:cs="Times New Roman"/>
          <w:color w:val="auto"/>
        </w:rPr>
      </w:pPr>
      <w:r w:rsidRPr="00246FA7">
        <w:rPr>
          <w:rFonts w:ascii="Times New Roman" w:hAnsi="Times New Roman" w:cs="Times New Roman"/>
          <w:color w:val="auto"/>
        </w:rPr>
        <w:t>Create a data inventory and data dictionary containing field names, definitions, types, units, permitted values, and suspected limitations.</w:t>
      </w:r>
    </w:p>
    <w:p w14:paraId="36B3F5CC"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3.2 Structural and semantic checks</w:t>
      </w:r>
    </w:p>
    <w:p w14:paraId="30E95DAA"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Structural checks confirm that files can be read and that the number of rows and columns is plausible. Semantic checks ask whether the values mean what the field definition says they mean. For example, a date field should parse as a date, a count should not be negative unless the definition permits it, and a category should use documented labels. A valid numeric range alone does not prove that a value is clinically plausible.</w:t>
      </w:r>
    </w:p>
    <w:tbl>
      <w:tblPr>
        <w:tblStyle w:val="TableGrid"/>
        <w:tblW w:w="0" w:type="auto"/>
        <w:jc w:val="center"/>
        <w:tblLook w:val="04A0" w:firstRow="1" w:lastRow="0" w:firstColumn="1" w:lastColumn="0" w:noHBand="0" w:noVBand="1"/>
      </w:tblPr>
      <w:tblGrid>
        <w:gridCol w:w="1944"/>
        <w:gridCol w:w="4536"/>
        <w:gridCol w:w="3528"/>
      </w:tblGrid>
      <w:tr w:rsidR="009C797D" w:rsidRPr="00246FA7" w14:paraId="117066D0" w14:textId="77777777">
        <w:trPr>
          <w:jc w:val="center"/>
        </w:trPr>
        <w:tc>
          <w:tcPr>
            <w:tcW w:w="1944" w:type="dxa"/>
            <w:shd w:val="clear" w:color="auto" w:fill="164F5B"/>
            <w:vAlign w:val="center"/>
          </w:tcPr>
          <w:p w14:paraId="03BB125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Check</w:t>
            </w:r>
          </w:p>
        </w:tc>
        <w:tc>
          <w:tcPr>
            <w:tcW w:w="4536" w:type="dxa"/>
            <w:shd w:val="clear" w:color="auto" w:fill="164F5B"/>
            <w:vAlign w:val="center"/>
          </w:tcPr>
          <w:p w14:paraId="3ABB1CF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Example method</w:t>
            </w:r>
          </w:p>
        </w:tc>
        <w:tc>
          <w:tcPr>
            <w:tcW w:w="3528" w:type="dxa"/>
            <w:shd w:val="clear" w:color="auto" w:fill="164F5B"/>
            <w:vAlign w:val="center"/>
          </w:tcPr>
          <w:p w14:paraId="37534AF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Output to record</w:t>
            </w:r>
          </w:p>
        </w:tc>
      </w:tr>
      <w:tr w:rsidR="009C797D" w:rsidRPr="00246FA7" w14:paraId="0839327F" w14:textId="77777777">
        <w:trPr>
          <w:jc w:val="center"/>
        </w:trPr>
        <w:tc>
          <w:tcPr>
            <w:tcW w:w="1944" w:type="dxa"/>
            <w:vAlign w:val="center"/>
          </w:tcPr>
          <w:p w14:paraId="2024F50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Shape and schema</w:t>
            </w:r>
          </w:p>
        </w:tc>
        <w:tc>
          <w:tcPr>
            <w:tcW w:w="4536" w:type="dxa"/>
            <w:vAlign w:val="center"/>
          </w:tcPr>
          <w:p w14:paraId="44D9FC7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Inspect row count, column count, names, and dtypes.</w:t>
            </w:r>
          </w:p>
        </w:tc>
        <w:tc>
          <w:tcPr>
            <w:tcW w:w="3528" w:type="dxa"/>
            <w:vAlign w:val="center"/>
          </w:tcPr>
          <w:p w14:paraId="79B74E0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Schema snapshot and unexpected changes.</w:t>
            </w:r>
          </w:p>
        </w:tc>
      </w:tr>
      <w:tr w:rsidR="009C797D" w:rsidRPr="00246FA7" w14:paraId="63F74C33" w14:textId="77777777">
        <w:trPr>
          <w:jc w:val="center"/>
        </w:trPr>
        <w:tc>
          <w:tcPr>
            <w:tcW w:w="1944" w:type="dxa"/>
            <w:shd w:val="clear" w:color="auto" w:fill="F1F6F5"/>
            <w:vAlign w:val="center"/>
          </w:tcPr>
          <w:p w14:paraId="1552DE6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Missingness</w:t>
            </w:r>
          </w:p>
        </w:tc>
        <w:tc>
          <w:tcPr>
            <w:tcW w:w="4536" w:type="dxa"/>
            <w:shd w:val="clear" w:color="auto" w:fill="F1F6F5"/>
            <w:vAlign w:val="center"/>
          </w:tcPr>
          <w:p w14:paraId="272B962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Count nulls and known sentinel codes; calculate percentages.</w:t>
            </w:r>
          </w:p>
        </w:tc>
        <w:tc>
          <w:tcPr>
            <w:tcW w:w="3528" w:type="dxa"/>
            <w:shd w:val="clear" w:color="auto" w:fill="F1F6F5"/>
            <w:vAlign w:val="center"/>
          </w:tcPr>
          <w:p w14:paraId="4E2B08A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Missingness table by field.</w:t>
            </w:r>
          </w:p>
        </w:tc>
      </w:tr>
      <w:tr w:rsidR="009C797D" w:rsidRPr="00246FA7" w14:paraId="7C379DAA" w14:textId="77777777">
        <w:trPr>
          <w:jc w:val="center"/>
        </w:trPr>
        <w:tc>
          <w:tcPr>
            <w:tcW w:w="1944" w:type="dxa"/>
            <w:vAlign w:val="center"/>
          </w:tcPr>
          <w:p w14:paraId="21332B7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Duplicates</w:t>
            </w:r>
          </w:p>
        </w:tc>
        <w:tc>
          <w:tcPr>
            <w:tcW w:w="4536" w:type="dxa"/>
            <w:vAlign w:val="center"/>
          </w:tcPr>
          <w:p w14:paraId="4316BC5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Compare exact duplicates and documented record keys.</w:t>
            </w:r>
          </w:p>
        </w:tc>
        <w:tc>
          <w:tcPr>
            <w:tcW w:w="3528" w:type="dxa"/>
            <w:vAlign w:val="center"/>
          </w:tcPr>
          <w:p w14:paraId="5A43F5C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Counts removed, retained, or flagged with rationale.</w:t>
            </w:r>
          </w:p>
        </w:tc>
      </w:tr>
      <w:tr w:rsidR="009C797D" w:rsidRPr="00246FA7" w14:paraId="5D83A558" w14:textId="77777777">
        <w:trPr>
          <w:jc w:val="center"/>
        </w:trPr>
        <w:tc>
          <w:tcPr>
            <w:tcW w:w="1944" w:type="dxa"/>
            <w:shd w:val="clear" w:color="auto" w:fill="F1F6F5"/>
            <w:vAlign w:val="center"/>
          </w:tcPr>
          <w:p w14:paraId="7CA8779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Allowed values</w:t>
            </w:r>
          </w:p>
        </w:tc>
        <w:tc>
          <w:tcPr>
            <w:tcW w:w="4536" w:type="dxa"/>
            <w:shd w:val="clear" w:color="auto" w:fill="F1F6F5"/>
            <w:vAlign w:val="center"/>
          </w:tcPr>
          <w:p w14:paraId="65FFFCC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Compare unique categories to data dictionary.</w:t>
            </w:r>
          </w:p>
        </w:tc>
        <w:tc>
          <w:tcPr>
            <w:tcW w:w="3528" w:type="dxa"/>
            <w:shd w:val="clear" w:color="auto" w:fill="F1F6F5"/>
            <w:vAlign w:val="center"/>
          </w:tcPr>
          <w:p w14:paraId="2890FE9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Unknown or inconsistent category list.</w:t>
            </w:r>
          </w:p>
        </w:tc>
      </w:tr>
      <w:tr w:rsidR="009C797D" w:rsidRPr="00246FA7" w14:paraId="27592C56" w14:textId="77777777">
        <w:trPr>
          <w:jc w:val="center"/>
        </w:trPr>
        <w:tc>
          <w:tcPr>
            <w:tcW w:w="1944" w:type="dxa"/>
            <w:vAlign w:val="center"/>
          </w:tcPr>
          <w:p w14:paraId="1E6B0D8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Range/unit checks</w:t>
            </w:r>
          </w:p>
        </w:tc>
        <w:tc>
          <w:tcPr>
            <w:tcW w:w="4536" w:type="dxa"/>
            <w:vAlign w:val="center"/>
          </w:tcPr>
          <w:p w14:paraId="0BF3488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Compare numeric summaries with field definitions and units.</w:t>
            </w:r>
          </w:p>
        </w:tc>
        <w:tc>
          <w:tcPr>
            <w:tcW w:w="3528" w:type="dxa"/>
            <w:vAlign w:val="center"/>
          </w:tcPr>
          <w:p w14:paraId="0F32B51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Values flagged for review; no automatic deletion.</w:t>
            </w:r>
          </w:p>
        </w:tc>
      </w:tr>
      <w:tr w:rsidR="009C797D" w:rsidRPr="00246FA7" w14:paraId="37EB802A" w14:textId="77777777">
        <w:trPr>
          <w:jc w:val="center"/>
        </w:trPr>
        <w:tc>
          <w:tcPr>
            <w:tcW w:w="1944" w:type="dxa"/>
            <w:shd w:val="clear" w:color="auto" w:fill="F1F6F5"/>
            <w:vAlign w:val="center"/>
          </w:tcPr>
          <w:p w14:paraId="2306ACF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Target/label</w:t>
            </w:r>
          </w:p>
        </w:tc>
        <w:tc>
          <w:tcPr>
            <w:tcW w:w="4536" w:type="dxa"/>
            <w:shd w:val="clear" w:color="auto" w:fill="F1F6F5"/>
            <w:vAlign w:val="center"/>
          </w:tcPr>
          <w:p w14:paraId="5225814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Map documented labels to the intended outcome.</w:t>
            </w:r>
          </w:p>
        </w:tc>
        <w:tc>
          <w:tcPr>
            <w:tcW w:w="3528" w:type="dxa"/>
            <w:shd w:val="clear" w:color="auto" w:fill="F1F6F5"/>
            <w:vAlign w:val="center"/>
          </w:tcPr>
          <w:p w14:paraId="03DC5D1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Target mapping and class counts.</w:t>
            </w:r>
          </w:p>
        </w:tc>
      </w:tr>
      <w:tr w:rsidR="009C797D" w:rsidRPr="00246FA7" w14:paraId="342F6996" w14:textId="77777777">
        <w:trPr>
          <w:jc w:val="center"/>
        </w:trPr>
        <w:tc>
          <w:tcPr>
            <w:tcW w:w="1944" w:type="dxa"/>
            <w:vAlign w:val="center"/>
          </w:tcPr>
          <w:p w14:paraId="60A0921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Leakage review</w:t>
            </w:r>
          </w:p>
        </w:tc>
        <w:tc>
          <w:tcPr>
            <w:tcW w:w="4536" w:type="dxa"/>
            <w:vAlign w:val="center"/>
          </w:tcPr>
          <w:p w14:paraId="0B10629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Ask whether each feature is available at prediction time.</w:t>
            </w:r>
          </w:p>
        </w:tc>
        <w:tc>
          <w:tcPr>
            <w:tcW w:w="3528" w:type="dxa"/>
            <w:vAlign w:val="center"/>
          </w:tcPr>
          <w:p w14:paraId="0EA3924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Included/excluded feature log.</w:t>
            </w:r>
          </w:p>
        </w:tc>
      </w:tr>
    </w:tbl>
    <w:p w14:paraId="19F27763" w14:textId="77777777" w:rsidR="009C797D" w:rsidRPr="00246FA7" w:rsidRDefault="009C797D">
      <w:pPr>
        <w:spacing w:after="20"/>
        <w:rPr>
          <w:rFonts w:ascii="Times New Roman" w:hAnsi="Times New Roman" w:cs="Times New Roman"/>
          <w:color w:val="auto"/>
        </w:rPr>
      </w:pPr>
    </w:p>
    <w:p w14:paraId="05DAC6EB"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4. Proposed Cleaning and Preprocessing Methodology</w:t>
      </w:r>
    </w:p>
    <w:p w14:paraId="350DD075"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1 — Load data safely and validate structure</w:t>
      </w:r>
    </w:p>
    <w:p w14:paraId="6E02DCFC"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Use Pandas to read the source file, inspect its dimensions, column names, data types, and sample rows. Read identifiers as strings when leading zeros or formatting matter. Parse dates explicitly and preserve a raw copy. If the file does not match the expected schema, stop and investigate rather than silently proceeding.</w:t>
      </w:r>
    </w:p>
    <w:p w14:paraId="7EE4B07F"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Pseudocode:</w:t>
      </w:r>
    </w:p>
    <w:p w14:paraId="2653E935"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sz w:val="17"/>
        </w:rPr>
        <w:t>LOAD source file into a DataFrame</w:t>
      </w:r>
      <w:r w:rsidRPr="00246FA7">
        <w:rPr>
          <w:rFonts w:ascii="Times New Roman" w:hAnsi="Times New Roman" w:cs="Times New Roman"/>
          <w:color w:val="auto"/>
          <w:sz w:val="17"/>
        </w:rPr>
        <w:br/>
        <w:t>RECORD source, retrieval date, row count, column count, and column names</w:t>
      </w:r>
      <w:r w:rsidRPr="00246FA7">
        <w:rPr>
          <w:rFonts w:ascii="Times New Roman" w:hAnsi="Times New Roman" w:cs="Times New Roman"/>
          <w:color w:val="auto"/>
          <w:sz w:val="17"/>
        </w:rPr>
        <w:br/>
        <w:t>COMPARE schema with the data dictionary</w:t>
      </w:r>
      <w:r w:rsidRPr="00246FA7">
        <w:rPr>
          <w:rFonts w:ascii="Times New Roman" w:hAnsi="Times New Roman" w:cs="Times New Roman"/>
          <w:color w:val="auto"/>
          <w:sz w:val="17"/>
        </w:rPr>
        <w:br/>
        <w:t>IF required columns are missing OR unexpected schema changes exist:</w:t>
      </w:r>
      <w:r w:rsidRPr="00246FA7">
        <w:rPr>
          <w:rFonts w:ascii="Times New Roman" w:hAnsi="Times New Roman" w:cs="Times New Roman"/>
          <w:color w:val="auto"/>
          <w:sz w:val="17"/>
        </w:rPr>
        <w:br/>
        <w:t xml:space="preserve">    STOP and investigate</w:t>
      </w:r>
      <w:r w:rsidRPr="00246FA7">
        <w:rPr>
          <w:rFonts w:ascii="Times New Roman" w:hAnsi="Times New Roman" w:cs="Times New Roman"/>
          <w:color w:val="auto"/>
          <w:sz w:val="17"/>
        </w:rPr>
        <w:br/>
        <w:t>ELSE:</w:t>
      </w:r>
      <w:r w:rsidRPr="00246FA7">
        <w:rPr>
          <w:rFonts w:ascii="Times New Roman" w:hAnsi="Times New Roman" w:cs="Times New Roman"/>
          <w:color w:val="auto"/>
          <w:sz w:val="17"/>
        </w:rPr>
        <w:br/>
        <w:t xml:space="preserve">    continue to quality profiling</w:t>
      </w:r>
    </w:p>
    <w:p w14:paraId="7C264D79"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2 — Standardize missing-value representations</w:t>
      </w:r>
    </w:p>
    <w:p w14:paraId="64771623"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Healthcare datasets may represent missing information as null/NaN, empty strings, 'Unknown', 'Not available', or special codes. First determine from the data dictionary whether a code means missing, not measured, not applicable, or a meaningful clinical category. Convert only confirmed missing-value representations to a consistent missing marker. Do not assume that every 'Unknown' value should be imputed; it may itself convey information about the care process.</w:t>
      </w:r>
    </w:p>
    <w:p w14:paraId="47992E3B"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Pandas: isna(), notna(), replace(), and isnull() can support profiling and consistent representation.</w:t>
      </w:r>
    </w:p>
    <w:p w14:paraId="5A8F6E64"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NumPy: np.nan can represent numeric missing values; use explicit masks for conditions.</w:t>
      </w:r>
    </w:p>
    <w:p w14:paraId="4B8ACDD1"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Record missingness counts and percentages before and after any changes.</w:t>
      </w:r>
    </w:p>
    <w:p w14:paraId="27069C73"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lastRenderedPageBreak/>
        <w:t>Step 3 — Detect and manage duplicate records</w:t>
      </w:r>
    </w:p>
    <w:p w14:paraId="43ACB33B"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An exact duplicate is a row whose values match another row. However, multiple encounters for the same patient are not necessarily duplicates. Use the dataset's documented unique encounter key when available. If a key is unavailable, investigate likely duplicate rows and retain a log of decisions. Remove a confirmed accidental duplicate only when the reason is documented; never deduplicate solely on patient ID if repeat visits are legitimate observations.</w:t>
      </w:r>
    </w:p>
    <w:p w14:paraId="5364B4E6"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sz w:val="17"/>
        </w:rPr>
        <w:t>CHECK exact-row duplicates and duplicate documented encounter IDs</w:t>
      </w:r>
      <w:r w:rsidRPr="00246FA7">
        <w:rPr>
          <w:rFonts w:ascii="Times New Roman" w:hAnsi="Times New Roman" w:cs="Times New Roman"/>
          <w:color w:val="auto"/>
          <w:sz w:val="17"/>
        </w:rPr>
        <w:br/>
        <w:t>REVIEW examples and confirm whether they are accidental repeats</w:t>
      </w:r>
      <w:r w:rsidRPr="00246FA7">
        <w:rPr>
          <w:rFonts w:ascii="Times New Roman" w:hAnsi="Times New Roman" w:cs="Times New Roman"/>
          <w:color w:val="auto"/>
          <w:sz w:val="17"/>
        </w:rPr>
        <w:br/>
        <w:t>REMOVE only confirmed duplicate records</w:t>
      </w:r>
      <w:r w:rsidRPr="00246FA7">
        <w:rPr>
          <w:rFonts w:ascii="Times New Roman" w:hAnsi="Times New Roman" w:cs="Times New Roman"/>
          <w:color w:val="auto"/>
          <w:sz w:val="17"/>
        </w:rPr>
        <w:br/>
        <w:t>LOG count, key used, rationale, and remaining row count</w:t>
      </w:r>
    </w:p>
    <w:p w14:paraId="597CCCEC"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4 — Validate ranges, units, and anomalies</w:t>
      </w:r>
    </w:p>
    <w:p w14:paraId="23CE4CC2"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An anomaly is a value or pattern that deserves review; it is not automatically an error. Use descriptive statistics, histograms, box plots, cross-field consistency checks, and documented valid ranges. Confirm units before comparing values. For instance, a laboratory value may look extreme because of a unit mismatch or because the patient was genuinely very unwell. Clinical/domain review is preferred for high-impact variables.</w:t>
      </w:r>
    </w:p>
    <w:tbl>
      <w:tblPr>
        <w:tblStyle w:val="TableGrid"/>
        <w:tblW w:w="0" w:type="auto"/>
        <w:jc w:val="center"/>
        <w:tblLook w:val="04A0" w:firstRow="1" w:lastRow="0" w:firstColumn="1" w:lastColumn="0" w:noHBand="0" w:noVBand="1"/>
      </w:tblPr>
      <w:tblGrid>
        <w:gridCol w:w="1800"/>
        <w:gridCol w:w="3600"/>
        <w:gridCol w:w="4608"/>
      </w:tblGrid>
      <w:tr w:rsidR="009C797D" w:rsidRPr="00246FA7" w14:paraId="081A2022" w14:textId="77777777">
        <w:trPr>
          <w:jc w:val="center"/>
        </w:trPr>
        <w:tc>
          <w:tcPr>
            <w:tcW w:w="1800" w:type="dxa"/>
            <w:shd w:val="clear" w:color="auto" w:fill="164F5B"/>
            <w:vAlign w:val="center"/>
          </w:tcPr>
          <w:p w14:paraId="3C636BD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Approach</w:t>
            </w:r>
          </w:p>
        </w:tc>
        <w:tc>
          <w:tcPr>
            <w:tcW w:w="3600" w:type="dxa"/>
            <w:shd w:val="clear" w:color="auto" w:fill="164F5B"/>
            <w:vAlign w:val="center"/>
          </w:tcPr>
          <w:p w14:paraId="4D2D0E3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Use</w:t>
            </w:r>
          </w:p>
        </w:tc>
        <w:tc>
          <w:tcPr>
            <w:tcW w:w="4608" w:type="dxa"/>
            <w:shd w:val="clear" w:color="auto" w:fill="164F5B"/>
            <w:vAlign w:val="center"/>
          </w:tcPr>
          <w:p w14:paraId="5488330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Limitations / safeguards</w:t>
            </w:r>
          </w:p>
        </w:tc>
      </w:tr>
      <w:tr w:rsidR="009C797D" w:rsidRPr="00246FA7" w14:paraId="3B6C6C03" w14:textId="77777777">
        <w:trPr>
          <w:jc w:val="center"/>
        </w:trPr>
        <w:tc>
          <w:tcPr>
            <w:tcW w:w="1800" w:type="dxa"/>
            <w:vAlign w:val="center"/>
          </w:tcPr>
          <w:p w14:paraId="6D4F7F9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Range rules</w:t>
            </w:r>
          </w:p>
        </w:tc>
        <w:tc>
          <w:tcPr>
            <w:tcW w:w="3600" w:type="dxa"/>
            <w:vAlign w:val="center"/>
          </w:tcPr>
          <w:p w14:paraId="1DDF538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Flag values outside documented permitted limits.</w:t>
            </w:r>
          </w:p>
        </w:tc>
        <w:tc>
          <w:tcPr>
            <w:tcW w:w="4608" w:type="dxa"/>
            <w:vAlign w:val="center"/>
          </w:tcPr>
          <w:p w14:paraId="1B94ED9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 valid range may still include implausible values; confirm units and definitions.</w:t>
            </w:r>
          </w:p>
        </w:tc>
      </w:tr>
      <w:tr w:rsidR="009C797D" w:rsidRPr="00246FA7" w14:paraId="2AB14B4F" w14:textId="77777777">
        <w:trPr>
          <w:jc w:val="center"/>
        </w:trPr>
        <w:tc>
          <w:tcPr>
            <w:tcW w:w="1800" w:type="dxa"/>
            <w:shd w:val="clear" w:color="auto" w:fill="F1F6F5"/>
            <w:vAlign w:val="center"/>
          </w:tcPr>
          <w:p w14:paraId="49788FF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IQR rule</w:t>
            </w:r>
          </w:p>
        </w:tc>
        <w:tc>
          <w:tcPr>
            <w:tcW w:w="3600" w:type="dxa"/>
            <w:shd w:val="clear" w:color="auto" w:fill="F1F6F5"/>
            <w:vAlign w:val="center"/>
          </w:tcPr>
          <w:p w14:paraId="313817F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Flag values below Q1 − 1.5×IQR or above Q3 + 1.5×IQR for review.</w:t>
            </w:r>
          </w:p>
        </w:tc>
        <w:tc>
          <w:tcPr>
            <w:tcW w:w="4608" w:type="dxa"/>
            <w:shd w:val="clear" w:color="auto" w:fill="F1F6F5"/>
            <w:vAlign w:val="center"/>
          </w:tcPr>
          <w:p w14:paraId="4FFCA77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 statistical flag is not proof of error; skewed distributions can produce many flags.</w:t>
            </w:r>
          </w:p>
        </w:tc>
      </w:tr>
      <w:tr w:rsidR="009C797D" w:rsidRPr="00246FA7" w14:paraId="37D659C7" w14:textId="77777777">
        <w:trPr>
          <w:jc w:val="center"/>
        </w:trPr>
        <w:tc>
          <w:tcPr>
            <w:tcW w:w="1800" w:type="dxa"/>
            <w:vAlign w:val="center"/>
          </w:tcPr>
          <w:p w14:paraId="6EA2EFB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Z-score</w:t>
            </w:r>
          </w:p>
        </w:tc>
        <w:tc>
          <w:tcPr>
            <w:tcW w:w="3600" w:type="dxa"/>
            <w:vAlign w:val="center"/>
          </w:tcPr>
          <w:p w14:paraId="7BD2128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Identify values far from the mean in roughly symmetric distributions.</w:t>
            </w:r>
          </w:p>
        </w:tc>
        <w:tc>
          <w:tcPr>
            <w:tcW w:w="4608" w:type="dxa"/>
            <w:vAlign w:val="center"/>
          </w:tcPr>
          <w:p w14:paraId="451E560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Sensitive to skew and outliers; not ideal as a universal healthcare rule.</w:t>
            </w:r>
          </w:p>
        </w:tc>
      </w:tr>
      <w:tr w:rsidR="009C797D" w:rsidRPr="00246FA7" w14:paraId="30F99AF1" w14:textId="77777777">
        <w:trPr>
          <w:jc w:val="center"/>
        </w:trPr>
        <w:tc>
          <w:tcPr>
            <w:tcW w:w="1800" w:type="dxa"/>
            <w:shd w:val="clear" w:color="auto" w:fill="F1F6F5"/>
            <w:vAlign w:val="center"/>
          </w:tcPr>
          <w:p w14:paraId="353EF2F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Visual review</w:t>
            </w:r>
          </w:p>
        </w:tc>
        <w:tc>
          <w:tcPr>
            <w:tcW w:w="3600" w:type="dxa"/>
            <w:shd w:val="clear" w:color="auto" w:fill="F1F6F5"/>
            <w:vAlign w:val="center"/>
          </w:tcPr>
          <w:p w14:paraId="4AFBFF7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Use histogram, box plot, scatter plot, or time plot.</w:t>
            </w:r>
          </w:p>
        </w:tc>
        <w:tc>
          <w:tcPr>
            <w:tcW w:w="4608" w:type="dxa"/>
            <w:shd w:val="clear" w:color="auto" w:fill="F1F6F5"/>
            <w:vAlign w:val="center"/>
          </w:tcPr>
          <w:p w14:paraId="40845D3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Plots do not replace data dictionary or domain review.</w:t>
            </w:r>
          </w:p>
        </w:tc>
      </w:tr>
      <w:tr w:rsidR="009C797D" w:rsidRPr="00246FA7" w14:paraId="41E4F899" w14:textId="77777777">
        <w:trPr>
          <w:jc w:val="center"/>
        </w:trPr>
        <w:tc>
          <w:tcPr>
            <w:tcW w:w="1800" w:type="dxa"/>
            <w:vAlign w:val="center"/>
          </w:tcPr>
          <w:p w14:paraId="72B9E8B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Cross-field checks</w:t>
            </w:r>
          </w:p>
        </w:tc>
        <w:tc>
          <w:tcPr>
            <w:tcW w:w="3600" w:type="dxa"/>
            <w:vAlign w:val="center"/>
          </w:tcPr>
          <w:p w14:paraId="6121942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Check logical consistency between related fields and dates.</w:t>
            </w:r>
          </w:p>
        </w:tc>
        <w:tc>
          <w:tcPr>
            <w:tcW w:w="4608" w:type="dxa"/>
            <w:vAlign w:val="center"/>
          </w:tcPr>
          <w:p w14:paraId="603DE77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Rules must reflect the dataset's meaning and must not impose unsupported assumptions.</w:t>
            </w:r>
          </w:p>
        </w:tc>
      </w:tr>
    </w:tbl>
    <w:p w14:paraId="0821ECE9" w14:textId="77777777" w:rsidR="009C797D" w:rsidRPr="00246FA7" w:rsidRDefault="009C797D">
      <w:pPr>
        <w:spacing w:after="20"/>
        <w:rPr>
          <w:rFonts w:ascii="Times New Roman" w:hAnsi="Times New Roman" w:cs="Times New Roman"/>
          <w:color w:val="auto"/>
        </w:rPr>
      </w:pPr>
    </w:p>
    <w:p w14:paraId="188A6CA1"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Possible decisions: correct a confirmed entry/unit error when the correct value is known; set an invalid value to missing when it cannot be corrected; retain a valid extreme observation; cap/winsorize only when justified and documented; or exclude a record only under a pre-specified inclusion rule. Preserve the original value in an audit field where appropriate.</w:t>
      </w:r>
    </w:p>
    <w:p w14:paraId="117628FE"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5 — Handle missing values through justified imputation</w:t>
      </w:r>
    </w:p>
    <w:p w14:paraId="7D0F5D34"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Choose an imputation method based on variable type, missingness amount and pattern, clinical meaning, and intended analysis. Begin with profiling, not imputation. If values are missing because a test was not ordered, missingness may be informative. Report the extent of missingness and perform sensitivity checks for important decisions.</w:t>
      </w:r>
    </w:p>
    <w:tbl>
      <w:tblPr>
        <w:tblStyle w:val="TableGrid"/>
        <w:tblW w:w="0" w:type="auto"/>
        <w:jc w:val="center"/>
        <w:tblLook w:val="04A0" w:firstRow="1" w:lastRow="0" w:firstColumn="1" w:lastColumn="0" w:noHBand="0" w:noVBand="1"/>
      </w:tblPr>
      <w:tblGrid>
        <w:gridCol w:w="2232"/>
        <w:gridCol w:w="3096"/>
        <w:gridCol w:w="4680"/>
      </w:tblGrid>
      <w:tr w:rsidR="009C797D" w:rsidRPr="00246FA7" w14:paraId="2FF5D577" w14:textId="77777777">
        <w:trPr>
          <w:jc w:val="center"/>
        </w:trPr>
        <w:tc>
          <w:tcPr>
            <w:tcW w:w="2232" w:type="dxa"/>
            <w:shd w:val="clear" w:color="auto" w:fill="164F5B"/>
            <w:vAlign w:val="center"/>
          </w:tcPr>
          <w:p w14:paraId="5177984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Variable / situation</w:t>
            </w:r>
          </w:p>
        </w:tc>
        <w:tc>
          <w:tcPr>
            <w:tcW w:w="3096" w:type="dxa"/>
            <w:shd w:val="clear" w:color="auto" w:fill="164F5B"/>
            <w:vAlign w:val="center"/>
          </w:tcPr>
          <w:p w14:paraId="741A273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Possible method</w:t>
            </w:r>
          </w:p>
        </w:tc>
        <w:tc>
          <w:tcPr>
            <w:tcW w:w="4680" w:type="dxa"/>
            <w:shd w:val="clear" w:color="auto" w:fill="164F5B"/>
            <w:vAlign w:val="center"/>
          </w:tcPr>
          <w:p w14:paraId="2A5F957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Reason and caution</w:t>
            </w:r>
          </w:p>
        </w:tc>
      </w:tr>
      <w:tr w:rsidR="009C797D" w:rsidRPr="00246FA7" w14:paraId="4736FDF6" w14:textId="77777777">
        <w:trPr>
          <w:jc w:val="center"/>
        </w:trPr>
        <w:tc>
          <w:tcPr>
            <w:tcW w:w="2232" w:type="dxa"/>
            <w:vAlign w:val="center"/>
          </w:tcPr>
          <w:p w14:paraId="050B0AE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Numeric feature with modest missingness</w:t>
            </w:r>
          </w:p>
        </w:tc>
        <w:tc>
          <w:tcPr>
            <w:tcW w:w="3096" w:type="dxa"/>
            <w:vAlign w:val="center"/>
          </w:tcPr>
          <w:p w14:paraId="13ADFD2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Median imputation as a robust baseline.</w:t>
            </w:r>
          </w:p>
        </w:tc>
        <w:tc>
          <w:tcPr>
            <w:tcW w:w="4680" w:type="dxa"/>
            <w:vAlign w:val="center"/>
          </w:tcPr>
          <w:p w14:paraId="14D4EA8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Less affected by extreme values than the mean; can reduce variance and does not model uncertainty.</w:t>
            </w:r>
          </w:p>
        </w:tc>
      </w:tr>
      <w:tr w:rsidR="009C797D" w:rsidRPr="00246FA7" w14:paraId="5D947130" w14:textId="77777777">
        <w:trPr>
          <w:jc w:val="center"/>
        </w:trPr>
        <w:tc>
          <w:tcPr>
            <w:tcW w:w="2232" w:type="dxa"/>
            <w:shd w:val="clear" w:color="auto" w:fill="F1F6F5"/>
            <w:vAlign w:val="center"/>
          </w:tcPr>
          <w:p w14:paraId="23B99EE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Numeric feature with approximately symmetric distribution</w:t>
            </w:r>
          </w:p>
        </w:tc>
        <w:tc>
          <w:tcPr>
            <w:tcW w:w="3096" w:type="dxa"/>
            <w:shd w:val="clear" w:color="auto" w:fill="F1F6F5"/>
            <w:vAlign w:val="center"/>
          </w:tcPr>
          <w:p w14:paraId="2313052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Mean imputation may be considered.</w:t>
            </w:r>
          </w:p>
        </w:tc>
        <w:tc>
          <w:tcPr>
            <w:tcW w:w="4680" w:type="dxa"/>
            <w:shd w:val="clear" w:color="auto" w:fill="F1F6F5"/>
            <w:vAlign w:val="center"/>
          </w:tcPr>
          <w:p w14:paraId="2BB86F5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Simple, but sensitive to outliers and can distort distributions.</w:t>
            </w:r>
          </w:p>
        </w:tc>
      </w:tr>
      <w:tr w:rsidR="009C797D" w:rsidRPr="00246FA7" w14:paraId="2C103110" w14:textId="77777777">
        <w:trPr>
          <w:jc w:val="center"/>
        </w:trPr>
        <w:tc>
          <w:tcPr>
            <w:tcW w:w="2232" w:type="dxa"/>
            <w:vAlign w:val="center"/>
          </w:tcPr>
          <w:p w14:paraId="22C71FB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Categorical feature</w:t>
            </w:r>
          </w:p>
        </w:tc>
        <w:tc>
          <w:tcPr>
            <w:tcW w:w="3096" w:type="dxa"/>
            <w:vAlign w:val="center"/>
          </w:tcPr>
          <w:p w14:paraId="4C17C0A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Most-frequent category or explicit 'Unknown' category when meaningful.</w:t>
            </w:r>
          </w:p>
        </w:tc>
        <w:tc>
          <w:tcPr>
            <w:tcW w:w="4680" w:type="dxa"/>
            <w:vAlign w:val="center"/>
          </w:tcPr>
          <w:p w14:paraId="4646FAC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Mode may overrepresent the common class; 'Unknown' should be used only when semantically appropriate.</w:t>
            </w:r>
          </w:p>
        </w:tc>
      </w:tr>
      <w:tr w:rsidR="009C797D" w:rsidRPr="00246FA7" w14:paraId="2E52F39E" w14:textId="77777777">
        <w:trPr>
          <w:jc w:val="center"/>
        </w:trPr>
        <w:tc>
          <w:tcPr>
            <w:tcW w:w="2232" w:type="dxa"/>
            <w:shd w:val="clear" w:color="auto" w:fill="F1F6F5"/>
            <w:vAlign w:val="center"/>
          </w:tcPr>
          <w:p w14:paraId="0436FB3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High missingness</w:t>
            </w:r>
          </w:p>
        </w:tc>
        <w:tc>
          <w:tcPr>
            <w:tcW w:w="3096" w:type="dxa"/>
            <w:shd w:val="clear" w:color="auto" w:fill="F1F6F5"/>
            <w:vAlign w:val="center"/>
          </w:tcPr>
          <w:p w14:paraId="4C4F727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Review feature utility; consider exclusion or a missingness indicator if justified.</w:t>
            </w:r>
          </w:p>
        </w:tc>
        <w:tc>
          <w:tcPr>
            <w:tcW w:w="4680" w:type="dxa"/>
            <w:shd w:val="clear" w:color="auto" w:fill="F1F6F5"/>
            <w:vAlign w:val="center"/>
          </w:tcPr>
          <w:p w14:paraId="1EE7667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Do not set a universal percentage threshold without context; missingness may itself be informative.</w:t>
            </w:r>
          </w:p>
        </w:tc>
      </w:tr>
      <w:tr w:rsidR="009C797D" w:rsidRPr="00246FA7" w14:paraId="70975D05" w14:textId="77777777">
        <w:trPr>
          <w:jc w:val="center"/>
        </w:trPr>
        <w:tc>
          <w:tcPr>
            <w:tcW w:w="2232" w:type="dxa"/>
            <w:vAlign w:val="center"/>
          </w:tcPr>
          <w:p w14:paraId="3F58CF1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Time-dependent or repeated measures</w:t>
            </w:r>
          </w:p>
        </w:tc>
        <w:tc>
          <w:tcPr>
            <w:tcW w:w="3096" w:type="dxa"/>
            <w:vAlign w:val="center"/>
          </w:tcPr>
          <w:p w14:paraId="4D0C6A6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Consider time-aware or within-person methods only when justified.</w:t>
            </w:r>
          </w:p>
        </w:tc>
        <w:tc>
          <w:tcPr>
            <w:tcW w:w="4680" w:type="dxa"/>
            <w:vAlign w:val="center"/>
          </w:tcPr>
          <w:p w14:paraId="705B109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Avoid using future information to fill past values.</w:t>
            </w:r>
          </w:p>
        </w:tc>
      </w:tr>
    </w:tbl>
    <w:p w14:paraId="79D87AA1" w14:textId="77777777" w:rsidR="009C797D" w:rsidRPr="00246FA7" w:rsidRDefault="009C797D">
      <w:pPr>
        <w:spacing w:after="20"/>
        <w:rPr>
          <w:rFonts w:ascii="Times New Roman" w:hAnsi="Times New Roman" w:cs="Times New Roman"/>
          <w:color w:val="auto"/>
        </w:rPr>
      </w:pPr>
    </w:p>
    <w:p w14:paraId="00E56F66"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Critical leakage rule: split data into training, validation, and test sets before fitting imputers. Fit the imputer on training data only, then apply the fitted transformation to validation/test data. In cross-validation, fit the preprocessing pipeline inside each training fold.</w:t>
      </w:r>
    </w:p>
    <w:p w14:paraId="7CEF47BC"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6 — Standardize categorical data</w:t>
      </w:r>
    </w:p>
    <w:p w14:paraId="029FF389"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Trim unnecessary whitespace and standardize case only when categories are intended to be equivalent. Map spelling variants to a canonical label using a documented mapping. Keep a distinct 'Unknown' or 'Not applicable' value if it has a different meaning. Review rare categories: combine them only when defensible, otherwise preserve them or use an encoding strategy that can handle them safely.</w:t>
      </w:r>
    </w:p>
    <w:p w14:paraId="4D4E6D91"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One-hot encoding is suitable for nominal categories without a natural order.</w:t>
      </w:r>
    </w:p>
    <w:p w14:paraId="54CE2041"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Ordinal encoding is appropriate only when categories have a genuine, documented order.</w:t>
      </w:r>
    </w:p>
    <w:p w14:paraId="02B84086"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Do not encode identifiers as ordinary numeric predictors merely because they contain digits.</w:t>
      </w:r>
    </w:p>
    <w:p w14:paraId="718FFF29"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lastRenderedPageBreak/>
        <w:t>Use a pipeline encoder that can handle categories encountered at validation/test time, and fit it on training data only.</w:t>
      </w:r>
    </w:p>
    <w:p w14:paraId="3C3CC7BA"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7 — Normalize or standardize numeric features when needed</w:t>
      </w:r>
    </w:p>
    <w:p w14:paraId="02C6F07C"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Scaling puts numeric features on comparable scales. It is often useful for distance-based models, regularized linear models, and methods sensitive to feature magnitude. Tree-based models generally do not require standard scaling, although preprocessing choices should still be consistent and documented.</w:t>
      </w:r>
    </w:p>
    <w:tbl>
      <w:tblPr>
        <w:tblStyle w:val="TableGrid"/>
        <w:tblW w:w="0" w:type="auto"/>
        <w:jc w:val="center"/>
        <w:tblLook w:val="04A0" w:firstRow="1" w:lastRow="0" w:firstColumn="1" w:lastColumn="0" w:noHBand="0" w:noVBand="1"/>
      </w:tblPr>
      <w:tblGrid>
        <w:gridCol w:w="1872"/>
        <w:gridCol w:w="3384"/>
        <w:gridCol w:w="4752"/>
      </w:tblGrid>
      <w:tr w:rsidR="009C797D" w:rsidRPr="00246FA7" w14:paraId="3187D791" w14:textId="77777777">
        <w:trPr>
          <w:jc w:val="center"/>
        </w:trPr>
        <w:tc>
          <w:tcPr>
            <w:tcW w:w="1872" w:type="dxa"/>
            <w:shd w:val="clear" w:color="auto" w:fill="164F5B"/>
            <w:vAlign w:val="center"/>
          </w:tcPr>
          <w:p w14:paraId="2504643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Method</w:t>
            </w:r>
          </w:p>
        </w:tc>
        <w:tc>
          <w:tcPr>
            <w:tcW w:w="3384" w:type="dxa"/>
            <w:shd w:val="clear" w:color="auto" w:fill="164F5B"/>
            <w:vAlign w:val="center"/>
          </w:tcPr>
          <w:p w14:paraId="3485816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Formula / idea</w:t>
            </w:r>
          </w:p>
        </w:tc>
        <w:tc>
          <w:tcPr>
            <w:tcW w:w="4752" w:type="dxa"/>
            <w:shd w:val="clear" w:color="auto" w:fill="164F5B"/>
            <w:vAlign w:val="center"/>
          </w:tcPr>
          <w:p w14:paraId="00C21AB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Typical use and caution</w:t>
            </w:r>
          </w:p>
        </w:tc>
      </w:tr>
      <w:tr w:rsidR="009C797D" w:rsidRPr="00246FA7" w14:paraId="79C0A6CB" w14:textId="77777777">
        <w:trPr>
          <w:jc w:val="center"/>
        </w:trPr>
        <w:tc>
          <w:tcPr>
            <w:tcW w:w="1872" w:type="dxa"/>
            <w:vAlign w:val="center"/>
          </w:tcPr>
          <w:p w14:paraId="43659D8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Min-max scaling</w:t>
            </w:r>
          </w:p>
        </w:tc>
        <w:tc>
          <w:tcPr>
            <w:tcW w:w="3384" w:type="dxa"/>
            <w:vAlign w:val="center"/>
          </w:tcPr>
          <w:p w14:paraId="2C59572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x' = (x − min) / (max − min)</w:t>
            </w:r>
          </w:p>
        </w:tc>
        <w:tc>
          <w:tcPr>
            <w:tcW w:w="4752" w:type="dxa"/>
            <w:vAlign w:val="center"/>
          </w:tcPr>
          <w:p w14:paraId="7A71C5D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Maps training values to a chosen range such as 0–1. Sensitive to extreme values; future values may fall outside the range.</w:t>
            </w:r>
          </w:p>
        </w:tc>
      </w:tr>
      <w:tr w:rsidR="009C797D" w:rsidRPr="00246FA7" w14:paraId="6412E1E8" w14:textId="77777777">
        <w:trPr>
          <w:jc w:val="center"/>
        </w:trPr>
        <w:tc>
          <w:tcPr>
            <w:tcW w:w="1872" w:type="dxa"/>
            <w:shd w:val="clear" w:color="auto" w:fill="F1F6F5"/>
            <w:vAlign w:val="center"/>
          </w:tcPr>
          <w:p w14:paraId="6ECBAF2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Standardization</w:t>
            </w:r>
          </w:p>
        </w:tc>
        <w:tc>
          <w:tcPr>
            <w:tcW w:w="3384" w:type="dxa"/>
            <w:shd w:val="clear" w:color="auto" w:fill="F1F6F5"/>
            <w:vAlign w:val="center"/>
          </w:tcPr>
          <w:p w14:paraId="170B83A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z = (x − mean) / standard deviation</w:t>
            </w:r>
          </w:p>
        </w:tc>
        <w:tc>
          <w:tcPr>
            <w:tcW w:w="4752" w:type="dxa"/>
            <w:shd w:val="clear" w:color="auto" w:fill="F1F6F5"/>
            <w:vAlign w:val="center"/>
          </w:tcPr>
          <w:p w14:paraId="2FC6435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Centers around zero with unit variance on training data. Sensitive to outliers and not required for every model.</w:t>
            </w:r>
          </w:p>
        </w:tc>
      </w:tr>
      <w:tr w:rsidR="009C797D" w:rsidRPr="00246FA7" w14:paraId="3E32298C" w14:textId="77777777">
        <w:trPr>
          <w:jc w:val="center"/>
        </w:trPr>
        <w:tc>
          <w:tcPr>
            <w:tcW w:w="1872" w:type="dxa"/>
            <w:vAlign w:val="center"/>
          </w:tcPr>
          <w:p w14:paraId="4371780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Robust scaling</w:t>
            </w:r>
          </w:p>
        </w:tc>
        <w:tc>
          <w:tcPr>
            <w:tcW w:w="3384" w:type="dxa"/>
            <w:vAlign w:val="center"/>
          </w:tcPr>
          <w:p w14:paraId="7317140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Use median and interquartile range.</w:t>
            </w:r>
          </w:p>
        </w:tc>
        <w:tc>
          <w:tcPr>
            <w:tcW w:w="4752" w:type="dxa"/>
            <w:vAlign w:val="center"/>
          </w:tcPr>
          <w:p w14:paraId="5767A50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Can reduce the influence of extreme values; still does not determine whether those values are errors.</w:t>
            </w:r>
          </w:p>
        </w:tc>
      </w:tr>
      <w:tr w:rsidR="009C797D" w:rsidRPr="00246FA7" w14:paraId="181ECBA3" w14:textId="77777777">
        <w:trPr>
          <w:jc w:val="center"/>
        </w:trPr>
        <w:tc>
          <w:tcPr>
            <w:tcW w:w="1872" w:type="dxa"/>
            <w:shd w:val="clear" w:color="auto" w:fill="F1F6F5"/>
            <w:vAlign w:val="center"/>
          </w:tcPr>
          <w:p w14:paraId="2570C85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No scaling</w:t>
            </w:r>
          </w:p>
        </w:tc>
        <w:tc>
          <w:tcPr>
            <w:tcW w:w="3384" w:type="dxa"/>
            <w:shd w:val="clear" w:color="auto" w:fill="F1F6F5"/>
            <w:vAlign w:val="center"/>
          </w:tcPr>
          <w:p w14:paraId="72C1607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Keep original units.</w:t>
            </w:r>
          </w:p>
        </w:tc>
        <w:tc>
          <w:tcPr>
            <w:tcW w:w="4752" w:type="dxa"/>
            <w:shd w:val="clear" w:color="auto" w:fill="F1F6F5"/>
            <w:vAlign w:val="center"/>
          </w:tcPr>
          <w:p w14:paraId="7F9F2A1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Often appropriate for tree-based models and essential when original units aid interpretation.</w:t>
            </w:r>
          </w:p>
        </w:tc>
      </w:tr>
    </w:tbl>
    <w:p w14:paraId="7076FBDC" w14:textId="77777777" w:rsidR="009C797D" w:rsidRPr="00246FA7" w:rsidRDefault="009C797D">
      <w:pPr>
        <w:spacing w:after="20"/>
        <w:rPr>
          <w:rFonts w:ascii="Times New Roman" w:hAnsi="Times New Roman" w:cs="Times New Roman"/>
          <w:color w:val="auto"/>
        </w:rPr>
      </w:pPr>
    </w:p>
    <w:p w14:paraId="1FA92A59"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Fit scaling parameters on training data only, then reuse those parameters for validation and test data. Do not scale the target label for a classification task. Retain a clear record of units and transformation parameters so results can be interpreted.</w:t>
      </w:r>
    </w:p>
    <w:p w14:paraId="37CA62E3"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8 — Define target, feature set, and data splits</w:t>
      </w:r>
    </w:p>
    <w:p w14:paraId="6A406E09"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Document how the readmission label is mapped to the intended binary outcome. The dataset's original categories must be interpreted from its documentation; do not silently merge categories. Define the prediction point and remove variables that would not be available at that point or that directly encode the outcome. If repeated encounters from the same patient exist, consider patient-grouped splitting where feasible. Use stratification to preserve class proportions when appropriate.</w:t>
      </w:r>
    </w:p>
    <w:p w14:paraId="44CA4BBA" w14:textId="77777777" w:rsidR="009C797D" w:rsidRPr="00246FA7" w:rsidRDefault="00000000">
      <w:pPr>
        <w:pStyle w:val="Heading2"/>
        <w:rPr>
          <w:rFonts w:ascii="Times New Roman" w:hAnsi="Times New Roman" w:cs="Times New Roman"/>
          <w:color w:val="auto"/>
        </w:rPr>
      </w:pPr>
      <w:r w:rsidRPr="00246FA7">
        <w:rPr>
          <w:rFonts w:ascii="Times New Roman" w:hAnsi="Times New Roman" w:cs="Times New Roman"/>
          <w:color w:val="auto"/>
        </w:rPr>
        <w:t>Step 9 — Build a reproducible preprocessing pipeline</w:t>
      </w:r>
    </w:p>
    <w:p w14:paraId="1FC7ED19"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Combine imputers, encoders, and scalers into a pipeline so that transformations are applied consistently and can be repeated. A pipeline also reduces the risk of fitting transformations on the full dataset before splitting. Keep preprocessing separate from model evaluation and retain a final held-out test set for the final evaluation.</w:t>
      </w:r>
    </w:p>
    <w:p w14:paraId="53DF9958"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sz w:val="17"/>
        </w:rPr>
        <w:t>DEFINE training, validation, and test split</w:t>
      </w:r>
      <w:r w:rsidRPr="00246FA7">
        <w:rPr>
          <w:rFonts w:ascii="Times New Roman" w:hAnsi="Times New Roman" w:cs="Times New Roman"/>
          <w:color w:val="auto"/>
          <w:sz w:val="17"/>
        </w:rPr>
        <w:br/>
        <w:t>FOR each training fold:</w:t>
      </w:r>
      <w:r w:rsidRPr="00246FA7">
        <w:rPr>
          <w:rFonts w:ascii="Times New Roman" w:hAnsi="Times New Roman" w:cs="Times New Roman"/>
          <w:color w:val="auto"/>
          <w:sz w:val="17"/>
        </w:rPr>
        <w:br/>
        <w:t xml:space="preserve">    fit imputer on fold-training rows only</w:t>
      </w:r>
      <w:r w:rsidRPr="00246FA7">
        <w:rPr>
          <w:rFonts w:ascii="Times New Roman" w:hAnsi="Times New Roman" w:cs="Times New Roman"/>
          <w:color w:val="auto"/>
          <w:sz w:val="17"/>
        </w:rPr>
        <w:br/>
        <w:t xml:space="preserve">    fit category encoder on fold-training rows only</w:t>
      </w:r>
      <w:r w:rsidRPr="00246FA7">
        <w:rPr>
          <w:rFonts w:ascii="Times New Roman" w:hAnsi="Times New Roman" w:cs="Times New Roman"/>
          <w:color w:val="auto"/>
          <w:sz w:val="17"/>
        </w:rPr>
        <w:br/>
        <w:t xml:space="preserve">    fit scaler on fold-training rows only, if required</w:t>
      </w:r>
      <w:r w:rsidRPr="00246FA7">
        <w:rPr>
          <w:rFonts w:ascii="Times New Roman" w:hAnsi="Times New Roman" w:cs="Times New Roman"/>
          <w:color w:val="auto"/>
          <w:sz w:val="17"/>
        </w:rPr>
        <w:br/>
        <w:t xml:space="preserve">    transform fold-training and validation rows</w:t>
      </w:r>
      <w:r w:rsidRPr="00246FA7">
        <w:rPr>
          <w:rFonts w:ascii="Times New Roman" w:hAnsi="Times New Roman" w:cs="Times New Roman"/>
          <w:color w:val="auto"/>
          <w:sz w:val="17"/>
        </w:rPr>
        <w:br/>
        <w:t xml:space="preserve">    train/evaluate candidate model</w:t>
      </w:r>
      <w:r w:rsidRPr="00246FA7">
        <w:rPr>
          <w:rFonts w:ascii="Times New Roman" w:hAnsi="Times New Roman" w:cs="Times New Roman"/>
          <w:color w:val="auto"/>
          <w:sz w:val="17"/>
        </w:rPr>
        <w:br/>
        <w:t>SELECT model using validation/cross-validation results</w:t>
      </w:r>
      <w:r w:rsidRPr="00246FA7">
        <w:rPr>
          <w:rFonts w:ascii="Times New Roman" w:hAnsi="Times New Roman" w:cs="Times New Roman"/>
          <w:color w:val="auto"/>
          <w:sz w:val="17"/>
        </w:rPr>
        <w:br/>
        <w:t>REFIT pipeline on full training data</w:t>
      </w:r>
      <w:r w:rsidRPr="00246FA7">
        <w:rPr>
          <w:rFonts w:ascii="Times New Roman" w:hAnsi="Times New Roman" w:cs="Times New Roman"/>
          <w:color w:val="auto"/>
          <w:sz w:val="17"/>
        </w:rPr>
        <w:br/>
        <w:t>EVALUATE once on held-out test data</w:t>
      </w:r>
      <w:r w:rsidRPr="00246FA7">
        <w:rPr>
          <w:rFonts w:ascii="Times New Roman" w:hAnsi="Times New Roman" w:cs="Times New Roman"/>
          <w:color w:val="auto"/>
          <w:sz w:val="17"/>
        </w:rPr>
        <w:br/>
        <w:t>SAVE pipeline settings, versions, and metrics</w:t>
      </w:r>
    </w:p>
    <w:p w14:paraId="440AA6D3"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5. Cleaning Decisions and Justifications: Summary Table</w:t>
      </w:r>
    </w:p>
    <w:tbl>
      <w:tblPr>
        <w:tblStyle w:val="TableGrid"/>
        <w:tblW w:w="0" w:type="auto"/>
        <w:jc w:val="center"/>
        <w:tblLook w:val="04A0" w:firstRow="1" w:lastRow="0" w:firstColumn="1" w:lastColumn="0" w:noHBand="0" w:noVBand="1"/>
      </w:tblPr>
      <w:tblGrid>
        <w:gridCol w:w="1296"/>
        <w:gridCol w:w="2448"/>
        <w:gridCol w:w="3816"/>
        <w:gridCol w:w="2448"/>
      </w:tblGrid>
      <w:tr w:rsidR="009C797D" w:rsidRPr="00246FA7" w14:paraId="6A40F5C7" w14:textId="77777777">
        <w:trPr>
          <w:jc w:val="center"/>
        </w:trPr>
        <w:tc>
          <w:tcPr>
            <w:tcW w:w="1296" w:type="dxa"/>
            <w:shd w:val="clear" w:color="auto" w:fill="164F5B"/>
            <w:vAlign w:val="center"/>
          </w:tcPr>
          <w:p w14:paraId="67AECF0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4"/>
              </w:rPr>
              <w:t>Stage</w:t>
            </w:r>
          </w:p>
        </w:tc>
        <w:tc>
          <w:tcPr>
            <w:tcW w:w="2448" w:type="dxa"/>
            <w:shd w:val="clear" w:color="auto" w:fill="164F5B"/>
            <w:vAlign w:val="center"/>
          </w:tcPr>
          <w:p w14:paraId="384952B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4"/>
              </w:rPr>
              <w:t>Action</w:t>
            </w:r>
          </w:p>
        </w:tc>
        <w:tc>
          <w:tcPr>
            <w:tcW w:w="3816" w:type="dxa"/>
            <w:shd w:val="clear" w:color="auto" w:fill="164F5B"/>
            <w:vAlign w:val="center"/>
          </w:tcPr>
          <w:p w14:paraId="6FF6935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4"/>
              </w:rPr>
              <w:t>Decision rule / justification</w:t>
            </w:r>
          </w:p>
        </w:tc>
        <w:tc>
          <w:tcPr>
            <w:tcW w:w="2448" w:type="dxa"/>
            <w:shd w:val="clear" w:color="auto" w:fill="164F5B"/>
            <w:vAlign w:val="center"/>
          </w:tcPr>
          <w:p w14:paraId="617F432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4"/>
              </w:rPr>
              <w:t>Evidence to save</w:t>
            </w:r>
          </w:p>
        </w:tc>
      </w:tr>
      <w:tr w:rsidR="009C797D" w:rsidRPr="00246FA7" w14:paraId="10E7AFB7" w14:textId="77777777">
        <w:trPr>
          <w:jc w:val="center"/>
        </w:trPr>
        <w:tc>
          <w:tcPr>
            <w:tcW w:w="1296" w:type="dxa"/>
            <w:vAlign w:val="center"/>
          </w:tcPr>
          <w:p w14:paraId="5921CAB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1. Provenance</w:t>
            </w:r>
          </w:p>
        </w:tc>
        <w:tc>
          <w:tcPr>
            <w:tcW w:w="2448" w:type="dxa"/>
            <w:vAlign w:val="center"/>
          </w:tcPr>
          <w:p w14:paraId="006B2FF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Record source and preserve raw copy.</w:t>
            </w:r>
          </w:p>
        </w:tc>
        <w:tc>
          <w:tcPr>
            <w:tcW w:w="3816" w:type="dxa"/>
            <w:vAlign w:val="center"/>
          </w:tcPr>
          <w:p w14:paraId="2B1AF96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Required for traceability and reproducibility.</w:t>
            </w:r>
          </w:p>
        </w:tc>
        <w:tc>
          <w:tcPr>
            <w:tcW w:w="2448" w:type="dxa"/>
            <w:vAlign w:val="center"/>
          </w:tcPr>
          <w:p w14:paraId="44DDED5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URL, date, license, checksum, schema.</w:t>
            </w:r>
          </w:p>
        </w:tc>
      </w:tr>
      <w:tr w:rsidR="009C797D" w:rsidRPr="00246FA7" w14:paraId="48774085" w14:textId="77777777">
        <w:trPr>
          <w:jc w:val="center"/>
        </w:trPr>
        <w:tc>
          <w:tcPr>
            <w:tcW w:w="1296" w:type="dxa"/>
            <w:shd w:val="clear" w:color="auto" w:fill="F1F6F5"/>
            <w:vAlign w:val="center"/>
          </w:tcPr>
          <w:p w14:paraId="234CADA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2. Structure</w:t>
            </w:r>
          </w:p>
        </w:tc>
        <w:tc>
          <w:tcPr>
            <w:tcW w:w="2448" w:type="dxa"/>
            <w:shd w:val="clear" w:color="auto" w:fill="F1F6F5"/>
            <w:vAlign w:val="center"/>
          </w:tcPr>
          <w:p w14:paraId="4FAE1BD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Check dimensions, names, types, and required fields.</w:t>
            </w:r>
          </w:p>
        </w:tc>
        <w:tc>
          <w:tcPr>
            <w:tcW w:w="3816" w:type="dxa"/>
            <w:shd w:val="clear" w:color="auto" w:fill="F1F6F5"/>
            <w:vAlign w:val="center"/>
          </w:tcPr>
          <w:p w14:paraId="656F920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Stop if schema is unexpected.</w:t>
            </w:r>
          </w:p>
        </w:tc>
        <w:tc>
          <w:tcPr>
            <w:tcW w:w="2448" w:type="dxa"/>
            <w:shd w:val="clear" w:color="auto" w:fill="F1F6F5"/>
            <w:vAlign w:val="center"/>
          </w:tcPr>
          <w:p w14:paraId="0440E3F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Schema report and warnings.</w:t>
            </w:r>
          </w:p>
        </w:tc>
      </w:tr>
      <w:tr w:rsidR="009C797D" w:rsidRPr="00246FA7" w14:paraId="78248F8D" w14:textId="77777777">
        <w:trPr>
          <w:jc w:val="center"/>
        </w:trPr>
        <w:tc>
          <w:tcPr>
            <w:tcW w:w="1296" w:type="dxa"/>
            <w:vAlign w:val="center"/>
          </w:tcPr>
          <w:p w14:paraId="21F2FF7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3. Missingness</w:t>
            </w:r>
          </w:p>
        </w:tc>
        <w:tc>
          <w:tcPr>
            <w:tcW w:w="2448" w:type="dxa"/>
            <w:vAlign w:val="center"/>
          </w:tcPr>
          <w:p w14:paraId="023F473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Normalize confirmed missing markers and profile patterns.</w:t>
            </w:r>
          </w:p>
        </w:tc>
        <w:tc>
          <w:tcPr>
            <w:tcW w:w="3816" w:type="dxa"/>
            <w:vAlign w:val="center"/>
          </w:tcPr>
          <w:p w14:paraId="509B80F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Distinguish missing, unknown, and not applicable.</w:t>
            </w:r>
          </w:p>
        </w:tc>
        <w:tc>
          <w:tcPr>
            <w:tcW w:w="2448" w:type="dxa"/>
            <w:vAlign w:val="center"/>
          </w:tcPr>
          <w:p w14:paraId="78AF4CD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Counts, percentages, field definitions.</w:t>
            </w:r>
          </w:p>
        </w:tc>
      </w:tr>
      <w:tr w:rsidR="009C797D" w:rsidRPr="00246FA7" w14:paraId="11F0A45B" w14:textId="77777777">
        <w:trPr>
          <w:jc w:val="center"/>
        </w:trPr>
        <w:tc>
          <w:tcPr>
            <w:tcW w:w="1296" w:type="dxa"/>
            <w:shd w:val="clear" w:color="auto" w:fill="F1F6F5"/>
            <w:vAlign w:val="center"/>
          </w:tcPr>
          <w:p w14:paraId="2DA4095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4. Duplicates</w:t>
            </w:r>
          </w:p>
        </w:tc>
        <w:tc>
          <w:tcPr>
            <w:tcW w:w="2448" w:type="dxa"/>
            <w:shd w:val="clear" w:color="auto" w:fill="F1F6F5"/>
            <w:vAlign w:val="center"/>
          </w:tcPr>
          <w:p w14:paraId="0906FE7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Review exact rows and record keys.</w:t>
            </w:r>
          </w:p>
        </w:tc>
        <w:tc>
          <w:tcPr>
            <w:tcW w:w="3816" w:type="dxa"/>
            <w:shd w:val="clear" w:color="auto" w:fill="F1F6F5"/>
            <w:vAlign w:val="center"/>
          </w:tcPr>
          <w:p w14:paraId="6C5DB78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Remove confirmed accidental duplicates only.</w:t>
            </w:r>
          </w:p>
        </w:tc>
        <w:tc>
          <w:tcPr>
            <w:tcW w:w="2448" w:type="dxa"/>
            <w:shd w:val="clear" w:color="auto" w:fill="F1F6F5"/>
            <w:vAlign w:val="center"/>
          </w:tcPr>
          <w:p w14:paraId="6255D59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Removed/retained counts and rationale.</w:t>
            </w:r>
          </w:p>
        </w:tc>
      </w:tr>
      <w:tr w:rsidR="009C797D" w:rsidRPr="00246FA7" w14:paraId="0082B810" w14:textId="77777777">
        <w:trPr>
          <w:jc w:val="center"/>
        </w:trPr>
        <w:tc>
          <w:tcPr>
            <w:tcW w:w="1296" w:type="dxa"/>
            <w:vAlign w:val="center"/>
          </w:tcPr>
          <w:p w14:paraId="57DDF30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5. Anomalies</w:t>
            </w:r>
          </w:p>
        </w:tc>
        <w:tc>
          <w:tcPr>
            <w:tcW w:w="2448" w:type="dxa"/>
            <w:vAlign w:val="center"/>
          </w:tcPr>
          <w:p w14:paraId="78C02CD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Flag out-of-range or unusual values.</w:t>
            </w:r>
          </w:p>
        </w:tc>
        <w:tc>
          <w:tcPr>
            <w:tcW w:w="3816" w:type="dxa"/>
            <w:vAlign w:val="center"/>
          </w:tcPr>
          <w:p w14:paraId="7F84951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Use documented ranges, units, plots, and domain review.</w:t>
            </w:r>
          </w:p>
        </w:tc>
        <w:tc>
          <w:tcPr>
            <w:tcW w:w="2448" w:type="dxa"/>
            <w:vAlign w:val="center"/>
          </w:tcPr>
          <w:p w14:paraId="1C583F5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Flag list and final decisions.</w:t>
            </w:r>
          </w:p>
        </w:tc>
      </w:tr>
      <w:tr w:rsidR="009C797D" w:rsidRPr="00246FA7" w14:paraId="062A44F1" w14:textId="77777777">
        <w:trPr>
          <w:jc w:val="center"/>
        </w:trPr>
        <w:tc>
          <w:tcPr>
            <w:tcW w:w="1296" w:type="dxa"/>
            <w:shd w:val="clear" w:color="auto" w:fill="F1F6F5"/>
            <w:vAlign w:val="center"/>
          </w:tcPr>
          <w:p w14:paraId="31DBEDE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6. Imputation</w:t>
            </w:r>
          </w:p>
        </w:tc>
        <w:tc>
          <w:tcPr>
            <w:tcW w:w="2448" w:type="dxa"/>
            <w:shd w:val="clear" w:color="auto" w:fill="F1F6F5"/>
            <w:vAlign w:val="center"/>
          </w:tcPr>
          <w:p w14:paraId="5D431B6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Apply type-appropriate strategy.</w:t>
            </w:r>
          </w:p>
        </w:tc>
        <w:tc>
          <w:tcPr>
            <w:tcW w:w="3816" w:type="dxa"/>
            <w:shd w:val="clear" w:color="auto" w:fill="F1F6F5"/>
            <w:vAlign w:val="center"/>
          </w:tcPr>
          <w:p w14:paraId="727E106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Choose based on missingness and analysis needs; fit on training only.</w:t>
            </w:r>
          </w:p>
        </w:tc>
        <w:tc>
          <w:tcPr>
            <w:tcW w:w="2448" w:type="dxa"/>
            <w:shd w:val="clear" w:color="auto" w:fill="F1F6F5"/>
            <w:vAlign w:val="center"/>
          </w:tcPr>
          <w:p w14:paraId="6947E50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Method, parameters, sensitivity checks.</w:t>
            </w:r>
          </w:p>
        </w:tc>
      </w:tr>
      <w:tr w:rsidR="009C797D" w:rsidRPr="00246FA7" w14:paraId="34FA79D9" w14:textId="77777777">
        <w:trPr>
          <w:jc w:val="center"/>
        </w:trPr>
        <w:tc>
          <w:tcPr>
            <w:tcW w:w="1296" w:type="dxa"/>
            <w:vAlign w:val="center"/>
          </w:tcPr>
          <w:p w14:paraId="1EA38DA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7. Categories</w:t>
            </w:r>
          </w:p>
        </w:tc>
        <w:tc>
          <w:tcPr>
            <w:tcW w:w="2448" w:type="dxa"/>
            <w:vAlign w:val="center"/>
          </w:tcPr>
          <w:p w14:paraId="037DC05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Standardize labels and encode variables.</w:t>
            </w:r>
          </w:p>
        </w:tc>
        <w:tc>
          <w:tcPr>
            <w:tcW w:w="3816" w:type="dxa"/>
            <w:vAlign w:val="center"/>
          </w:tcPr>
          <w:p w14:paraId="0A48BBC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Preserve meaningful distinctions; nominal vs ordinal matters.</w:t>
            </w:r>
          </w:p>
        </w:tc>
        <w:tc>
          <w:tcPr>
            <w:tcW w:w="2448" w:type="dxa"/>
            <w:vAlign w:val="center"/>
          </w:tcPr>
          <w:p w14:paraId="2359540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Mapping dictionary and encoder settings.</w:t>
            </w:r>
          </w:p>
        </w:tc>
      </w:tr>
      <w:tr w:rsidR="009C797D" w:rsidRPr="00246FA7" w14:paraId="623C5744" w14:textId="77777777">
        <w:trPr>
          <w:jc w:val="center"/>
        </w:trPr>
        <w:tc>
          <w:tcPr>
            <w:tcW w:w="1296" w:type="dxa"/>
            <w:shd w:val="clear" w:color="auto" w:fill="F1F6F5"/>
            <w:vAlign w:val="center"/>
          </w:tcPr>
          <w:p w14:paraId="08214EB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8. Scaling</w:t>
            </w:r>
          </w:p>
        </w:tc>
        <w:tc>
          <w:tcPr>
            <w:tcW w:w="2448" w:type="dxa"/>
            <w:shd w:val="clear" w:color="auto" w:fill="F1F6F5"/>
            <w:vAlign w:val="center"/>
          </w:tcPr>
          <w:p w14:paraId="00D607B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Apply min-max, standard, robust, or none.</w:t>
            </w:r>
          </w:p>
        </w:tc>
        <w:tc>
          <w:tcPr>
            <w:tcW w:w="3816" w:type="dxa"/>
            <w:shd w:val="clear" w:color="auto" w:fill="F1F6F5"/>
            <w:vAlign w:val="center"/>
          </w:tcPr>
          <w:p w14:paraId="2DF1EE2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Choose based on algorithm and distribution.</w:t>
            </w:r>
          </w:p>
        </w:tc>
        <w:tc>
          <w:tcPr>
            <w:tcW w:w="2448" w:type="dxa"/>
            <w:shd w:val="clear" w:color="auto" w:fill="F1F6F5"/>
            <w:vAlign w:val="center"/>
          </w:tcPr>
          <w:p w14:paraId="3549909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Training parameters and method rationale.</w:t>
            </w:r>
          </w:p>
        </w:tc>
      </w:tr>
      <w:tr w:rsidR="009C797D" w:rsidRPr="00246FA7" w14:paraId="7E796E30" w14:textId="77777777">
        <w:trPr>
          <w:jc w:val="center"/>
        </w:trPr>
        <w:tc>
          <w:tcPr>
            <w:tcW w:w="1296" w:type="dxa"/>
            <w:vAlign w:val="center"/>
          </w:tcPr>
          <w:p w14:paraId="3FECB79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9. Leakage</w:t>
            </w:r>
          </w:p>
        </w:tc>
        <w:tc>
          <w:tcPr>
            <w:tcW w:w="2448" w:type="dxa"/>
            <w:vAlign w:val="center"/>
          </w:tcPr>
          <w:p w14:paraId="774AE80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Remove unavailable/post-outcome features; split appropriately.</w:t>
            </w:r>
          </w:p>
        </w:tc>
        <w:tc>
          <w:tcPr>
            <w:tcW w:w="3816" w:type="dxa"/>
            <w:vAlign w:val="center"/>
          </w:tcPr>
          <w:p w14:paraId="0FB430C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Predictors must be available at the stated prediction time.</w:t>
            </w:r>
          </w:p>
        </w:tc>
        <w:tc>
          <w:tcPr>
            <w:tcW w:w="2448" w:type="dxa"/>
            <w:vAlign w:val="center"/>
          </w:tcPr>
          <w:p w14:paraId="0EC0333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Feature inclusion/exclusion log and split IDs.</w:t>
            </w:r>
          </w:p>
        </w:tc>
      </w:tr>
      <w:tr w:rsidR="009C797D" w:rsidRPr="00246FA7" w14:paraId="015EE758" w14:textId="77777777">
        <w:trPr>
          <w:jc w:val="center"/>
        </w:trPr>
        <w:tc>
          <w:tcPr>
            <w:tcW w:w="1296" w:type="dxa"/>
            <w:shd w:val="clear" w:color="auto" w:fill="F1F6F5"/>
            <w:vAlign w:val="center"/>
          </w:tcPr>
          <w:p w14:paraId="138523E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10. Validation</w:t>
            </w:r>
          </w:p>
        </w:tc>
        <w:tc>
          <w:tcPr>
            <w:tcW w:w="2448" w:type="dxa"/>
            <w:shd w:val="clear" w:color="auto" w:fill="F1F6F5"/>
            <w:vAlign w:val="center"/>
          </w:tcPr>
          <w:p w14:paraId="75BED6C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Recheck data and distributions after cleaning.</w:t>
            </w:r>
          </w:p>
        </w:tc>
        <w:tc>
          <w:tcPr>
            <w:tcW w:w="3816" w:type="dxa"/>
            <w:shd w:val="clear" w:color="auto" w:fill="F1F6F5"/>
            <w:vAlign w:val="center"/>
          </w:tcPr>
          <w:p w14:paraId="3542F1F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Confirm row counts, ranges, categories, and reproducibility.</w:t>
            </w:r>
          </w:p>
        </w:tc>
        <w:tc>
          <w:tcPr>
            <w:tcW w:w="2448" w:type="dxa"/>
            <w:shd w:val="clear" w:color="auto" w:fill="F1F6F5"/>
            <w:vAlign w:val="center"/>
          </w:tcPr>
          <w:p w14:paraId="6449E18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4"/>
              </w:rPr>
              <w:t>Before/after report and run log.</w:t>
            </w:r>
          </w:p>
        </w:tc>
      </w:tr>
    </w:tbl>
    <w:p w14:paraId="30DDDDE2" w14:textId="77777777" w:rsidR="009C797D" w:rsidRPr="00246FA7" w:rsidRDefault="009C797D">
      <w:pPr>
        <w:spacing w:after="20"/>
        <w:rPr>
          <w:rFonts w:ascii="Times New Roman" w:hAnsi="Times New Roman" w:cs="Times New Roman"/>
          <w:color w:val="auto"/>
        </w:rPr>
      </w:pPr>
    </w:p>
    <w:p w14:paraId="4A95E272"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lastRenderedPageBreak/>
        <w:t>6. Detailed Data Cleaning Workflow Flowchart</w:t>
      </w:r>
    </w:p>
    <w:p w14:paraId="731D0F5B"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The flowchart below summarizes the proposed sequence. Decision diamonds represent checks that may require stopping, reviewing, or repeating a step. A rejected or unresolved issue should be documented rather than hidden.</w:t>
      </w:r>
    </w:p>
    <w:tbl>
      <w:tblPr>
        <w:tblStyle w:val="TableGrid"/>
        <w:tblW w:w="0" w:type="auto"/>
        <w:jc w:val="center"/>
        <w:tblLook w:val="04A0" w:firstRow="1" w:lastRow="0" w:firstColumn="1" w:lastColumn="0" w:noHBand="0" w:noVBand="1"/>
      </w:tblPr>
      <w:tblGrid>
        <w:gridCol w:w="5078"/>
        <w:gridCol w:w="5078"/>
      </w:tblGrid>
      <w:tr w:rsidR="009C797D" w:rsidRPr="00246FA7" w14:paraId="7580AF14" w14:textId="77777777">
        <w:trPr>
          <w:jc w:val="center"/>
        </w:trPr>
        <w:tc>
          <w:tcPr>
            <w:tcW w:w="5083" w:type="dxa"/>
            <w:shd w:val="clear" w:color="auto" w:fill="164F5B"/>
            <w:vAlign w:val="center"/>
          </w:tcPr>
          <w:p w14:paraId="3CE319C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START</w:t>
            </w:r>
          </w:p>
        </w:tc>
        <w:tc>
          <w:tcPr>
            <w:tcW w:w="5083" w:type="dxa"/>
            <w:shd w:val="clear" w:color="auto" w:fill="164F5B"/>
            <w:vAlign w:val="center"/>
          </w:tcPr>
          <w:p w14:paraId="6F60F41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Receive public dataset and confirm permitted use</w:t>
            </w:r>
          </w:p>
        </w:tc>
      </w:tr>
      <w:tr w:rsidR="009C797D" w:rsidRPr="00246FA7" w14:paraId="59127006" w14:textId="77777777">
        <w:trPr>
          <w:jc w:val="center"/>
        </w:trPr>
        <w:tc>
          <w:tcPr>
            <w:tcW w:w="5083" w:type="dxa"/>
            <w:vAlign w:val="center"/>
          </w:tcPr>
          <w:p w14:paraId="64C9905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w:t>
            </w:r>
          </w:p>
        </w:tc>
        <w:tc>
          <w:tcPr>
            <w:tcW w:w="5083" w:type="dxa"/>
            <w:vAlign w:val="center"/>
          </w:tcPr>
          <w:p w14:paraId="23B45AF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Record source, version/date, license; preserve raw copy</w:t>
            </w:r>
          </w:p>
        </w:tc>
      </w:tr>
      <w:tr w:rsidR="009C797D" w:rsidRPr="00246FA7" w14:paraId="548A3416" w14:textId="77777777">
        <w:trPr>
          <w:jc w:val="center"/>
        </w:trPr>
        <w:tc>
          <w:tcPr>
            <w:tcW w:w="5083" w:type="dxa"/>
            <w:vAlign w:val="center"/>
          </w:tcPr>
          <w:p w14:paraId="33607C2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w:t>
            </w:r>
          </w:p>
        </w:tc>
        <w:tc>
          <w:tcPr>
            <w:tcW w:w="5083" w:type="dxa"/>
            <w:vAlign w:val="center"/>
          </w:tcPr>
          <w:p w14:paraId="1787EC8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Load data and inspect schema, types, dimensions</w:t>
            </w:r>
          </w:p>
        </w:tc>
      </w:tr>
      <w:tr w:rsidR="009C797D" w:rsidRPr="00246FA7" w14:paraId="7903AC79" w14:textId="77777777">
        <w:trPr>
          <w:jc w:val="center"/>
        </w:trPr>
        <w:tc>
          <w:tcPr>
            <w:tcW w:w="5083" w:type="dxa"/>
            <w:shd w:val="clear" w:color="auto" w:fill="DDEFEF"/>
            <w:vAlign w:val="center"/>
          </w:tcPr>
          <w:p w14:paraId="54FD148C" w14:textId="77777777" w:rsidR="009C797D" w:rsidRPr="00246FA7" w:rsidRDefault="00000000">
            <w:pPr>
              <w:spacing w:after="20"/>
              <w:rPr>
                <w:rFonts w:ascii="Times New Roman" w:hAnsi="Times New Roman" w:cs="Times New Roman"/>
                <w:color w:val="auto"/>
              </w:rPr>
            </w:pPr>
            <w:r w:rsidRPr="00246FA7">
              <w:rPr>
                <w:rFonts w:ascii="Cambria Math" w:hAnsi="Cambria Math" w:cs="Cambria Math"/>
                <w:b/>
                <w:color w:val="auto"/>
                <w:sz w:val="16"/>
              </w:rPr>
              <w:t>◇</w:t>
            </w:r>
          </w:p>
        </w:tc>
        <w:tc>
          <w:tcPr>
            <w:tcW w:w="5083" w:type="dxa"/>
            <w:shd w:val="clear" w:color="auto" w:fill="DDEFEF"/>
            <w:vAlign w:val="center"/>
          </w:tcPr>
          <w:p w14:paraId="0C0A0F9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Does the schema match expectations?</w:t>
            </w:r>
          </w:p>
        </w:tc>
      </w:tr>
      <w:tr w:rsidR="009C797D" w:rsidRPr="00246FA7" w14:paraId="13BEBAB1" w14:textId="77777777">
        <w:trPr>
          <w:jc w:val="center"/>
        </w:trPr>
        <w:tc>
          <w:tcPr>
            <w:tcW w:w="5083" w:type="dxa"/>
            <w:shd w:val="clear" w:color="auto" w:fill="F1F6F5"/>
            <w:vAlign w:val="center"/>
          </w:tcPr>
          <w:p w14:paraId="1CFCA1C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NO →</w:t>
            </w:r>
          </w:p>
        </w:tc>
        <w:tc>
          <w:tcPr>
            <w:tcW w:w="5083" w:type="dxa"/>
            <w:shd w:val="clear" w:color="auto" w:fill="F1F6F5"/>
            <w:vAlign w:val="center"/>
          </w:tcPr>
          <w:p w14:paraId="22D6567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Stop; investigate file/version and update data dictionary</w:t>
            </w:r>
          </w:p>
        </w:tc>
      </w:tr>
      <w:tr w:rsidR="009C797D" w:rsidRPr="00246FA7" w14:paraId="3A0BDFD7" w14:textId="77777777">
        <w:trPr>
          <w:jc w:val="center"/>
        </w:trPr>
        <w:tc>
          <w:tcPr>
            <w:tcW w:w="5083" w:type="dxa"/>
            <w:shd w:val="clear" w:color="auto" w:fill="F1F6F5"/>
            <w:vAlign w:val="center"/>
          </w:tcPr>
          <w:p w14:paraId="170CCE0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YES ↓</w:t>
            </w:r>
          </w:p>
        </w:tc>
        <w:tc>
          <w:tcPr>
            <w:tcW w:w="5083" w:type="dxa"/>
            <w:shd w:val="clear" w:color="auto" w:fill="F1F6F5"/>
            <w:vAlign w:val="center"/>
          </w:tcPr>
          <w:p w14:paraId="61489F1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Profile missing values, duplicates, categories, ranges and target</w:t>
            </w:r>
          </w:p>
        </w:tc>
      </w:tr>
      <w:tr w:rsidR="009C797D" w:rsidRPr="00246FA7" w14:paraId="1E189781" w14:textId="77777777">
        <w:trPr>
          <w:jc w:val="center"/>
        </w:trPr>
        <w:tc>
          <w:tcPr>
            <w:tcW w:w="5083" w:type="dxa"/>
            <w:vAlign w:val="center"/>
          </w:tcPr>
          <w:p w14:paraId="7497149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w:t>
            </w:r>
          </w:p>
        </w:tc>
        <w:tc>
          <w:tcPr>
            <w:tcW w:w="5083" w:type="dxa"/>
            <w:vAlign w:val="center"/>
          </w:tcPr>
          <w:p w14:paraId="62FCFA3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Normalize confirmed missing markers; flag invalid categories/values</w:t>
            </w:r>
          </w:p>
        </w:tc>
      </w:tr>
      <w:tr w:rsidR="009C797D" w:rsidRPr="00246FA7" w14:paraId="086512B8" w14:textId="77777777">
        <w:trPr>
          <w:jc w:val="center"/>
        </w:trPr>
        <w:tc>
          <w:tcPr>
            <w:tcW w:w="5083" w:type="dxa"/>
            <w:shd w:val="clear" w:color="auto" w:fill="DDEFEF"/>
            <w:vAlign w:val="center"/>
          </w:tcPr>
          <w:p w14:paraId="3079032F" w14:textId="77777777" w:rsidR="009C797D" w:rsidRPr="00246FA7" w:rsidRDefault="00000000">
            <w:pPr>
              <w:spacing w:after="20"/>
              <w:rPr>
                <w:rFonts w:ascii="Times New Roman" w:hAnsi="Times New Roman" w:cs="Times New Roman"/>
                <w:color w:val="auto"/>
              </w:rPr>
            </w:pPr>
            <w:r w:rsidRPr="00246FA7">
              <w:rPr>
                <w:rFonts w:ascii="Cambria Math" w:hAnsi="Cambria Math" w:cs="Cambria Math"/>
                <w:b/>
                <w:color w:val="auto"/>
                <w:sz w:val="16"/>
              </w:rPr>
              <w:t>◇</w:t>
            </w:r>
          </w:p>
        </w:tc>
        <w:tc>
          <w:tcPr>
            <w:tcW w:w="5083" w:type="dxa"/>
            <w:shd w:val="clear" w:color="auto" w:fill="DDEFEF"/>
            <w:vAlign w:val="center"/>
          </w:tcPr>
          <w:p w14:paraId="2D7BFB5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Are duplicates or anomalies confirmed errors?</w:t>
            </w:r>
          </w:p>
        </w:tc>
      </w:tr>
      <w:tr w:rsidR="009C797D" w:rsidRPr="00246FA7" w14:paraId="522163C9" w14:textId="77777777">
        <w:trPr>
          <w:jc w:val="center"/>
        </w:trPr>
        <w:tc>
          <w:tcPr>
            <w:tcW w:w="5083" w:type="dxa"/>
            <w:shd w:val="clear" w:color="auto" w:fill="F1F6F5"/>
            <w:vAlign w:val="center"/>
          </w:tcPr>
          <w:p w14:paraId="288BCA7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YES →</w:t>
            </w:r>
          </w:p>
        </w:tc>
        <w:tc>
          <w:tcPr>
            <w:tcW w:w="5083" w:type="dxa"/>
            <w:shd w:val="clear" w:color="auto" w:fill="F1F6F5"/>
            <w:vAlign w:val="center"/>
          </w:tcPr>
          <w:p w14:paraId="15E3758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Correct only when supported; otherwise mark missing/exclude by rule; log decision</w:t>
            </w:r>
          </w:p>
        </w:tc>
      </w:tr>
      <w:tr w:rsidR="009C797D" w:rsidRPr="00246FA7" w14:paraId="6E5BA637" w14:textId="77777777">
        <w:trPr>
          <w:jc w:val="center"/>
        </w:trPr>
        <w:tc>
          <w:tcPr>
            <w:tcW w:w="5083" w:type="dxa"/>
            <w:shd w:val="clear" w:color="auto" w:fill="F1F6F5"/>
            <w:vAlign w:val="center"/>
          </w:tcPr>
          <w:p w14:paraId="65FDED6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NO ↓</w:t>
            </w:r>
          </w:p>
        </w:tc>
        <w:tc>
          <w:tcPr>
            <w:tcW w:w="5083" w:type="dxa"/>
            <w:shd w:val="clear" w:color="auto" w:fill="F1F6F5"/>
            <w:vAlign w:val="center"/>
          </w:tcPr>
          <w:p w14:paraId="5988C0D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Retain valid unusual observations and document rationale</w:t>
            </w:r>
          </w:p>
        </w:tc>
      </w:tr>
      <w:tr w:rsidR="009C797D" w:rsidRPr="00246FA7" w14:paraId="53F4D3A2" w14:textId="77777777">
        <w:trPr>
          <w:jc w:val="center"/>
        </w:trPr>
        <w:tc>
          <w:tcPr>
            <w:tcW w:w="5083" w:type="dxa"/>
            <w:vAlign w:val="center"/>
          </w:tcPr>
          <w:p w14:paraId="4D04743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w:t>
            </w:r>
          </w:p>
        </w:tc>
        <w:tc>
          <w:tcPr>
            <w:tcW w:w="5083" w:type="dxa"/>
            <w:vAlign w:val="center"/>
          </w:tcPr>
          <w:p w14:paraId="3EEAE23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Split data; define target and remove leakage-prone features</w:t>
            </w:r>
          </w:p>
        </w:tc>
      </w:tr>
      <w:tr w:rsidR="009C797D" w:rsidRPr="00246FA7" w14:paraId="3F4375D3" w14:textId="77777777">
        <w:trPr>
          <w:jc w:val="center"/>
        </w:trPr>
        <w:tc>
          <w:tcPr>
            <w:tcW w:w="5083" w:type="dxa"/>
            <w:vAlign w:val="center"/>
          </w:tcPr>
          <w:p w14:paraId="7267D98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w:t>
            </w:r>
          </w:p>
        </w:tc>
        <w:tc>
          <w:tcPr>
            <w:tcW w:w="5083" w:type="dxa"/>
            <w:vAlign w:val="center"/>
          </w:tcPr>
          <w:p w14:paraId="1510C432"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Fit imputation, encoding and scaling on training data only</w:t>
            </w:r>
          </w:p>
        </w:tc>
      </w:tr>
      <w:tr w:rsidR="009C797D" w:rsidRPr="00246FA7" w14:paraId="78760399" w14:textId="77777777">
        <w:trPr>
          <w:jc w:val="center"/>
        </w:trPr>
        <w:tc>
          <w:tcPr>
            <w:tcW w:w="5083" w:type="dxa"/>
            <w:vAlign w:val="center"/>
          </w:tcPr>
          <w:p w14:paraId="1A0BFA5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w:t>
            </w:r>
          </w:p>
        </w:tc>
        <w:tc>
          <w:tcPr>
            <w:tcW w:w="5083" w:type="dxa"/>
            <w:vAlign w:val="center"/>
          </w:tcPr>
          <w:p w14:paraId="588EC70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Apply fitted transformations to validation/test data</w:t>
            </w:r>
          </w:p>
        </w:tc>
      </w:tr>
      <w:tr w:rsidR="009C797D" w:rsidRPr="00246FA7" w14:paraId="73B6367E" w14:textId="77777777">
        <w:trPr>
          <w:jc w:val="center"/>
        </w:trPr>
        <w:tc>
          <w:tcPr>
            <w:tcW w:w="5083" w:type="dxa"/>
            <w:shd w:val="clear" w:color="auto" w:fill="DDEFEF"/>
            <w:vAlign w:val="center"/>
          </w:tcPr>
          <w:p w14:paraId="6274FD4A" w14:textId="77777777" w:rsidR="009C797D" w:rsidRPr="00246FA7" w:rsidRDefault="00000000">
            <w:pPr>
              <w:spacing w:after="20"/>
              <w:rPr>
                <w:rFonts w:ascii="Times New Roman" w:hAnsi="Times New Roman" w:cs="Times New Roman"/>
                <w:color w:val="auto"/>
              </w:rPr>
            </w:pPr>
            <w:r w:rsidRPr="00246FA7">
              <w:rPr>
                <w:rFonts w:ascii="Cambria Math" w:hAnsi="Cambria Math" w:cs="Cambria Math"/>
                <w:b/>
                <w:color w:val="auto"/>
                <w:sz w:val="16"/>
              </w:rPr>
              <w:t>◇</w:t>
            </w:r>
          </w:p>
        </w:tc>
        <w:tc>
          <w:tcPr>
            <w:tcW w:w="5083" w:type="dxa"/>
            <w:shd w:val="clear" w:color="auto" w:fill="DDEFEF"/>
            <w:vAlign w:val="center"/>
          </w:tcPr>
          <w:p w14:paraId="3D25F1B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Do quality checks pass and can the process be reproduced?</w:t>
            </w:r>
          </w:p>
        </w:tc>
      </w:tr>
      <w:tr w:rsidR="009C797D" w:rsidRPr="00246FA7" w14:paraId="7B8493AE" w14:textId="77777777">
        <w:trPr>
          <w:jc w:val="center"/>
        </w:trPr>
        <w:tc>
          <w:tcPr>
            <w:tcW w:w="5083" w:type="dxa"/>
            <w:shd w:val="clear" w:color="auto" w:fill="F1F6F5"/>
            <w:vAlign w:val="center"/>
          </w:tcPr>
          <w:p w14:paraId="3055712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NO →</w:t>
            </w:r>
          </w:p>
        </w:tc>
        <w:tc>
          <w:tcPr>
            <w:tcW w:w="5083" w:type="dxa"/>
            <w:shd w:val="clear" w:color="auto" w:fill="F1F6F5"/>
            <w:vAlign w:val="center"/>
          </w:tcPr>
          <w:p w14:paraId="58E2452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Investigate, revise documented rule, rerun and revalidate</w:t>
            </w:r>
          </w:p>
        </w:tc>
      </w:tr>
      <w:tr w:rsidR="009C797D" w:rsidRPr="00246FA7" w14:paraId="63F6FF36" w14:textId="77777777">
        <w:trPr>
          <w:jc w:val="center"/>
        </w:trPr>
        <w:tc>
          <w:tcPr>
            <w:tcW w:w="5083" w:type="dxa"/>
            <w:shd w:val="clear" w:color="auto" w:fill="F1F6F5"/>
            <w:vAlign w:val="center"/>
          </w:tcPr>
          <w:p w14:paraId="28226D3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YES ↓</w:t>
            </w:r>
          </w:p>
        </w:tc>
        <w:tc>
          <w:tcPr>
            <w:tcW w:w="5083" w:type="dxa"/>
            <w:shd w:val="clear" w:color="auto" w:fill="F1F6F5"/>
            <w:vAlign w:val="center"/>
          </w:tcPr>
          <w:p w14:paraId="4BC51D0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Save cleaned pipeline, data dictionary, audit log and quality report</w:t>
            </w:r>
          </w:p>
        </w:tc>
      </w:tr>
      <w:tr w:rsidR="009C797D" w:rsidRPr="00246FA7" w14:paraId="358BF8F9" w14:textId="77777777">
        <w:trPr>
          <w:jc w:val="center"/>
        </w:trPr>
        <w:tc>
          <w:tcPr>
            <w:tcW w:w="5083" w:type="dxa"/>
            <w:shd w:val="clear" w:color="auto" w:fill="164F5B"/>
            <w:vAlign w:val="center"/>
          </w:tcPr>
          <w:p w14:paraId="15A9B5E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END</w:t>
            </w:r>
          </w:p>
        </w:tc>
        <w:tc>
          <w:tcPr>
            <w:tcW w:w="5083" w:type="dxa"/>
            <w:shd w:val="clear" w:color="auto" w:fill="164F5B"/>
            <w:vAlign w:val="center"/>
          </w:tcPr>
          <w:p w14:paraId="2AB3247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Ready for exploratory analysis/model development; not clinical deployment</w:t>
            </w:r>
          </w:p>
        </w:tc>
      </w:tr>
    </w:tbl>
    <w:p w14:paraId="55DB4451"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Flowchart note: the diagram is a proposed methodology, not evidence that the dataset has already been cleaned. Any changes to the rules should be recorded with a reason and rechecked against the original data.</w:t>
      </w:r>
    </w:p>
    <w:p w14:paraId="57D8CBCA"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7. Python Libraries and Their Roles</w:t>
      </w:r>
    </w:p>
    <w:tbl>
      <w:tblPr>
        <w:tblStyle w:val="TableGrid"/>
        <w:tblW w:w="0" w:type="auto"/>
        <w:jc w:val="center"/>
        <w:tblLook w:val="04A0" w:firstRow="1" w:lastRow="0" w:firstColumn="1" w:lastColumn="0" w:noHBand="0" w:noVBand="1"/>
      </w:tblPr>
      <w:tblGrid>
        <w:gridCol w:w="1728"/>
        <w:gridCol w:w="4320"/>
        <w:gridCol w:w="4032"/>
      </w:tblGrid>
      <w:tr w:rsidR="009C797D" w:rsidRPr="00246FA7" w14:paraId="5C7933D6" w14:textId="77777777">
        <w:trPr>
          <w:jc w:val="center"/>
        </w:trPr>
        <w:tc>
          <w:tcPr>
            <w:tcW w:w="1728" w:type="dxa"/>
            <w:shd w:val="clear" w:color="auto" w:fill="164F5B"/>
            <w:vAlign w:val="center"/>
          </w:tcPr>
          <w:p w14:paraId="330EE19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Library</w:t>
            </w:r>
          </w:p>
        </w:tc>
        <w:tc>
          <w:tcPr>
            <w:tcW w:w="4320" w:type="dxa"/>
            <w:shd w:val="clear" w:color="auto" w:fill="164F5B"/>
            <w:vAlign w:val="center"/>
          </w:tcPr>
          <w:p w14:paraId="5CF15C8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How it supports preprocessing</w:t>
            </w:r>
          </w:p>
        </w:tc>
        <w:tc>
          <w:tcPr>
            <w:tcW w:w="4032" w:type="dxa"/>
            <w:shd w:val="clear" w:color="auto" w:fill="164F5B"/>
            <w:vAlign w:val="center"/>
          </w:tcPr>
          <w:p w14:paraId="3278B9B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Example functions / concepts</w:t>
            </w:r>
          </w:p>
        </w:tc>
      </w:tr>
      <w:tr w:rsidR="009C797D" w:rsidRPr="00246FA7" w14:paraId="0FFD64A0" w14:textId="77777777">
        <w:trPr>
          <w:jc w:val="center"/>
        </w:trPr>
        <w:tc>
          <w:tcPr>
            <w:tcW w:w="1728" w:type="dxa"/>
            <w:vAlign w:val="center"/>
          </w:tcPr>
          <w:p w14:paraId="30C685D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Pandas</w:t>
            </w:r>
          </w:p>
        </w:tc>
        <w:tc>
          <w:tcPr>
            <w:tcW w:w="4320" w:type="dxa"/>
            <w:vAlign w:val="center"/>
          </w:tcPr>
          <w:p w14:paraId="4B094E9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Load tabular data, inspect fields, profile missingness, identify duplicates, transform categories, join reference tables.</w:t>
            </w:r>
          </w:p>
        </w:tc>
        <w:tc>
          <w:tcPr>
            <w:tcW w:w="4032" w:type="dxa"/>
            <w:vAlign w:val="center"/>
          </w:tcPr>
          <w:p w14:paraId="3F17D2C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read_csv(), info(), describe(), isna(), duplicated(), drop_duplicates(), replace(), astype(), value_counts().</w:t>
            </w:r>
          </w:p>
        </w:tc>
      </w:tr>
      <w:tr w:rsidR="009C797D" w:rsidRPr="00246FA7" w14:paraId="19D027DE" w14:textId="77777777">
        <w:trPr>
          <w:jc w:val="center"/>
        </w:trPr>
        <w:tc>
          <w:tcPr>
            <w:tcW w:w="1728" w:type="dxa"/>
            <w:shd w:val="clear" w:color="auto" w:fill="F1F6F5"/>
            <w:vAlign w:val="center"/>
          </w:tcPr>
          <w:p w14:paraId="070A032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NumPy</w:t>
            </w:r>
          </w:p>
        </w:tc>
        <w:tc>
          <w:tcPr>
            <w:tcW w:w="4320" w:type="dxa"/>
            <w:shd w:val="clear" w:color="auto" w:fill="F1F6F5"/>
            <w:vAlign w:val="center"/>
          </w:tcPr>
          <w:p w14:paraId="26289FE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Numerical operations, masks, missing-value markers, robust conditional transformations.</w:t>
            </w:r>
          </w:p>
        </w:tc>
        <w:tc>
          <w:tcPr>
            <w:tcW w:w="4032" w:type="dxa"/>
            <w:shd w:val="clear" w:color="auto" w:fill="F1F6F5"/>
            <w:vAlign w:val="center"/>
          </w:tcPr>
          <w:p w14:paraId="7F8B307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np.nan, np.where(), np.isfinite(), np.percentile(), array masks.</w:t>
            </w:r>
          </w:p>
        </w:tc>
      </w:tr>
      <w:tr w:rsidR="009C797D" w:rsidRPr="00246FA7" w14:paraId="26D654A1" w14:textId="77777777">
        <w:trPr>
          <w:jc w:val="center"/>
        </w:trPr>
        <w:tc>
          <w:tcPr>
            <w:tcW w:w="1728" w:type="dxa"/>
            <w:vAlign w:val="center"/>
          </w:tcPr>
          <w:p w14:paraId="61963E3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Matplotlib / Seaborn</w:t>
            </w:r>
          </w:p>
        </w:tc>
        <w:tc>
          <w:tcPr>
            <w:tcW w:w="4320" w:type="dxa"/>
            <w:vAlign w:val="center"/>
          </w:tcPr>
          <w:p w14:paraId="5BDEE57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Visualize distributions, missingness, outliers, class balance, and before/after changes.</w:t>
            </w:r>
          </w:p>
        </w:tc>
        <w:tc>
          <w:tcPr>
            <w:tcW w:w="4032" w:type="dxa"/>
            <w:vAlign w:val="center"/>
          </w:tcPr>
          <w:p w14:paraId="11167D6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histograms, box plots, bar charts, scatter plots.</w:t>
            </w:r>
          </w:p>
        </w:tc>
      </w:tr>
      <w:tr w:rsidR="009C797D" w:rsidRPr="00246FA7" w14:paraId="04427533" w14:textId="77777777">
        <w:trPr>
          <w:jc w:val="center"/>
        </w:trPr>
        <w:tc>
          <w:tcPr>
            <w:tcW w:w="1728" w:type="dxa"/>
            <w:shd w:val="clear" w:color="auto" w:fill="F1F6F5"/>
            <w:vAlign w:val="center"/>
          </w:tcPr>
          <w:p w14:paraId="0779676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scikit-learn</w:t>
            </w:r>
          </w:p>
        </w:tc>
        <w:tc>
          <w:tcPr>
            <w:tcW w:w="4320" w:type="dxa"/>
            <w:shd w:val="clear" w:color="auto" w:fill="F1F6F5"/>
            <w:vAlign w:val="center"/>
          </w:tcPr>
          <w:p w14:paraId="578095C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Build train/test splits and reproducible preprocessing/model pipelines.</w:t>
            </w:r>
          </w:p>
        </w:tc>
        <w:tc>
          <w:tcPr>
            <w:tcW w:w="4032" w:type="dxa"/>
            <w:shd w:val="clear" w:color="auto" w:fill="F1F6F5"/>
            <w:vAlign w:val="center"/>
          </w:tcPr>
          <w:p w14:paraId="7AFE2E4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train_test_split(), SimpleImputer, OneHotEncoder, StandardScaler, RobustScaler, Pipeline, ColumnTransformer.</w:t>
            </w:r>
          </w:p>
        </w:tc>
      </w:tr>
    </w:tbl>
    <w:p w14:paraId="0496CE84" w14:textId="77777777" w:rsidR="009C797D" w:rsidRPr="00246FA7" w:rsidRDefault="009C797D">
      <w:pPr>
        <w:spacing w:after="20"/>
        <w:rPr>
          <w:rFonts w:ascii="Times New Roman" w:hAnsi="Times New Roman" w:cs="Times New Roman"/>
          <w:color w:val="auto"/>
        </w:rPr>
      </w:pPr>
    </w:p>
    <w:p w14:paraId="287D5F24"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These are proposed tools only. The task asks for pseudocode and descriptions; no actual code execution or empirical cleaning results are claimed in this report.</w:t>
      </w:r>
    </w:p>
    <w:p w14:paraId="6CB7C2F7"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8. Potential Data Quality Challenges and Contingencies</w:t>
      </w:r>
    </w:p>
    <w:tbl>
      <w:tblPr>
        <w:tblStyle w:val="TableGrid"/>
        <w:tblW w:w="0" w:type="auto"/>
        <w:jc w:val="center"/>
        <w:tblLook w:val="04A0" w:firstRow="1" w:lastRow="0" w:firstColumn="1" w:lastColumn="0" w:noHBand="0" w:noVBand="1"/>
      </w:tblPr>
      <w:tblGrid>
        <w:gridCol w:w="2088"/>
        <w:gridCol w:w="3384"/>
        <w:gridCol w:w="4608"/>
      </w:tblGrid>
      <w:tr w:rsidR="009C797D" w:rsidRPr="00246FA7" w14:paraId="690AF3B8" w14:textId="77777777">
        <w:trPr>
          <w:jc w:val="center"/>
        </w:trPr>
        <w:tc>
          <w:tcPr>
            <w:tcW w:w="2088" w:type="dxa"/>
            <w:shd w:val="clear" w:color="auto" w:fill="164F5B"/>
            <w:vAlign w:val="center"/>
          </w:tcPr>
          <w:p w14:paraId="60BF643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Challenge</w:t>
            </w:r>
          </w:p>
        </w:tc>
        <w:tc>
          <w:tcPr>
            <w:tcW w:w="3384" w:type="dxa"/>
            <w:shd w:val="clear" w:color="auto" w:fill="164F5B"/>
            <w:vAlign w:val="center"/>
          </w:tcPr>
          <w:p w14:paraId="297517D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Possible impact</w:t>
            </w:r>
          </w:p>
        </w:tc>
        <w:tc>
          <w:tcPr>
            <w:tcW w:w="4608" w:type="dxa"/>
            <w:shd w:val="clear" w:color="auto" w:fill="164F5B"/>
            <w:vAlign w:val="center"/>
          </w:tcPr>
          <w:p w14:paraId="0C21000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Contingency / response</w:t>
            </w:r>
          </w:p>
        </w:tc>
      </w:tr>
      <w:tr w:rsidR="009C797D" w:rsidRPr="00246FA7" w14:paraId="0E019264" w14:textId="77777777">
        <w:trPr>
          <w:jc w:val="center"/>
        </w:trPr>
        <w:tc>
          <w:tcPr>
            <w:tcW w:w="2088" w:type="dxa"/>
            <w:vAlign w:val="center"/>
          </w:tcPr>
          <w:p w14:paraId="6434B84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Unexpected schema or file format</w:t>
            </w:r>
          </w:p>
        </w:tc>
        <w:tc>
          <w:tcPr>
            <w:tcW w:w="3384" w:type="dxa"/>
            <w:vAlign w:val="center"/>
          </w:tcPr>
          <w:p w14:paraId="558D6A5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Wrong columns may be processed or the pipeline may fail.</w:t>
            </w:r>
          </w:p>
        </w:tc>
        <w:tc>
          <w:tcPr>
            <w:tcW w:w="4608" w:type="dxa"/>
            <w:vAlign w:val="center"/>
          </w:tcPr>
          <w:p w14:paraId="2D360F9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Stop processing, verify source/version, update schema expectations, rerun checks.</w:t>
            </w:r>
          </w:p>
        </w:tc>
      </w:tr>
      <w:tr w:rsidR="009C797D" w:rsidRPr="00246FA7" w14:paraId="16F4FFF2" w14:textId="77777777">
        <w:trPr>
          <w:jc w:val="center"/>
        </w:trPr>
        <w:tc>
          <w:tcPr>
            <w:tcW w:w="2088" w:type="dxa"/>
            <w:shd w:val="clear" w:color="auto" w:fill="F1F6F5"/>
            <w:vAlign w:val="center"/>
          </w:tcPr>
          <w:p w14:paraId="6D59BB1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Large amount of missingness</w:t>
            </w:r>
          </w:p>
        </w:tc>
        <w:tc>
          <w:tcPr>
            <w:tcW w:w="3384" w:type="dxa"/>
            <w:shd w:val="clear" w:color="auto" w:fill="F1F6F5"/>
            <w:vAlign w:val="center"/>
          </w:tcPr>
          <w:p w14:paraId="266AC35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Imputation may introduce bias or obscure data limitations.</w:t>
            </w:r>
          </w:p>
        </w:tc>
        <w:tc>
          <w:tcPr>
            <w:tcW w:w="4608" w:type="dxa"/>
            <w:shd w:val="clear" w:color="auto" w:fill="F1F6F5"/>
            <w:vAlign w:val="center"/>
          </w:tcPr>
          <w:p w14:paraId="68D38DD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Assess field utility, missingness patterns, and sensitivity; exclude only with rationale.</w:t>
            </w:r>
          </w:p>
        </w:tc>
      </w:tr>
      <w:tr w:rsidR="009C797D" w:rsidRPr="00246FA7" w14:paraId="2C13BBE8" w14:textId="77777777">
        <w:trPr>
          <w:jc w:val="center"/>
        </w:trPr>
        <w:tc>
          <w:tcPr>
            <w:tcW w:w="2088" w:type="dxa"/>
            <w:vAlign w:val="center"/>
          </w:tcPr>
          <w:p w14:paraId="500B990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Ambiguous sentinel codes</w:t>
            </w:r>
          </w:p>
        </w:tc>
        <w:tc>
          <w:tcPr>
            <w:tcW w:w="3384" w:type="dxa"/>
            <w:vAlign w:val="center"/>
          </w:tcPr>
          <w:p w14:paraId="67FB025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Meaningful values may be mistakenly converted to missing.</w:t>
            </w:r>
          </w:p>
        </w:tc>
        <w:tc>
          <w:tcPr>
            <w:tcW w:w="4608" w:type="dxa"/>
            <w:vAlign w:val="center"/>
          </w:tcPr>
          <w:p w14:paraId="2395275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Check official data dictionary; preserve unresolved codes pending review.</w:t>
            </w:r>
          </w:p>
        </w:tc>
      </w:tr>
      <w:tr w:rsidR="009C797D" w:rsidRPr="00246FA7" w14:paraId="6E6E8AFE" w14:textId="77777777">
        <w:trPr>
          <w:jc w:val="center"/>
        </w:trPr>
        <w:tc>
          <w:tcPr>
            <w:tcW w:w="2088" w:type="dxa"/>
            <w:shd w:val="clear" w:color="auto" w:fill="F1F6F5"/>
            <w:vAlign w:val="center"/>
          </w:tcPr>
          <w:p w14:paraId="0C1C71B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Extreme but valid observations</w:t>
            </w:r>
          </w:p>
        </w:tc>
        <w:tc>
          <w:tcPr>
            <w:tcW w:w="3384" w:type="dxa"/>
            <w:shd w:val="clear" w:color="auto" w:fill="F1F6F5"/>
            <w:vAlign w:val="center"/>
          </w:tcPr>
          <w:p w14:paraId="3A429F4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Automatic deletion can remove clinically important cases.</w:t>
            </w:r>
          </w:p>
        </w:tc>
        <w:tc>
          <w:tcPr>
            <w:tcW w:w="4608" w:type="dxa"/>
            <w:shd w:val="clear" w:color="auto" w:fill="F1F6F5"/>
            <w:vAlign w:val="center"/>
          </w:tcPr>
          <w:p w14:paraId="28E4D93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Retain if valid; compare robust methods and document sensitivity.</w:t>
            </w:r>
          </w:p>
        </w:tc>
      </w:tr>
      <w:tr w:rsidR="009C797D" w:rsidRPr="00246FA7" w14:paraId="4C3181FC" w14:textId="77777777">
        <w:trPr>
          <w:jc w:val="center"/>
        </w:trPr>
        <w:tc>
          <w:tcPr>
            <w:tcW w:w="2088" w:type="dxa"/>
            <w:vAlign w:val="center"/>
          </w:tcPr>
          <w:p w14:paraId="21D714F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Class imbalance</w:t>
            </w:r>
          </w:p>
        </w:tc>
        <w:tc>
          <w:tcPr>
            <w:tcW w:w="3384" w:type="dxa"/>
            <w:vAlign w:val="center"/>
          </w:tcPr>
          <w:p w14:paraId="534BB70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Accuracy may appear high while positive cases are missed.</w:t>
            </w:r>
          </w:p>
        </w:tc>
        <w:tc>
          <w:tcPr>
            <w:tcW w:w="4608" w:type="dxa"/>
            <w:vAlign w:val="center"/>
          </w:tcPr>
          <w:p w14:paraId="1AB9279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Use recall, precision, F1, PR-AUC and threshold analysis in downstream evaluation.</w:t>
            </w:r>
          </w:p>
        </w:tc>
      </w:tr>
      <w:tr w:rsidR="009C797D" w:rsidRPr="00246FA7" w14:paraId="451F93DE" w14:textId="77777777">
        <w:trPr>
          <w:jc w:val="center"/>
        </w:trPr>
        <w:tc>
          <w:tcPr>
            <w:tcW w:w="2088" w:type="dxa"/>
            <w:shd w:val="clear" w:color="auto" w:fill="F1F6F5"/>
            <w:vAlign w:val="center"/>
          </w:tcPr>
          <w:p w14:paraId="2254731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Data leakage</w:t>
            </w:r>
          </w:p>
        </w:tc>
        <w:tc>
          <w:tcPr>
            <w:tcW w:w="3384" w:type="dxa"/>
            <w:shd w:val="clear" w:color="auto" w:fill="F1F6F5"/>
            <w:vAlign w:val="center"/>
          </w:tcPr>
          <w:p w14:paraId="1CD1262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Evaluation results can be overly optimistic.</w:t>
            </w:r>
          </w:p>
        </w:tc>
        <w:tc>
          <w:tcPr>
            <w:tcW w:w="4608" w:type="dxa"/>
            <w:shd w:val="clear" w:color="auto" w:fill="F1F6F5"/>
            <w:vAlign w:val="center"/>
          </w:tcPr>
          <w:p w14:paraId="1EB29C3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Rebuild the split and pipeline; invalidate affected scores and document correction.</w:t>
            </w:r>
          </w:p>
        </w:tc>
      </w:tr>
      <w:tr w:rsidR="009C797D" w:rsidRPr="00246FA7" w14:paraId="58323EFC" w14:textId="77777777">
        <w:trPr>
          <w:jc w:val="center"/>
        </w:trPr>
        <w:tc>
          <w:tcPr>
            <w:tcW w:w="2088" w:type="dxa"/>
            <w:vAlign w:val="center"/>
          </w:tcPr>
          <w:p w14:paraId="677873B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Small subgroup sizes</w:t>
            </w:r>
          </w:p>
        </w:tc>
        <w:tc>
          <w:tcPr>
            <w:tcW w:w="3384" w:type="dxa"/>
            <w:vAlign w:val="center"/>
          </w:tcPr>
          <w:p w14:paraId="12FC9CB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Fairness comparisons may be unstable.</w:t>
            </w:r>
          </w:p>
        </w:tc>
        <w:tc>
          <w:tcPr>
            <w:tcW w:w="4608" w:type="dxa"/>
            <w:vAlign w:val="center"/>
          </w:tcPr>
          <w:p w14:paraId="00159CE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Report sample counts and uncertainty; avoid definitive claims.</w:t>
            </w:r>
          </w:p>
        </w:tc>
      </w:tr>
      <w:tr w:rsidR="009C797D" w:rsidRPr="00246FA7" w14:paraId="3410E4FC" w14:textId="77777777">
        <w:trPr>
          <w:jc w:val="center"/>
        </w:trPr>
        <w:tc>
          <w:tcPr>
            <w:tcW w:w="2088" w:type="dxa"/>
            <w:shd w:val="clear" w:color="auto" w:fill="F1F6F5"/>
            <w:vAlign w:val="center"/>
          </w:tcPr>
          <w:p w14:paraId="1AA7324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Reproducibility failure</w:t>
            </w:r>
          </w:p>
        </w:tc>
        <w:tc>
          <w:tcPr>
            <w:tcW w:w="3384" w:type="dxa"/>
            <w:shd w:val="clear" w:color="auto" w:fill="F1F6F5"/>
            <w:vAlign w:val="center"/>
          </w:tcPr>
          <w:p w14:paraId="1B41728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Results may change between runs or machines.</w:t>
            </w:r>
          </w:p>
        </w:tc>
        <w:tc>
          <w:tcPr>
            <w:tcW w:w="4608" w:type="dxa"/>
            <w:shd w:val="clear" w:color="auto" w:fill="F1F6F5"/>
            <w:vAlign w:val="center"/>
          </w:tcPr>
          <w:p w14:paraId="38D3E54F"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Record versions, random seeds, transformations, and data checksums where possible.</w:t>
            </w:r>
          </w:p>
        </w:tc>
      </w:tr>
    </w:tbl>
    <w:p w14:paraId="072D76DC" w14:textId="77777777" w:rsidR="009C797D" w:rsidRPr="00246FA7" w:rsidRDefault="009C797D">
      <w:pPr>
        <w:spacing w:after="20"/>
        <w:rPr>
          <w:rFonts w:ascii="Times New Roman" w:hAnsi="Times New Roman" w:cs="Times New Roman"/>
          <w:color w:val="auto"/>
        </w:rPr>
      </w:pPr>
    </w:p>
    <w:p w14:paraId="76358B31"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9. Validation and Acceptance Criteria</w:t>
      </w:r>
    </w:p>
    <w:p w14:paraId="7F29DC9F"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The cleaned dataset should be accepted for downstream analysis only when the following checks are complete:</w:t>
      </w:r>
    </w:p>
    <w:p w14:paraId="0401A97D"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lastRenderedPageBreak/>
        <w:t>Source, version, license, data dictionary, and raw-data preservation are documented.</w:t>
      </w:r>
    </w:p>
    <w:p w14:paraId="4ECFDF46"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Every column has a known or explicitly unresolved meaning and an appropriate data type.</w:t>
      </w:r>
    </w:p>
    <w:p w14:paraId="17B5697B"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Missingness and duplicate checks are recorded before and after cleaning.</w:t>
      </w:r>
    </w:p>
    <w:p w14:paraId="259C607D"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All corrections, exclusions, imputations, category mappings, and outlier decisions have justifications.</w:t>
      </w:r>
    </w:p>
    <w:p w14:paraId="7B2E55DA"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Units and ranges have been checked; flagged anomalies are resolved or documented as unresolved.</w:t>
      </w:r>
    </w:p>
    <w:p w14:paraId="3BA0801C"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The target mapping and prediction time are explicit; leakage-prone fields are reviewed.</w:t>
      </w:r>
    </w:p>
    <w:p w14:paraId="175F8C04"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Preprocessing is fitted on training data only and can be rerun reproducibly.</w:t>
      </w:r>
    </w:p>
    <w:p w14:paraId="478B20C3"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Before/after summaries and visualizations show how cleaning changed the data.</w:t>
      </w:r>
    </w:p>
    <w:p w14:paraId="3F74B23B" w14:textId="77777777" w:rsidR="009C797D" w:rsidRPr="00246FA7" w:rsidRDefault="00000000">
      <w:pPr>
        <w:pStyle w:val="ListBullet"/>
        <w:spacing w:after="40"/>
        <w:rPr>
          <w:rFonts w:ascii="Times New Roman" w:hAnsi="Times New Roman" w:cs="Times New Roman"/>
          <w:color w:val="auto"/>
        </w:rPr>
      </w:pPr>
      <w:r w:rsidRPr="00246FA7">
        <w:rPr>
          <w:rFonts w:ascii="Times New Roman" w:hAnsi="Times New Roman" w:cs="Times New Roman"/>
          <w:color w:val="auto"/>
        </w:rPr>
        <w:t>The limitations and no-clinical-use boundary are stated in the final report.</w:t>
      </w:r>
    </w:p>
    <w:p w14:paraId="7AE64FA8"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10. Documentation and Audit Trail</w:t>
      </w:r>
    </w:p>
    <w:p w14:paraId="708AD225" w14:textId="77777777" w:rsidR="009C797D" w:rsidRPr="00246FA7" w:rsidRDefault="00000000">
      <w:pPr>
        <w:rPr>
          <w:rFonts w:ascii="Times New Roman" w:hAnsi="Times New Roman" w:cs="Times New Roman"/>
          <w:color w:val="auto"/>
        </w:rPr>
      </w:pPr>
      <w:r w:rsidRPr="00246FA7">
        <w:rPr>
          <w:rFonts w:ascii="Times New Roman" w:hAnsi="Times New Roman" w:cs="Times New Roman"/>
          <w:color w:val="auto"/>
        </w:rPr>
        <w:t>For each cleaning action, record the date, field(s) affected, issue identified, rule applied, number of rows or values affected, reason for the decision, and any reviewer approval. Keep raw data unchanged and save a separate cleaned output or reproducible pipeline. Do not rely on undocumented manual spreadsheet edits. Where feasible, store the data dictionary, cleaning log, package versions, random seed, and before/after quality summaries with the project.</w:t>
      </w:r>
    </w:p>
    <w:tbl>
      <w:tblPr>
        <w:tblStyle w:val="TableGrid"/>
        <w:tblW w:w="0" w:type="auto"/>
        <w:jc w:val="center"/>
        <w:tblLook w:val="04A0" w:firstRow="1" w:lastRow="0" w:firstColumn="1" w:lastColumn="0" w:noHBand="0" w:noVBand="1"/>
      </w:tblPr>
      <w:tblGrid>
        <w:gridCol w:w="2232"/>
        <w:gridCol w:w="7848"/>
      </w:tblGrid>
      <w:tr w:rsidR="009C797D" w:rsidRPr="00246FA7" w14:paraId="2BC4E06A" w14:textId="77777777">
        <w:trPr>
          <w:jc w:val="center"/>
        </w:trPr>
        <w:tc>
          <w:tcPr>
            <w:tcW w:w="2232" w:type="dxa"/>
            <w:shd w:val="clear" w:color="auto" w:fill="164F5B"/>
            <w:vAlign w:val="center"/>
          </w:tcPr>
          <w:p w14:paraId="18ACC7D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Artifact</w:t>
            </w:r>
          </w:p>
        </w:tc>
        <w:tc>
          <w:tcPr>
            <w:tcW w:w="7848" w:type="dxa"/>
            <w:shd w:val="clear" w:color="auto" w:fill="164F5B"/>
            <w:vAlign w:val="center"/>
          </w:tcPr>
          <w:p w14:paraId="377C047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6"/>
              </w:rPr>
              <w:t>Purpose</w:t>
            </w:r>
          </w:p>
        </w:tc>
      </w:tr>
      <w:tr w:rsidR="009C797D" w:rsidRPr="00246FA7" w14:paraId="3A89AB58" w14:textId="77777777">
        <w:trPr>
          <w:jc w:val="center"/>
        </w:trPr>
        <w:tc>
          <w:tcPr>
            <w:tcW w:w="2232" w:type="dxa"/>
            <w:vAlign w:val="center"/>
          </w:tcPr>
          <w:p w14:paraId="3AE2146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Data inventory</w:t>
            </w:r>
          </w:p>
        </w:tc>
        <w:tc>
          <w:tcPr>
            <w:tcW w:w="7848" w:type="dxa"/>
            <w:vAlign w:val="center"/>
          </w:tcPr>
          <w:p w14:paraId="0E35A1B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Documents file provenance, format, size, retrieval date, and license.</w:t>
            </w:r>
          </w:p>
        </w:tc>
      </w:tr>
      <w:tr w:rsidR="009C797D" w:rsidRPr="00246FA7" w14:paraId="50A7DB51" w14:textId="77777777">
        <w:trPr>
          <w:jc w:val="center"/>
        </w:trPr>
        <w:tc>
          <w:tcPr>
            <w:tcW w:w="2232" w:type="dxa"/>
            <w:shd w:val="clear" w:color="auto" w:fill="F1F6F5"/>
            <w:vAlign w:val="center"/>
          </w:tcPr>
          <w:p w14:paraId="4E7F1BD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Data dictionary</w:t>
            </w:r>
          </w:p>
        </w:tc>
        <w:tc>
          <w:tcPr>
            <w:tcW w:w="7848" w:type="dxa"/>
            <w:shd w:val="clear" w:color="auto" w:fill="F1F6F5"/>
            <w:vAlign w:val="center"/>
          </w:tcPr>
          <w:p w14:paraId="7D5C153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Defines each field, type, units, categories, missing codes, and known caveats.</w:t>
            </w:r>
          </w:p>
        </w:tc>
      </w:tr>
      <w:tr w:rsidR="009C797D" w:rsidRPr="00246FA7" w14:paraId="49A389D4" w14:textId="77777777">
        <w:trPr>
          <w:jc w:val="center"/>
        </w:trPr>
        <w:tc>
          <w:tcPr>
            <w:tcW w:w="2232" w:type="dxa"/>
            <w:vAlign w:val="center"/>
          </w:tcPr>
          <w:p w14:paraId="52958C9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Cleaning log</w:t>
            </w:r>
          </w:p>
        </w:tc>
        <w:tc>
          <w:tcPr>
            <w:tcW w:w="7848" w:type="dxa"/>
            <w:vAlign w:val="center"/>
          </w:tcPr>
          <w:p w14:paraId="4E3E5DD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Lists each transformation, reason, count affected, and decision status.</w:t>
            </w:r>
          </w:p>
        </w:tc>
      </w:tr>
      <w:tr w:rsidR="009C797D" w:rsidRPr="00246FA7" w14:paraId="60A1CB95" w14:textId="77777777">
        <w:trPr>
          <w:jc w:val="center"/>
        </w:trPr>
        <w:tc>
          <w:tcPr>
            <w:tcW w:w="2232" w:type="dxa"/>
            <w:shd w:val="clear" w:color="auto" w:fill="F1F6F5"/>
            <w:vAlign w:val="center"/>
          </w:tcPr>
          <w:p w14:paraId="21EB59B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Quality report</w:t>
            </w:r>
          </w:p>
        </w:tc>
        <w:tc>
          <w:tcPr>
            <w:tcW w:w="7848" w:type="dxa"/>
            <w:shd w:val="clear" w:color="auto" w:fill="F1F6F5"/>
            <w:vAlign w:val="center"/>
          </w:tcPr>
          <w:p w14:paraId="5CDE8BB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Shows missingness, duplicates, category issues, anomalies, and before/after comparisons.</w:t>
            </w:r>
          </w:p>
        </w:tc>
      </w:tr>
      <w:tr w:rsidR="009C797D" w:rsidRPr="00246FA7" w14:paraId="6D88F261" w14:textId="77777777">
        <w:trPr>
          <w:jc w:val="center"/>
        </w:trPr>
        <w:tc>
          <w:tcPr>
            <w:tcW w:w="2232" w:type="dxa"/>
            <w:vAlign w:val="center"/>
          </w:tcPr>
          <w:p w14:paraId="3A0BFB8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Pipeline / pseudocode</w:t>
            </w:r>
          </w:p>
        </w:tc>
        <w:tc>
          <w:tcPr>
            <w:tcW w:w="7848" w:type="dxa"/>
            <w:vAlign w:val="center"/>
          </w:tcPr>
          <w:p w14:paraId="78BC5EA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Makes transformations transparent and reproducible.</w:t>
            </w:r>
          </w:p>
        </w:tc>
      </w:tr>
      <w:tr w:rsidR="009C797D" w:rsidRPr="00246FA7" w14:paraId="30C47436" w14:textId="77777777">
        <w:trPr>
          <w:jc w:val="center"/>
        </w:trPr>
        <w:tc>
          <w:tcPr>
            <w:tcW w:w="2232" w:type="dxa"/>
            <w:shd w:val="clear" w:color="auto" w:fill="F1F6F5"/>
            <w:vAlign w:val="center"/>
          </w:tcPr>
          <w:p w14:paraId="39C763D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Validation checklist</w:t>
            </w:r>
          </w:p>
        </w:tc>
        <w:tc>
          <w:tcPr>
            <w:tcW w:w="7848" w:type="dxa"/>
            <w:shd w:val="clear" w:color="auto" w:fill="F1F6F5"/>
            <w:vAlign w:val="center"/>
          </w:tcPr>
          <w:p w14:paraId="314EA2B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6"/>
              </w:rPr>
              <w:t>Records whether acceptance checks passed and what remains unresolved.</w:t>
            </w:r>
          </w:p>
        </w:tc>
      </w:tr>
    </w:tbl>
    <w:p w14:paraId="7BAB0485" w14:textId="77777777" w:rsidR="009C797D" w:rsidRPr="00246FA7" w:rsidRDefault="009C797D">
      <w:pPr>
        <w:spacing w:after="20"/>
        <w:rPr>
          <w:rFonts w:ascii="Times New Roman" w:hAnsi="Times New Roman" w:cs="Times New Roman"/>
          <w:color w:val="auto"/>
        </w:rPr>
      </w:pPr>
    </w:p>
    <w:p w14:paraId="6AD95867"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11. Work Breakdown for the 30–35-Hour Assignment</w:t>
      </w:r>
    </w:p>
    <w:tbl>
      <w:tblPr>
        <w:tblStyle w:val="TableGrid"/>
        <w:tblW w:w="0" w:type="auto"/>
        <w:jc w:val="center"/>
        <w:tblLook w:val="04A0" w:firstRow="1" w:lastRow="0" w:firstColumn="1" w:lastColumn="0" w:noHBand="0" w:noVBand="1"/>
      </w:tblPr>
      <w:tblGrid>
        <w:gridCol w:w="4320"/>
        <w:gridCol w:w="1440"/>
        <w:gridCol w:w="4320"/>
      </w:tblGrid>
      <w:tr w:rsidR="009C797D" w:rsidRPr="00246FA7" w14:paraId="4D06175B" w14:textId="77777777">
        <w:trPr>
          <w:jc w:val="center"/>
        </w:trPr>
        <w:tc>
          <w:tcPr>
            <w:tcW w:w="4320" w:type="dxa"/>
            <w:shd w:val="clear" w:color="auto" w:fill="164F5B"/>
            <w:vAlign w:val="center"/>
          </w:tcPr>
          <w:p w14:paraId="2F214B7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Activity</w:t>
            </w:r>
          </w:p>
        </w:tc>
        <w:tc>
          <w:tcPr>
            <w:tcW w:w="1440" w:type="dxa"/>
            <w:shd w:val="clear" w:color="auto" w:fill="164F5B"/>
            <w:vAlign w:val="center"/>
          </w:tcPr>
          <w:p w14:paraId="2B58412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Estimated hours</w:t>
            </w:r>
          </w:p>
        </w:tc>
        <w:tc>
          <w:tcPr>
            <w:tcW w:w="4320" w:type="dxa"/>
            <w:shd w:val="clear" w:color="auto" w:fill="164F5B"/>
            <w:vAlign w:val="center"/>
          </w:tcPr>
          <w:p w14:paraId="73C7A4B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b/>
                <w:color w:val="auto"/>
                <w:sz w:val="15"/>
              </w:rPr>
              <w:t>Output</w:t>
            </w:r>
          </w:p>
        </w:tc>
      </w:tr>
      <w:tr w:rsidR="009C797D" w:rsidRPr="00246FA7" w14:paraId="0C82D3B9" w14:textId="77777777">
        <w:trPr>
          <w:jc w:val="center"/>
        </w:trPr>
        <w:tc>
          <w:tcPr>
            <w:tcW w:w="4320" w:type="dxa"/>
            <w:vAlign w:val="center"/>
          </w:tcPr>
          <w:p w14:paraId="7DBADE0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Review brief and identify healthcare data risks</w:t>
            </w:r>
          </w:p>
        </w:tc>
        <w:tc>
          <w:tcPr>
            <w:tcW w:w="1440" w:type="dxa"/>
            <w:vAlign w:val="center"/>
          </w:tcPr>
          <w:p w14:paraId="04E519A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3</w:t>
            </w:r>
          </w:p>
        </w:tc>
        <w:tc>
          <w:tcPr>
            <w:tcW w:w="4320" w:type="dxa"/>
            <w:vAlign w:val="center"/>
          </w:tcPr>
          <w:p w14:paraId="6414C97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Scope and quality-risk list</w:t>
            </w:r>
          </w:p>
        </w:tc>
      </w:tr>
      <w:tr w:rsidR="009C797D" w:rsidRPr="00246FA7" w14:paraId="26E940F8" w14:textId="77777777">
        <w:trPr>
          <w:jc w:val="center"/>
        </w:trPr>
        <w:tc>
          <w:tcPr>
            <w:tcW w:w="4320" w:type="dxa"/>
            <w:shd w:val="clear" w:color="auto" w:fill="F1F6F5"/>
            <w:vAlign w:val="center"/>
          </w:tcPr>
          <w:p w14:paraId="120117BB"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Design initial data assessment</w:t>
            </w:r>
          </w:p>
        </w:tc>
        <w:tc>
          <w:tcPr>
            <w:tcW w:w="1440" w:type="dxa"/>
            <w:shd w:val="clear" w:color="auto" w:fill="F1F6F5"/>
            <w:vAlign w:val="center"/>
          </w:tcPr>
          <w:p w14:paraId="4EF82B43"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5</w:t>
            </w:r>
          </w:p>
        </w:tc>
        <w:tc>
          <w:tcPr>
            <w:tcW w:w="4320" w:type="dxa"/>
            <w:shd w:val="clear" w:color="auto" w:fill="F1F6F5"/>
            <w:vAlign w:val="center"/>
          </w:tcPr>
          <w:p w14:paraId="21A08A6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Profiling and validation plan</w:t>
            </w:r>
          </w:p>
        </w:tc>
      </w:tr>
      <w:tr w:rsidR="009C797D" w:rsidRPr="00246FA7" w14:paraId="5CE8459C" w14:textId="77777777">
        <w:trPr>
          <w:jc w:val="center"/>
        </w:trPr>
        <w:tc>
          <w:tcPr>
            <w:tcW w:w="4320" w:type="dxa"/>
            <w:vAlign w:val="center"/>
          </w:tcPr>
          <w:p w14:paraId="5D6E377E"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Specify missing-value and duplicate methods</w:t>
            </w:r>
          </w:p>
        </w:tc>
        <w:tc>
          <w:tcPr>
            <w:tcW w:w="1440" w:type="dxa"/>
            <w:vAlign w:val="center"/>
          </w:tcPr>
          <w:p w14:paraId="6853CEF6"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5</w:t>
            </w:r>
          </w:p>
        </w:tc>
        <w:tc>
          <w:tcPr>
            <w:tcW w:w="4320" w:type="dxa"/>
            <w:vAlign w:val="center"/>
          </w:tcPr>
          <w:p w14:paraId="7237ACAC"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Imputation and deduplication rationale</w:t>
            </w:r>
          </w:p>
        </w:tc>
      </w:tr>
      <w:tr w:rsidR="009C797D" w:rsidRPr="00246FA7" w14:paraId="23E1002F" w14:textId="77777777">
        <w:trPr>
          <w:jc w:val="center"/>
        </w:trPr>
        <w:tc>
          <w:tcPr>
            <w:tcW w:w="4320" w:type="dxa"/>
            <w:shd w:val="clear" w:color="auto" w:fill="F1F6F5"/>
            <w:vAlign w:val="center"/>
          </w:tcPr>
          <w:p w14:paraId="55C346B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Specify anomaly, category, and scaling methods</w:t>
            </w:r>
          </w:p>
        </w:tc>
        <w:tc>
          <w:tcPr>
            <w:tcW w:w="1440" w:type="dxa"/>
            <w:shd w:val="clear" w:color="auto" w:fill="F1F6F5"/>
            <w:vAlign w:val="center"/>
          </w:tcPr>
          <w:p w14:paraId="3F7CBA8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6</w:t>
            </w:r>
          </w:p>
        </w:tc>
        <w:tc>
          <w:tcPr>
            <w:tcW w:w="4320" w:type="dxa"/>
            <w:shd w:val="clear" w:color="auto" w:fill="F1F6F5"/>
            <w:vAlign w:val="center"/>
          </w:tcPr>
          <w:p w14:paraId="2F0D14BA"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Outlier and transformation plan</w:t>
            </w:r>
          </w:p>
        </w:tc>
      </w:tr>
      <w:tr w:rsidR="009C797D" w:rsidRPr="00246FA7" w14:paraId="1FD79113" w14:textId="77777777">
        <w:trPr>
          <w:jc w:val="center"/>
        </w:trPr>
        <w:tc>
          <w:tcPr>
            <w:tcW w:w="4320" w:type="dxa"/>
            <w:vAlign w:val="center"/>
          </w:tcPr>
          <w:p w14:paraId="09D0D20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Design flowchart and cleaning summary table</w:t>
            </w:r>
          </w:p>
        </w:tc>
        <w:tc>
          <w:tcPr>
            <w:tcW w:w="1440" w:type="dxa"/>
            <w:vAlign w:val="center"/>
          </w:tcPr>
          <w:p w14:paraId="2B165745"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4</w:t>
            </w:r>
          </w:p>
        </w:tc>
        <w:tc>
          <w:tcPr>
            <w:tcW w:w="4320" w:type="dxa"/>
            <w:vAlign w:val="center"/>
          </w:tcPr>
          <w:p w14:paraId="131ECE2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Workflow visual and decision table</w:t>
            </w:r>
          </w:p>
        </w:tc>
      </w:tr>
      <w:tr w:rsidR="009C797D" w:rsidRPr="00246FA7" w14:paraId="2A48F1FB" w14:textId="77777777">
        <w:trPr>
          <w:jc w:val="center"/>
        </w:trPr>
        <w:tc>
          <w:tcPr>
            <w:tcW w:w="4320" w:type="dxa"/>
            <w:shd w:val="clear" w:color="auto" w:fill="F1F6F5"/>
            <w:vAlign w:val="center"/>
          </w:tcPr>
          <w:p w14:paraId="2BE556C0"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Document Python library use and pseudocode</w:t>
            </w:r>
          </w:p>
        </w:tc>
        <w:tc>
          <w:tcPr>
            <w:tcW w:w="1440" w:type="dxa"/>
            <w:shd w:val="clear" w:color="auto" w:fill="F1F6F5"/>
            <w:vAlign w:val="center"/>
          </w:tcPr>
          <w:p w14:paraId="183DDD38"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4</w:t>
            </w:r>
          </w:p>
        </w:tc>
        <w:tc>
          <w:tcPr>
            <w:tcW w:w="4320" w:type="dxa"/>
            <w:shd w:val="clear" w:color="auto" w:fill="F1F6F5"/>
            <w:vAlign w:val="center"/>
          </w:tcPr>
          <w:p w14:paraId="185C5C2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Illustrative pseudocode and tool mapping</w:t>
            </w:r>
          </w:p>
        </w:tc>
      </w:tr>
      <w:tr w:rsidR="009C797D" w:rsidRPr="00246FA7" w14:paraId="59F39B38" w14:textId="77777777">
        <w:trPr>
          <w:jc w:val="center"/>
        </w:trPr>
        <w:tc>
          <w:tcPr>
            <w:tcW w:w="4320" w:type="dxa"/>
            <w:vAlign w:val="center"/>
          </w:tcPr>
          <w:p w14:paraId="4B77F689"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Quality-check and format the report</w:t>
            </w:r>
          </w:p>
        </w:tc>
        <w:tc>
          <w:tcPr>
            <w:tcW w:w="1440" w:type="dxa"/>
            <w:vAlign w:val="center"/>
          </w:tcPr>
          <w:p w14:paraId="5439C321"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5</w:t>
            </w:r>
          </w:p>
        </w:tc>
        <w:tc>
          <w:tcPr>
            <w:tcW w:w="4320" w:type="dxa"/>
            <w:vAlign w:val="center"/>
          </w:tcPr>
          <w:p w14:paraId="46FFAF44"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Final Word document</w:t>
            </w:r>
          </w:p>
        </w:tc>
      </w:tr>
      <w:tr w:rsidR="009C797D" w:rsidRPr="00246FA7" w14:paraId="4606857B" w14:textId="77777777">
        <w:trPr>
          <w:jc w:val="center"/>
        </w:trPr>
        <w:tc>
          <w:tcPr>
            <w:tcW w:w="4320" w:type="dxa"/>
            <w:shd w:val="clear" w:color="auto" w:fill="F1F6F5"/>
            <w:vAlign w:val="center"/>
          </w:tcPr>
          <w:p w14:paraId="7196932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Total</w:t>
            </w:r>
          </w:p>
        </w:tc>
        <w:tc>
          <w:tcPr>
            <w:tcW w:w="1440" w:type="dxa"/>
            <w:shd w:val="clear" w:color="auto" w:fill="F1F6F5"/>
            <w:vAlign w:val="center"/>
          </w:tcPr>
          <w:p w14:paraId="38990B67"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32</w:t>
            </w:r>
          </w:p>
        </w:tc>
        <w:tc>
          <w:tcPr>
            <w:tcW w:w="4320" w:type="dxa"/>
            <w:shd w:val="clear" w:color="auto" w:fill="F1F6F5"/>
            <w:vAlign w:val="center"/>
          </w:tcPr>
          <w:p w14:paraId="6257312D" w14:textId="77777777" w:rsidR="009C797D" w:rsidRPr="00246FA7" w:rsidRDefault="00000000">
            <w:pPr>
              <w:spacing w:after="20"/>
              <w:rPr>
                <w:rFonts w:ascii="Times New Roman" w:hAnsi="Times New Roman" w:cs="Times New Roman"/>
                <w:color w:val="auto"/>
              </w:rPr>
            </w:pPr>
            <w:r w:rsidRPr="00246FA7">
              <w:rPr>
                <w:rFonts w:ascii="Times New Roman" w:hAnsi="Times New Roman" w:cs="Times New Roman"/>
                <w:color w:val="auto"/>
                <w:sz w:val="15"/>
              </w:rPr>
              <w:t>Complete methodology submission</w:t>
            </w:r>
          </w:p>
        </w:tc>
      </w:tr>
    </w:tbl>
    <w:p w14:paraId="033B9C60" w14:textId="77777777" w:rsidR="009C797D" w:rsidRPr="00246FA7" w:rsidRDefault="009C797D">
      <w:pPr>
        <w:spacing w:after="20"/>
        <w:rPr>
          <w:rFonts w:ascii="Times New Roman" w:hAnsi="Times New Roman" w:cs="Times New Roman"/>
          <w:color w:val="auto"/>
        </w:rPr>
      </w:pPr>
    </w:p>
    <w:p w14:paraId="20EAB670"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t>Conclusion</w:t>
      </w:r>
    </w:p>
    <w:p w14:paraId="6765BCEE" w14:textId="77777777" w:rsidR="009C797D" w:rsidRDefault="00000000">
      <w:pPr>
        <w:rPr>
          <w:rFonts w:ascii="Times New Roman" w:hAnsi="Times New Roman" w:cs="Times New Roman"/>
          <w:color w:val="auto"/>
        </w:rPr>
      </w:pPr>
      <w:r w:rsidRPr="00246FA7">
        <w:rPr>
          <w:rFonts w:ascii="Times New Roman" w:hAnsi="Times New Roman" w:cs="Times New Roman"/>
          <w:color w:val="auto"/>
        </w:rPr>
        <w:t>A reliable healthcare analytics workflow starts with understanding the data, not immediately deleting records or filling missing values. The proposed methodology prioritizes provenance, clear definitions, justified treatment of missingness, careful anomaly review, appropriate categorical encoding, and model-dependent scaling. It treats unusual clinical values as candidates for investigation rather than automatic errors and prevents data leakage by fitting transformations on training data only. A documented audit trail and before/after quality checks make the process more transparent and reproducible. The result is a defensible preparation plan for further analysis, while recognizing that cleaning cannot remove all bias or make historical data automatically suitable for real-world clinical decisions.</w:t>
      </w:r>
    </w:p>
    <w:p w14:paraId="0312741C" w14:textId="77777777" w:rsidR="00246FA7" w:rsidRDefault="00246FA7">
      <w:pPr>
        <w:rPr>
          <w:rFonts w:ascii="Times New Roman" w:hAnsi="Times New Roman" w:cs="Times New Roman"/>
          <w:color w:val="auto"/>
        </w:rPr>
      </w:pPr>
    </w:p>
    <w:p w14:paraId="04A1F6ED" w14:textId="77777777" w:rsidR="00246FA7" w:rsidRDefault="00246FA7">
      <w:pPr>
        <w:rPr>
          <w:rFonts w:ascii="Times New Roman" w:hAnsi="Times New Roman" w:cs="Times New Roman"/>
          <w:color w:val="auto"/>
        </w:rPr>
      </w:pPr>
    </w:p>
    <w:p w14:paraId="644B320E" w14:textId="77777777" w:rsidR="00246FA7" w:rsidRDefault="00246FA7">
      <w:pPr>
        <w:rPr>
          <w:rFonts w:ascii="Times New Roman" w:hAnsi="Times New Roman" w:cs="Times New Roman"/>
          <w:color w:val="auto"/>
        </w:rPr>
      </w:pPr>
    </w:p>
    <w:p w14:paraId="3A616C0B" w14:textId="77777777" w:rsidR="00246FA7" w:rsidRDefault="00246FA7">
      <w:pPr>
        <w:rPr>
          <w:rFonts w:ascii="Times New Roman" w:hAnsi="Times New Roman" w:cs="Times New Roman"/>
          <w:color w:val="auto"/>
        </w:rPr>
      </w:pPr>
    </w:p>
    <w:p w14:paraId="6D2E964B" w14:textId="77777777" w:rsidR="00246FA7" w:rsidRDefault="00246FA7">
      <w:pPr>
        <w:rPr>
          <w:rFonts w:ascii="Times New Roman" w:hAnsi="Times New Roman" w:cs="Times New Roman"/>
          <w:color w:val="auto"/>
        </w:rPr>
      </w:pPr>
    </w:p>
    <w:p w14:paraId="0FC2B0C6" w14:textId="77777777" w:rsidR="00246FA7" w:rsidRPr="00246FA7" w:rsidRDefault="00246FA7">
      <w:pPr>
        <w:rPr>
          <w:rFonts w:ascii="Times New Roman" w:hAnsi="Times New Roman" w:cs="Times New Roman"/>
          <w:color w:val="auto"/>
        </w:rPr>
      </w:pPr>
    </w:p>
    <w:p w14:paraId="450DE9ED" w14:textId="77777777" w:rsidR="009C797D" w:rsidRPr="00246FA7" w:rsidRDefault="00000000">
      <w:pPr>
        <w:pStyle w:val="Heading1"/>
        <w:rPr>
          <w:rFonts w:ascii="Times New Roman" w:hAnsi="Times New Roman" w:cs="Times New Roman"/>
          <w:color w:val="auto"/>
        </w:rPr>
      </w:pPr>
      <w:r w:rsidRPr="00246FA7">
        <w:rPr>
          <w:rFonts w:ascii="Times New Roman" w:hAnsi="Times New Roman" w:cs="Times New Roman"/>
          <w:color w:val="auto"/>
        </w:rPr>
        <w:lastRenderedPageBreak/>
        <w:t>References</w:t>
      </w:r>
    </w:p>
    <w:p w14:paraId="41D3FF6A" w14:textId="77777777" w:rsidR="009C797D" w:rsidRPr="00246FA7" w:rsidRDefault="00000000">
      <w:pPr>
        <w:pStyle w:val="ListNumber"/>
        <w:spacing w:after="80"/>
        <w:rPr>
          <w:rFonts w:ascii="Times New Roman" w:hAnsi="Times New Roman" w:cs="Times New Roman"/>
          <w:color w:val="auto"/>
        </w:rPr>
      </w:pPr>
      <w:r w:rsidRPr="00246FA7">
        <w:rPr>
          <w:rFonts w:ascii="Times New Roman" w:hAnsi="Times New Roman" w:cs="Times New Roman"/>
          <w:color w:val="auto"/>
        </w:rPr>
        <w:t xml:space="preserve">Clore, J., Cios, K., DeShazo, J., &amp; Strack, B. (2014). Diabetes 130-US Hospitals for Years 1999–2008 [Dataset]. UCI Machine Learning Repository. https://doi.org/10.24432/C5230J </w:t>
      </w:r>
      <w:hyperlink r:id="rId9">
        <w:r w:rsidRPr="00246FA7">
          <w:rPr>
            <w:rFonts w:ascii="Times New Roman" w:hAnsi="Times New Roman" w:cs="Times New Roman"/>
            <w:color w:val="auto"/>
            <w:u w:val="single"/>
          </w:rPr>
          <w:t>View source</w:t>
        </w:r>
      </w:hyperlink>
    </w:p>
    <w:p w14:paraId="7CFA68EF" w14:textId="77777777" w:rsidR="009C797D" w:rsidRPr="00246FA7" w:rsidRDefault="00000000">
      <w:pPr>
        <w:pStyle w:val="ListNumber"/>
        <w:spacing w:after="80"/>
        <w:rPr>
          <w:rFonts w:ascii="Times New Roman" w:hAnsi="Times New Roman" w:cs="Times New Roman"/>
          <w:color w:val="auto"/>
        </w:rPr>
      </w:pPr>
      <w:r w:rsidRPr="00246FA7">
        <w:rPr>
          <w:rFonts w:ascii="Times New Roman" w:hAnsi="Times New Roman" w:cs="Times New Roman"/>
          <w:color w:val="auto"/>
        </w:rPr>
        <w:t xml:space="preserve">McKinney, W. (2010). Data Structures for Statistical Computing in Python. Proceedings of the 9th Python in Science Conference. </w:t>
      </w:r>
      <w:hyperlink r:id="rId10">
        <w:r w:rsidRPr="00246FA7">
          <w:rPr>
            <w:rFonts w:ascii="Times New Roman" w:hAnsi="Times New Roman" w:cs="Times New Roman"/>
            <w:color w:val="auto"/>
            <w:u w:val="single"/>
          </w:rPr>
          <w:t>View source</w:t>
        </w:r>
      </w:hyperlink>
    </w:p>
    <w:p w14:paraId="2D989A74" w14:textId="77777777" w:rsidR="009C797D" w:rsidRPr="00246FA7" w:rsidRDefault="00000000">
      <w:pPr>
        <w:pStyle w:val="ListNumber"/>
        <w:spacing w:after="80"/>
        <w:rPr>
          <w:rFonts w:ascii="Times New Roman" w:hAnsi="Times New Roman" w:cs="Times New Roman"/>
          <w:color w:val="auto"/>
        </w:rPr>
      </w:pPr>
      <w:r w:rsidRPr="00246FA7">
        <w:rPr>
          <w:rFonts w:ascii="Times New Roman" w:hAnsi="Times New Roman" w:cs="Times New Roman"/>
          <w:color w:val="auto"/>
        </w:rPr>
        <w:t xml:space="preserve">Harris, C. R., Millman, K. J., van der Walt, S. J., et al. (2020). Array programming with NumPy. Nature, 585, 357–362. </w:t>
      </w:r>
      <w:hyperlink r:id="rId11">
        <w:r w:rsidRPr="00246FA7">
          <w:rPr>
            <w:rFonts w:ascii="Times New Roman" w:hAnsi="Times New Roman" w:cs="Times New Roman"/>
            <w:color w:val="auto"/>
            <w:u w:val="single"/>
          </w:rPr>
          <w:t>View source</w:t>
        </w:r>
      </w:hyperlink>
    </w:p>
    <w:p w14:paraId="526A10E8" w14:textId="77777777" w:rsidR="009C797D" w:rsidRPr="00246FA7" w:rsidRDefault="00000000">
      <w:pPr>
        <w:pStyle w:val="ListNumber"/>
        <w:spacing w:after="80"/>
        <w:rPr>
          <w:rFonts w:ascii="Times New Roman" w:hAnsi="Times New Roman" w:cs="Times New Roman"/>
          <w:color w:val="auto"/>
        </w:rPr>
      </w:pPr>
      <w:r w:rsidRPr="00246FA7">
        <w:rPr>
          <w:rFonts w:ascii="Times New Roman" w:hAnsi="Times New Roman" w:cs="Times New Roman"/>
          <w:color w:val="auto"/>
        </w:rPr>
        <w:t xml:space="preserve">scikit-learn developers. Preprocessing data. scikit-learn User Guide. </w:t>
      </w:r>
      <w:hyperlink r:id="rId12">
        <w:r w:rsidRPr="00246FA7">
          <w:rPr>
            <w:rFonts w:ascii="Times New Roman" w:hAnsi="Times New Roman" w:cs="Times New Roman"/>
            <w:color w:val="auto"/>
            <w:u w:val="single"/>
          </w:rPr>
          <w:t>View source</w:t>
        </w:r>
      </w:hyperlink>
    </w:p>
    <w:p w14:paraId="4A177A09" w14:textId="77777777" w:rsidR="009C797D" w:rsidRPr="00246FA7" w:rsidRDefault="00000000">
      <w:pPr>
        <w:pStyle w:val="ListNumber"/>
        <w:spacing w:after="80"/>
        <w:rPr>
          <w:rFonts w:ascii="Times New Roman" w:hAnsi="Times New Roman" w:cs="Times New Roman"/>
          <w:color w:val="auto"/>
        </w:rPr>
      </w:pPr>
      <w:r w:rsidRPr="00246FA7">
        <w:rPr>
          <w:rFonts w:ascii="Times New Roman" w:hAnsi="Times New Roman" w:cs="Times New Roman"/>
          <w:color w:val="auto"/>
        </w:rPr>
        <w:t xml:space="preserve">scikit-learn developers. Imputation of missing values. scikit-learn User Guide. </w:t>
      </w:r>
      <w:hyperlink r:id="rId13">
        <w:r w:rsidRPr="00246FA7">
          <w:rPr>
            <w:rFonts w:ascii="Times New Roman" w:hAnsi="Times New Roman" w:cs="Times New Roman"/>
            <w:color w:val="auto"/>
            <w:u w:val="single"/>
          </w:rPr>
          <w:t>View source</w:t>
        </w:r>
      </w:hyperlink>
    </w:p>
    <w:p w14:paraId="1063AAD5" w14:textId="3B046536" w:rsidR="009C797D" w:rsidRPr="00246FA7" w:rsidRDefault="009C797D">
      <w:pPr>
        <w:rPr>
          <w:rFonts w:ascii="Times New Roman" w:hAnsi="Times New Roman" w:cs="Times New Roman"/>
          <w:color w:val="auto"/>
        </w:rPr>
      </w:pPr>
    </w:p>
    <w:sectPr w:rsidR="009C797D" w:rsidRPr="00246FA7"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FF404" w14:textId="77777777" w:rsidR="001F7511" w:rsidRDefault="001F7511">
      <w:pPr>
        <w:spacing w:after="0" w:line="240" w:lineRule="auto"/>
      </w:pPr>
      <w:r>
        <w:separator/>
      </w:r>
    </w:p>
  </w:endnote>
  <w:endnote w:type="continuationSeparator" w:id="0">
    <w:p w14:paraId="6A2163B5" w14:textId="77777777" w:rsidR="001F7511" w:rsidRDefault="001F7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B9D47" w14:textId="5EE8E1C2" w:rsidR="009C797D" w:rsidRDefault="009C797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4C98E" w14:textId="77777777" w:rsidR="001F7511" w:rsidRDefault="001F7511">
      <w:pPr>
        <w:spacing w:after="0" w:line="240" w:lineRule="auto"/>
      </w:pPr>
      <w:r>
        <w:separator/>
      </w:r>
    </w:p>
  </w:footnote>
  <w:footnote w:type="continuationSeparator" w:id="0">
    <w:p w14:paraId="3BA21CC6" w14:textId="77777777" w:rsidR="001F7511" w:rsidRDefault="001F7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208680">
    <w:abstractNumId w:val="8"/>
  </w:num>
  <w:num w:numId="2" w16cid:durableId="896480444">
    <w:abstractNumId w:val="6"/>
  </w:num>
  <w:num w:numId="3" w16cid:durableId="2086174499">
    <w:abstractNumId w:val="5"/>
  </w:num>
  <w:num w:numId="4" w16cid:durableId="60491723">
    <w:abstractNumId w:val="4"/>
  </w:num>
  <w:num w:numId="5" w16cid:durableId="1003701248">
    <w:abstractNumId w:val="7"/>
  </w:num>
  <w:num w:numId="6" w16cid:durableId="1588807817">
    <w:abstractNumId w:val="3"/>
  </w:num>
  <w:num w:numId="7" w16cid:durableId="503669957">
    <w:abstractNumId w:val="2"/>
  </w:num>
  <w:num w:numId="8" w16cid:durableId="1614441109">
    <w:abstractNumId w:val="1"/>
  </w:num>
  <w:num w:numId="9" w16cid:durableId="23956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7511"/>
    <w:rsid w:val="00246FA7"/>
    <w:rsid w:val="0029639D"/>
    <w:rsid w:val="00326F90"/>
    <w:rsid w:val="009C797D"/>
    <w:rsid w:val="00AA1D8D"/>
    <w:rsid w:val="00B47730"/>
    <w:rsid w:val="00CB0664"/>
    <w:rsid w:val="00F228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85D49"/>
  <w14:defaultImageDpi w14:val="300"/>
  <w15:docId w15:val="{76082AFC-8E8C-4A8D-B8D3-41B17869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64F5B"/>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7707A"/>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3A52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164F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296/diabetes%2B130-us-hospitals%2Bfor-years%2B1999-2008" TargetMode="External"/><Relationship Id="rId13" Type="http://schemas.openxmlformats.org/officeDocument/2006/relationships/hyperlink" Target="https://scikit-learn.org/stable/modules/impute.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preprocessing.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86-020-2649-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onference.scipy.org/proceedings/scipy2010/mckinney.html" TargetMode="External"/><Relationship Id="rId4" Type="http://schemas.openxmlformats.org/officeDocument/2006/relationships/settings" Target="settings.xml"/><Relationship Id="rId9" Type="http://schemas.openxmlformats.org/officeDocument/2006/relationships/hyperlink" Target="https://archive.ics.uci.edu/dataset/296/diabetes%2B130-us-hospitals%2Bfor-years%2B1999-200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8</Pages>
  <Words>3886</Words>
  <Characters>22153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 Sharma</cp:lastModifiedBy>
  <cp:revision>2</cp:revision>
  <dcterms:created xsi:type="dcterms:W3CDTF">2026-10-28T04:13:00Z</dcterms:created>
  <dcterms:modified xsi:type="dcterms:W3CDTF">2026-10-28T04:13:00Z</dcterms:modified>
  <cp:category/>
</cp:coreProperties>
</file>