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200"/>
        <w:jc w:val="center"/>
      </w:pPr>
      <w:r>
        <w:rPr>
          <w:b/>
          <w:bCs/>
          <w:color w:val="16202E"/>
          <w:sz w:val="34"/>
          <w:szCs w:val="34"/>
        </w:rPr>
        <w:t xml:space="preserve">DEVOIR N° 02</w:t>
      </w:r>
    </w:p>
    <w:p>
      <w:pPr>
        <w:pBdr>
          <w:bottom w:val="single" w:color="0D47A1" w:sz="12" w:space="8"/>
        </w:pBdr>
        <w:spacing w:after="900"/>
        <w:jc w:val="center"/>
      </w:pPr>
      <w:r>
        <w:rPr>
          <w:color w:val="0D47A1"/>
          <w:sz w:val="26"/>
          <w:szCs w:val="26"/>
        </w:rPr>
        <w:t xml:space="preserve">Angular : Création de formulaire d’ajout,
Modification et Suppression des Produits</w:t>
      </w:r>
    </w:p>
    <w:p>
      <w:pPr>
        <w:spacing w:after="700"/>
        <w:jc w:val="center"/>
      </w:pPr>
      <w:r>
        <w:rPr>
          <w:b/>
          <w:bCs/>
          <w:color w:val="0D47A1"/>
          <w:sz w:val="28"/>
          <w:szCs w:val="28"/>
        </w:rPr>
        <w:t xml:space="preserve">CAPTURES D’ÉCRAN</w:t>
      </w:r>
    </w:p>
    <w:p>
      <w:pPr>
        <w:spacing w:after="120"/>
        <w:jc w:val="center"/>
      </w:pPr>
      <w:r>
        <w:rPr>
          <w:sz w:val="22"/>
          <w:szCs w:val="22"/>
        </w:rPr>
        <w:t xml:space="preserve">Sections 9 et 10</w:t>
      </w:r>
    </w:p>
    <w:p>
      <w:pPr>
        <w:spacing w:after="120"/>
        <w:jc w:val="center"/>
      </w:pPr>
      <w:r>
        <w:rPr>
          <w:b/>
          <w:bCs/>
          <w:color w:val="33465C"/>
          <w:sz w:val="22"/>
          <w:szCs w:val="22"/>
        </w:rPr>
        <w:t xml:space="preserve">Réalisé par : Nadhem BEL HADJ</w:t>
      </w:r>
    </w:p>
    <w:p>
      <w:pPr>
        <w:spacing w:before="1200"/>
        <w:jc w:val="center"/>
      </w:pPr>
      <w:r>
        <w:rPr>
          <w:i/>
          <w:iCs/>
          <w:color w:val="5A6B7D"/>
          <w:sz w:val="20"/>
          <w:szCs w:val="20"/>
        </w:rPr>
        <w:t xml:space="preserve">11 captures d'écran</w:t>
      </w:r>
    </w:p>
    <w:p>
      <w:r>
        <w:br w:type="page"/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 w:lineRule="auto"/>
        <w:jc w:val="center"/>
      </w:pPr>
      <w:r>
        <w:rPr>
          <w:b/>
          <w:bCs/>
          <w:i w:val="false"/>
          <w:iCs w:val="false"/>
          <w:color w:val="16202E"/>
          <w:sz w:val="19"/>
          <w:szCs w:val="19"/>
        </w:rPr>
        <w:t xml:space="preserve">Figure 0.1</w:t>
      </w:r>
      <w:r>
        <w:rPr>
          <w:i w:val="false"/>
          <w:iCs w:val="false"/>
          <w:color w:val="16202E"/>
          <w:sz w:val="19"/>
          <w:szCs w:val="19"/>
        </w:rPr>
        <w:t xml:space="preserve"> — Page d'accueil de l'application (liste des produits) au lancement.</w:t>
      </w:r>
    </w:p>
    <w:p>
      <w:pPr>
        <w:spacing w:after="0" w:line="260" w:lineRule="auto"/>
        <w:jc w:val="both"/>
      </w:pPr>
      <w:r>
        <w:rPr>
          <w:i/>
          <w:iCs/>
          <w:color w:val="5A6B7D"/>
          <w:sz w:val="17"/>
          <w:szCs w:val="17"/>
        </w:rPr>
        <w:t xml:space="preserve">La barre de navigation, le tableau des produits et le bouton « + Ajouter un produit » sont</w:t>
      </w:r>
    </w:p>
    <w:p>
      <w:pPr>
        <w:spacing w:after="0" w:line="260" w:lineRule="auto"/>
        <w:jc w:val="both"/>
      </w:pPr>
      <w:r>
        <w:rPr>
          <w:i/>
          <w:iCs/>
          <w:color w:val="5A6B7D"/>
          <w:sz w:val="17"/>
          <w:szCs w:val="17"/>
        </w:rPr>
        <w:t xml:space="preserve">visibles.</w:t>
      </w:r>
    </w:p>
    <w:p>
      <w:pPr>
        <w:spacing w:after="120"/>
      </w:pPr>
      <w:r>
        <w:t xml:space="preserve"/>
      </w:r>
    </w:p>
    <w:p>
      <w:pPr>
        <w:keepNext/>
        <w:spacing w:after="80" w:before="380"/>
        <w:jc w:val="center"/>
      </w:pPr>
      <w:r>
        <w:drawing>
          <wp:inline distT="0" distB="0" distL="0" distR="0">
            <wp:extent cx="5905500" cy="3695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 w:lineRule="auto"/>
        <w:jc w:val="center"/>
      </w:pPr>
      <w:r>
        <w:rPr>
          <w:b/>
          <w:bCs/>
          <w:i w:val="false"/>
          <w:iCs w:val="false"/>
          <w:color w:val="16202E"/>
          <w:sz w:val="19"/>
          <w:szCs w:val="19"/>
        </w:rPr>
        <w:t xml:space="preserve">Figure 9.1</w:t>
      </w:r>
      <w:r>
        <w:rPr>
          <w:i w:val="false"/>
          <w:iCs w:val="false"/>
          <w:color w:val="16202E"/>
          <w:sz w:val="19"/>
          <w:szCs w:val="19"/>
        </w:rPr>
        <w:t xml:space="preserve"> — Page « Ajouter un produit » : le formulaire d'ajout, ses champs et les</w:t>
      </w:r>
    </w:p>
    <w:p>
      <w:pPr>
        <w:spacing w:after="0" w:line="260" w:lineRule="auto"/>
        <w:jc w:val="both"/>
      </w:pPr>
      <w:r>
        <w:rPr>
          <w:i/>
          <w:iCs/>
          <w:color w:val="5A6B7D"/>
          <w:sz w:val="17"/>
          <w:szCs w:val="17"/>
        </w:rPr>
        <w:t xml:space="preserve">validateurs associés.</w:t>
      </w:r>
    </w:p>
    <w:p>
      <w:pPr>
        <w:spacing w:after="120"/>
      </w:pPr>
      <w:r>
        <w:t xml:space="preserve"/>
      </w:r>
    </w:p>
    <w:p>
      <w:pPr>
        <w:keepNext/>
        <w:spacing w:after="80" w:before="380"/>
        <w:jc w:val="center"/>
      </w:pPr>
      <w:r>
        <w:drawing>
          <wp:inline distT="0" distB="0" distL="0" distR="0">
            <wp:extent cx="5905500" cy="36957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 w:lineRule="auto"/>
        <w:jc w:val="center"/>
      </w:pPr>
      <w:r>
        <w:rPr>
          <w:b/>
          <w:bCs/>
          <w:i w:val="false"/>
          <w:iCs w:val="false"/>
          <w:color w:val="16202E"/>
          <w:sz w:val="19"/>
          <w:szCs w:val="19"/>
        </w:rPr>
        <w:t xml:space="preserve">Figure 9.2</w:t>
      </w:r>
      <w:r>
        <w:rPr>
          <w:i w:val="false"/>
          <w:iCs w:val="false"/>
          <w:color w:val="16202E"/>
          <w:sz w:val="19"/>
          <w:szCs w:val="19"/>
        </w:rPr>
        <w:t xml:space="preserve"> — Soumission d'un formulaire incomplet : les champs obligatoires sont</w:t>
      </w:r>
    </w:p>
    <w:p>
      <w:pPr>
        <w:spacing w:after="0" w:line="260" w:lineRule="auto"/>
        <w:jc w:val="both"/>
      </w:pPr>
      <w:r>
        <w:rPr>
          <w:i/>
          <w:iCs/>
          <w:color w:val="5A6B7D"/>
          <w:sz w:val="17"/>
          <w:szCs w:val="17"/>
        </w:rPr>
        <w:t xml:space="preserve">surlignés en rouge et les messages d'erreur apparaissent sous chacun d'eux.</w:t>
      </w:r>
    </w:p>
    <w:p>
      <w:pPr>
        <w:spacing w:after="120"/>
      </w:pPr>
      <w:r>
        <w:t xml:space="preserve"/>
      </w:r>
    </w:p>
    <w:p>
      <w:pPr>
        <w:keepNext/>
        <w:spacing w:after="80" w:before="380"/>
        <w:jc w:val="center"/>
      </w:pPr>
      <w:r>
        <w:drawing>
          <wp:inline distT="0" distB="0" distL="0" distR="0">
            <wp:extent cx="5905500" cy="36957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 w:lineRule="auto"/>
        <w:jc w:val="center"/>
      </w:pPr>
      <w:r>
        <w:rPr>
          <w:b/>
          <w:bCs/>
          <w:i w:val="false"/>
          <w:iCs w:val="false"/>
          <w:color w:val="16202E"/>
          <w:sz w:val="19"/>
          <w:szCs w:val="19"/>
        </w:rPr>
        <w:t xml:space="preserve">Figure 9.3</w:t>
      </w:r>
      <w:r>
        <w:rPr>
          <w:i w:val="false"/>
          <w:iCs w:val="false"/>
          <w:color w:val="16202E"/>
          <w:sz w:val="19"/>
          <w:szCs w:val="19"/>
        </w:rPr>
        <w:t xml:space="preserve"> — Produit « Lattes » ajouté depuis le formulaire : il apparaît en dernière ligne du</w:t>
      </w:r>
    </w:p>
    <w:p>
      <w:pPr>
        <w:spacing w:after="0" w:line="260" w:lineRule="auto"/>
        <w:jc w:val="both"/>
      </w:pPr>
      <w:r>
        <w:rPr>
          <w:i/>
          <w:iCs/>
          <w:color w:val="5A6B7D"/>
          <w:sz w:val="17"/>
          <w:szCs w:val="17"/>
        </w:rPr>
        <w:t xml:space="preserve">tableau, le compteur passe à 5 produit(s) et la valeur du stock est recalculée.</w:t>
      </w:r>
    </w:p>
    <w:p>
      <w:pPr>
        <w:spacing w:after="120"/>
      </w:pPr>
      <w:r>
        <w:t xml:space="preserve"/>
      </w:r>
    </w:p>
    <w:p>
      <w:pPr>
        <w:keepNext/>
        <w:spacing w:after="80" w:before="380"/>
        <w:jc w:val="center"/>
      </w:pPr>
      <w:r>
        <w:drawing>
          <wp:inline distT="0" distB="0" distL="0" distR="0">
            <wp:extent cx="5905500" cy="36957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 w:lineRule="auto"/>
        <w:jc w:val="center"/>
      </w:pPr>
      <w:r>
        <w:rPr>
          <w:b/>
          <w:bCs/>
          <w:i w:val="false"/>
          <w:iCs w:val="false"/>
          <w:color w:val="16202E"/>
          <w:sz w:val="19"/>
          <w:szCs w:val="19"/>
        </w:rPr>
        <w:t xml:space="preserve">Figure 10.1</w:t>
      </w:r>
      <w:r>
        <w:rPr>
          <w:i w:val="false"/>
          <w:iCs w:val="false"/>
          <w:color w:val="16202E"/>
          <w:sz w:val="19"/>
          <w:szCs w:val="19"/>
        </w:rPr>
        <w:t xml:space="preserve"> — La colonne « Actions » du tableau : le lien « Modifier » (navigation) et le</w:t>
      </w:r>
    </w:p>
    <w:p>
      <w:pPr>
        <w:spacing w:after="0" w:line="260" w:lineRule="auto"/>
        <w:jc w:val="both"/>
      </w:pPr>
      <w:r>
        <w:rPr>
          <w:i/>
          <w:iCs/>
          <w:color w:val="5A6B7D"/>
          <w:sz w:val="17"/>
          <w:szCs w:val="17"/>
        </w:rPr>
        <w:t xml:space="preserve">lien « Supprimer » (action) côte à côte.</w:t>
      </w:r>
    </w:p>
    <w:p>
      <w:pPr>
        <w:spacing w:after="120"/>
      </w:pPr>
      <w:r>
        <w:t xml:space="preserve"/>
      </w:r>
    </w:p>
    <w:p>
      <w:pPr>
        <w:keepNext/>
        <w:spacing w:after="80" w:before="380"/>
        <w:jc w:val="center"/>
      </w:pPr>
      <w:r>
        <w:drawing>
          <wp:inline distT="0" distB="0" distL="0" distR="0">
            <wp:extent cx="5905500" cy="36957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 w:lineRule="auto"/>
        <w:jc w:val="center"/>
      </w:pPr>
      <w:r>
        <w:rPr>
          <w:b/>
          <w:bCs/>
          <w:i w:val="false"/>
          <w:iCs w:val="false"/>
          <w:color w:val="16202E"/>
          <w:sz w:val="19"/>
          <w:szCs w:val="19"/>
        </w:rPr>
        <w:t xml:space="preserve">Figure 10.2</w:t>
      </w:r>
      <w:r>
        <w:rPr>
          <w:i w:val="false"/>
          <w:iCs w:val="false"/>
          <w:color w:val="16202E"/>
          <w:sz w:val="19"/>
          <w:szCs w:val="19"/>
        </w:rPr>
        <w:t xml:space="preserve"> — Le formulaire de modification, alimenté par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patchValue()</w:t>
      </w:r>
      <w:r>
        <w:rPr>
          <w:i w:val="false"/>
          <w:iCs w:val="false"/>
          <w:color w:val="16202E"/>
          <w:sz w:val="19"/>
          <w:szCs w:val="19"/>
        </w:rPr>
        <w:t xml:space="preserve"> avec les données du</w:t>
      </w:r>
    </w:p>
    <w:p>
      <w:pPr>
        <w:spacing w:after="0" w:line="260" w:lineRule="auto"/>
        <w:jc w:val="both"/>
      </w:pPr>
      <w:r>
        <w:rPr>
          <w:i/>
          <w:iCs/>
          <w:color w:val="5A6B7D"/>
          <w:sz w:val="17"/>
          <w:szCs w:val="17"/>
        </w:rPr>
        <w:t xml:space="preserve">produit sélectionné. La case « Afficher le champ Id Produit » est décochée.</w:t>
      </w:r>
    </w:p>
    <w:p>
      <w:pPr>
        <w:spacing w:after="120"/>
      </w:pPr>
      <w:r>
        <w:t xml:space="preserve"/>
      </w:r>
    </w:p>
    <w:p>
      <w:pPr>
        <w:keepNext/>
        <w:spacing w:after="80" w:before="380"/>
        <w:jc w:val="center"/>
      </w:pPr>
      <w:r>
        <w:drawing>
          <wp:inline distT="0" distB="0" distL="0" distR="0">
            <wp:extent cx="5905500" cy="36957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 w:lineRule="auto"/>
        <w:jc w:val="center"/>
      </w:pPr>
      <w:r>
        <w:rPr>
          <w:b/>
          <w:bCs/>
          <w:i w:val="false"/>
          <w:iCs w:val="false"/>
          <w:color w:val="16202E"/>
          <w:sz w:val="19"/>
          <w:szCs w:val="19"/>
        </w:rPr>
        <w:t xml:space="preserve">Figure 10.3</w:t>
      </w:r>
      <w:r>
        <w:rPr>
          <w:i w:val="false"/>
          <w:iCs w:val="false"/>
          <w:color w:val="16202E"/>
          <w:sz w:val="19"/>
          <w:szCs w:val="19"/>
        </w:rPr>
        <w:t xml:space="preserve"> — L'URL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/produits/modifier/999</w:t>
      </w:r>
      <w:r>
        <w:rPr>
          <w:i w:val="false"/>
          <w:iCs w:val="false"/>
          <w:color w:val="16202E"/>
          <w:sz w:val="19"/>
          <w:szCs w:val="19"/>
        </w:rPr>
        <w:t xml:space="preserve"> ne correspond à aucun produit : le composant</w:t>
      </w:r>
    </w:p>
    <w:p>
      <w:pPr>
        <w:spacing w:after="0" w:line="260" w:lineRule="auto"/>
        <w:jc w:val="both"/>
      </w:pPr>
      <w:r>
        <w:rPr>
          <w:i/>
          <w:iCs/>
          <w:color w:val="5A6B7D"/>
          <w:sz w:val="17"/>
          <w:szCs w:val="17"/>
        </w:rPr>
        <w:t xml:space="preserve">affiche « Produit introuvable » au lieu d'un formulaire vide.</w:t>
      </w:r>
    </w:p>
    <w:p>
      <w:pPr>
        <w:spacing w:after="120"/>
      </w:pPr>
      <w:r>
        <w:t xml:space="preserve"/>
      </w:r>
    </w:p>
    <w:p>
      <w:pPr>
        <w:keepNext/>
        <w:spacing w:after="80" w:before="380"/>
        <w:jc w:val="center"/>
      </w:pPr>
      <w:r>
        <w:drawing>
          <wp:inline distT="0" distB="0" distL="0" distR="0">
            <wp:extent cx="5905500" cy="36957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 w:lineRule="auto"/>
        <w:jc w:val="center"/>
      </w:pPr>
      <w:r>
        <w:rPr>
          <w:b/>
          <w:bCs/>
          <w:i w:val="false"/>
          <w:iCs w:val="false"/>
          <w:color w:val="16202E"/>
          <w:sz w:val="19"/>
          <w:szCs w:val="19"/>
        </w:rPr>
        <w:t xml:space="preserve">Figure 10.4</w:t>
      </w:r>
      <w:r>
        <w:rPr>
          <w:i w:val="false"/>
          <w:iCs w:val="false"/>
          <w:color w:val="16202E"/>
          <w:sz w:val="19"/>
          <w:szCs w:val="19"/>
        </w:rPr>
        <w:t xml:space="preserve"> — Retour sur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/produits?modifie=...</w:t>
      </w:r>
      <w:r>
        <w:rPr>
          <w:i w:val="false"/>
          <w:iCs w:val="false"/>
          <w:color w:val="16202E"/>
          <w:sz w:val="19"/>
          <w:szCs w:val="19"/>
        </w:rPr>
        <w:t xml:space="preserve"> : le tableau affiche la valeur modifiée et</w:t>
      </w:r>
    </w:p>
    <w:p>
      <w:pPr>
        <w:spacing w:after="0" w:line="260" w:lineRule="auto"/>
        <w:jc w:val="both"/>
      </w:pPr>
      <w:r>
        <w:rPr>
          <w:i/>
          <w:iCs/>
          <w:color w:val="5A6B7D"/>
          <w:sz w:val="17"/>
          <w:szCs w:val="17"/>
        </w:rPr>
        <w:t xml:space="preserve">le message de confirmation est présenté au-dessus, avec son lien « Fermer ».</w:t>
      </w:r>
    </w:p>
    <w:p>
      <w:pPr>
        <w:spacing w:after="120"/>
      </w:pPr>
      <w:r>
        <w:t xml:space="preserve"/>
      </w:r>
    </w:p>
    <w:p>
      <w:pPr>
        <w:keepNext/>
        <w:spacing w:after="80" w:before="380"/>
        <w:jc w:val="center"/>
      </w:pPr>
      <w:r>
        <w:drawing>
          <wp:inline distT="0" distB="0" distL="0" distR="0">
            <wp:extent cx="5905500" cy="45529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 w:lineRule="auto"/>
        <w:jc w:val="center"/>
      </w:pPr>
      <w:r>
        <w:rPr>
          <w:b/>
          <w:bCs/>
          <w:i w:val="false"/>
          <w:iCs w:val="false"/>
          <w:color w:val="16202E"/>
          <w:sz w:val="19"/>
          <w:szCs w:val="19"/>
        </w:rPr>
        <w:t xml:space="preserve">Figure 10.5</w:t>
      </w:r>
      <w:r>
        <w:rPr>
          <w:i w:val="false"/>
          <w:iCs w:val="false"/>
          <w:color w:val="16202E"/>
          <w:sz w:val="19"/>
          <w:szCs w:val="19"/>
        </w:rPr>
        <w:t xml:space="preserve"> — Le bouton « Annuler » du formulaire : un clic appelle</w:t>
      </w:r>
    </w:p>
    <w:p>
      <w:pPr>
        <w:spacing w:after="0" w:line="260" w:lineRule="auto"/>
        <w:jc w:val="both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router.navigate(['/produits'])</w:t>
      </w:r>
      <w:r>
        <w:rPr>
          <w:i/>
          <w:iCs/>
          <w:color w:val="5A6B7D"/>
          <w:sz w:val="17"/>
          <w:szCs w:val="17"/>
        </w:rPr>
        <w:t xml:space="preserve"> et ramène l'utilisateur sur la page liste.</w:t>
      </w:r>
    </w:p>
    <w:p>
      <w:pPr>
        <w:spacing w:after="120"/>
      </w:pPr>
      <w:r>
        <w:t xml:space="preserve"/>
      </w:r>
    </w:p>
    <w:p>
      <w:pPr>
        <w:keepNext/>
        <w:spacing w:after="80" w:before="380"/>
        <w:jc w:val="center"/>
      </w:pPr>
      <w:r>
        <w:drawing>
          <wp:inline distT="0" distB="0" distL="0" distR="0">
            <wp:extent cx="5905500" cy="36957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 w:lineRule="auto"/>
        <w:jc w:val="center"/>
      </w:pPr>
      <w:r>
        <w:rPr>
          <w:b/>
          <w:bCs/>
          <w:i w:val="false"/>
          <w:iCs w:val="false"/>
          <w:color w:val="16202E"/>
          <w:sz w:val="19"/>
          <w:szCs w:val="19"/>
        </w:rPr>
        <w:t xml:space="preserve">Figure 10.6</w:t>
      </w:r>
      <w:r>
        <w:rPr>
          <w:i w:val="false"/>
          <w:iCs w:val="false"/>
          <w:color w:val="16202E"/>
          <w:sz w:val="19"/>
          <w:szCs w:val="19"/>
        </w:rPr>
        <w:t xml:space="preserve"> — Solution A : la case « Afficher le champ Id Produit » est décochée, le champ</w:t>
      </w:r>
    </w:p>
    <w:p>
      <w:pPr>
        <w:spacing w:after="0" w:line="260" w:lineRule="auto"/>
        <w:jc w:val="both"/>
      </w:pPr>
      <w:r>
        <w:rPr>
          <w:i/>
          <w:iCs/>
          <w:color w:val="5A6B7D"/>
          <w:sz w:val="17"/>
          <w:szCs w:val="17"/>
        </w:rPr>
        <w:t xml:space="preserve">n'est pas rendu dans le formulaire.</w:t>
      </w:r>
    </w:p>
    <w:p>
      <w:pPr>
        <w:spacing w:after="120"/>
      </w:pPr>
      <w:r>
        <w:t xml:space="preserve"/>
      </w:r>
    </w:p>
    <w:p>
      <w:pPr>
        <w:keepNext/>
        <w:spacing w:after="80" w:before="380"/>
        <w:jc w:val="center"/>
      </w:pPr>
      <w:r>
        <w:drawing>
          <wp:inline distT="0" distB="0" distL="0" distR="0">
            <wp:extent cx="5905500" cy="36957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60" w:lineRule="auto"/>
        <w:jc w:val="center"/>
      </w:pPr>
      <w:r>
        <w:rPr>
          <w:b/>
          <w:bCs/>
          <w:i w:val="false"/>
          <w:iCs w:val="false"/>
          <w:color w:val="16202E"/>
          <w:sz w:val="19"/>
          <w:szCs w:val="19"/>
        </w:rPr>
        <w:t xml:space="preserve">Figure 10.7</w:t>
      </w:r>
      <w:r>
        <w:rPr>
          <w:i w:val="false"/>
          <w:iCs w:val="false"/>
          <w:color w:val="16202E"/>
          <w:sz w:val="19"/>
          <w:szCs w:val="19"/>
        </w:rPr>
        <w:t xml:space="preserve"> — Solution B : la case est cochée, le champ « Id Produit » apparaît grisé avec</w:t>
      </w:r>
    </w:p>
    <w:p>
      <w:pPr>
        <w:spacing w:after="0" w:line="260" w:lineRule="auto"/>
        <w:jc w:val="both"/>
      </w:pPr>
      <w:r>
        <w:rPr>
          <w:i/>
          <w:iCs/>
          <w:color w:val="5A6B7D"/>
          <w:sz w:val="17"/>
          <w:szCs w:val="17"/>
        </w:rPr>
        <w:t xml:space="preserve">l'attribut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readonly</w:t>
      </w:r>
      <w:r>
        <w:rPr>
          <w:i/>
          <w:iCs/>
          <w:color w:val="5A6B7D"/>
          <w:sz w:val="17"/>
          <w:szCs w:val="17"/>
        </w:rPr>
        <w:t xml:space="preserve"> et le message « Champ en lecture seule : l'identifiant ne peut pas être</w:t>
      </w:r>
    </w:p>
    <w:p>
      <w:pPr>
        <w:spacing w:after="0" w:line="260" w:lineRule="auto"/>
        <w:jc w:val="both"/>
      </w:pPr>
      <w:r>
        <w:rPr>
          <w:i/>
          <w:iCs/>
          <w:color w:val="5A6B7D"/>
          <w:sz w:val="17"/>
          <w:szCs w:val="17"/>
        </w:rPr>
        <w:t xml:space="preserve">modifié. »</w:t>
      </w:r>
    </w:p>
    <w:p>
      <w:pPr>
        <w:spacing w:after="120"/>
      </w:pPr>
      <w:r>
        <w:t xml:space="preserve"/>
      </w:r>
    </w:p>
    <w:sectPr>
      <w:footerReference w:type="default" r:id="rId6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7A6"/>
        <w:sz w:val="15"/>
        <w:szCs w:val="15"/>
      </w:rPr>
      <w:t xml:space="preserve">Devoir 02 — Nadhem BEL HADJ  ·  page </w:t>
    </w:r>
    <w:r>
      <w:rPr>
        <w:color w:val="8A97A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A97A6"/>
        <w:sz w:val="15"/>
        <w:szCs w:val="15"/>
      </w:rPr>
      <w:t xml:space="preserve"> / </w:t>
    </w:r>
    <w:r>
      <w:rPr>
        <w:color w:val="8A97A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e45e54dd0529200025e35c5af9c5cd7ac77affc.png"/><Relationship Id="rId9" Type="http://schemas.openxmlformats.org/officeDocument/2006/relationships/image" Target="media/134853af91bf0ba3a1cc32890194941195d3b1c4.png"/><Relationship Id="rId10" Type="http://schemas.openxmlformats.org/officeDocument/2006/relationships/image" Target="media/69f748c968e79b3a7fab9fa9765086e6cc5090c0.png"/><Relationship Id="rId11" Type="http://schemas.openxmlformats.org/officeDocument/2006/relationships/image" Target="media/d43c7a62fff137c835cea90546f3b1c5e1b567d0.png"/><Relationship Id="rId12" Type="http://schemas.openxmlformats.org/officeDocument/2006/relationships/image" Target="media/7ab5744983120e9f4cd576fcc7ef177928cfae9d.png"/><Relationship Id="rId13" Type="http://schemas.openxmlformats.org/officeDocument/2006/relationships/image" Target="media/707424ef0c13856bea4757291305e10042a19a33.png"/><Relationship Id="rId14" Type="http://schemas.openxmlformats.org/officeDocument/2006/relationships/image" Target="media/a1a33728889fc15b0990cdfc86f481790ea643b8.png"/><Relationship Id="rId15" Type="http://schemas.openxmlformats.org/officeDocument/2006/relationships/image" Target="media/efab05e3a46b6fd9d612f2072fba70ea5a122900.png"/><Relationship Id="rId16" Type="http://schemas.openxmlformats.org/officeDocument/2006/relationships/image" Target="media/89255b971f873b875443e32f5fe6813dd935a50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Devoir 02 — Captures d’écran (Angular, sections 9 et 10)</dc:title>
  <dc:creator>Nadhem BEL HADJ</dc:creator>
  <dc:description>Captures d’écran de l’application de gestion de produits</dc:description>
  <cp:lastModifiedBy>Un-named</cp:lastModifiedBy>
  <cp:revision>1</cp:revision>
  <dcterms:created xsi:type="dcterms:W3CDTF">2026-10-01T22:39:47.735Z</dcterms:created>
  <dcterms:modified xsi:type="dcterms:W3CDTF">2026-10-01T22:39:47.735Z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