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40"/>
      </w:pPr>
      <w:r>
        <w:rPr>
          <w:rFonts w:ascii="Arial" w:cs="Arial" w:eastAsia="Arial" w:hAnsi="Arial"/>
          <w:b/>
          <w:bCs/>
          <w:caps/>
          <w:color w:val="2E75B6"/>
          <w:sz w:val="20"/>
          <w:szCs w:val="20"/>
        </w:rPr>
        <w:t xml:space="preserve">CHAPTER 1</w:t>
      </w:r>
    </w:p>
    <w:p>
      <w:pPr>
        <w:pBdr>
          <w:bottom w:val="single" w:color="2E75B6" w:sz="8" w:space="8"/>
        </w:pBdr>
        <w:spacing w:before="0" w:after="60"/>
      </w:pPr>
      <w:r>
        <w:rPr>
          <w:rFonts w:ascii="Arial" w:cs="Arial" w:eastAsia="Arial" w:hAnsi="Arial"/>
          <w:b/>
          <w:bCs/>
          <w:color w:val="1A3A5C"/>
          <w:sz w:val="44"/>
          <w:szCs w:val="44"/>
        </w:rPr>
        <w:t xml:space="preserve">Detection Engineering Foundations</w:t>
      </w:r>
    </w:p>
    <w:p>
      <w:pPr>
        <w:spacing w:before="80" w:after="240"/>
      </w:pPr>
      <w:r>
        <w:rPr>
          <w:rFonts w:ascii="Arial" w:cs="Arial" w:eastAsia="Arial" w:hAnsi="Arial"/>
          <w:i/>
          <w:iCs/>
          <w:color w:val="888888"/>
          <w:sz w:val="22"/>
          <w:szCs w:val="22"/>
        </w:rPr>
        <w:t xml:space="preserve">Discipline, Lifecycle, MITRE ATT&amp;CK Mapping &amp; Quality Standards</w:t>
      </w:r>
    </w:p>
    <w:p>
      <w:pPr>
        <w:pBdr>
          <w:bottom w:val="single" w:color="2E75B6" w:sz="8" w:space="6"/>
        </w:pBdr>
        <w:spacing w:before="440" w:after="160"/>
      </w:pPr>
      <w:r>
        <w:rPr>
          <w:rFonts w:ascii="Arial" w:cs="Arial" w:eastAsia="Arial" w:hAnsi="Arial"/>
          <w:b/>
          <w:bCs/>
          <w:color w:val="1A3A5C"/>
          <w:sz w:val="38"/>
          <w:szCs w:val="38"/>
        </w:rPr>
        <w:t xml:space="preserve">1.1  What is Detection Engineering?</w:t>
      </w:r>
    </w:p>
    <w:p>
      <w:pPr>
        <w:spacing w:before="80" w:after="110" w:line="336"/>
      </w:pPr>
      <w:r>
        <w:rPr>
          <w:rFonts w:ascii="Arial" w:cs="Arial" w:eastAsia="Arial" w:hAnsi="Arial"/>
          <w:color w:val="3D3D3D"/>
          <w:sz w:val="22"/>
          <w:szCs w:val="22"/>
        </w:rPr>
        <w:t xml:space="preserve">Detection engineering is the systematic and disciplined practice of designing, building, testing, deploying, and continuously improving the mechanisms that identify malicious activity within an organization's digital environment. It brings software engineering principles — rigor, structure, version control, testing, and peer review — to what was previously an informal and largely undocumented aspect of security operations.</w:t>
      </w:r>
    </w:p>
    <w:p>
      <w:pPr>
        <w:spacing w:before="60" w:after="60"/>
      </w:pPr>
      <w:r>
        <w:t xml:space="preserve"/>
      </w:r>
    </w:p>
    <w:p>
      <w:pPr>
        <w:spacing w:before="80" w:after="110" w:line="336"/>
      </w:pPr>
      <w:r>
        <w:rPr>
          <w:rFonts w:ascii="Arial" w:cs="Arial" w:eastAsia="Arial" w:hAnsi="Arial"/>
          <w:color w:val="3D3D3D"/>
          <w:sz w:val="22"/>
          <w:szCs w:val="22"/>
        </w:rPr>
        <w:t xml:space="preserve">To understand why detection engineering matters, it is helpful to contrast it with the traditional approach to security monitoring. In many organizations, detection rules are created reactively — written quickly in response to a specific incident or threat report, deployed without validation, and then forgotten. Over time, these rules accumulate technical debt: they generate excessive false positives, fail silently when adversaries change their techniques, or become irrelevant to the current environment. Analysts learn to distrust and ignore alerts, and the security monitoring function loses its effectiveness precisely when it is most needed.</w:t>
      </w:r>
    </w:p>
    <w:p>
      <w:pPr>
        <w:spacing w:before="60" w:after="60"/>
      </w:pPr>
      <w:r>
        <w:t xml:space="preserve"/>
      </w:r>
    </w:p>
    <w:p>
      <w:pPr>
        <w:spacing w:before="80" w:after="110" w:line="336"/>
      </w:pPr>
      <w:r>
        <w:rPr>
          <w:rFonts w:ascii="Arial" w:cs="Arial" w:eastAsia="Arial" w:hAnsi="Arial"/>
          <w:color w:val="3D3D3D"/>
          <w:sz w:val="22"/>
          <w:szCs w:val="22"/>
        </w:rPr>
        <w:t xml:space="preserve">Detection engineering addresses this dysfunction by treating each detection as a software artifact with a defined lifecycle, clear ownership, explicit quality standards, and a process for ongoing maintenance. A detection is not considered complete when it is written; it is complete only when it has been validated against real or simulated attack data, documented in sufficient detail for analysts to investigate the alerts it generates, and integrated into a continuous review process that ensures it remains effective over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KEY</w:t>
            </w:r>
          </w:p>
        </w:tc>
        <w:tc>
          <w:tcPr>
            <w:tcW w:type="dxa" w:w="9060"/>
            <w:tcBorders>
              <w:top w:val="none" w:color="FFFFFF" w:sz="0"/>
              <w:left w:val="none" w:color="FFFFFF" w:sz="0"/>
              <w:bottom w:val="none" w:color="FFFFFF" w:sz="0"/>
              <w:right w:val="none" w:color="FFFFFF" w:sz="0"/>
            </w:tcBorders>
            <w:shd w:fill="DCE9F7" w:val="clear"/>
            <w:tcMar>
              <w:top w:type="dxa" w:w="100"/>
              <w:left w:type="dxa" w:w="180"/>
              <w:bottom w:type="dxa" w:w="100"/>
              <w:right w:type="dxa" w:w="140"/>
            </w:tcMar>
          </w:tcPr>
          <w:p>
            <w:r>
              <w:rPr>
                <w:rFonts w:ascii="Arial" w:cs="Arial" w:eastAsia="Arial" w:hAnsi="Arial"/>
                <w:i/>
                <w:iCs/>
                <w:color w:val="3D3D3D"/>
                <w:sz w:val="21"/>
                <w:szCs w:val="21"/>
              </w:rPr>
              <w:t xml:space="preserve">Detection engineering transforms security monitoring from a reactive, undocumented activity into a disciplined engineering practice — one that can be measured, improved, and communicated with confidence to both technical teams and executive stakeholders.</w:t>
            </w:r>
          </w:p>
        </w:tc>
      </w:tr>
    </w:tbl>
    <w:p>
      <w:pPr>
        <w:spacing w:before="60" w:after="60"/>
      </w:pPr>
      <w:r>
        <w:t xml:space="preserve"/>
      </w:r>
    </w:p>
    <w:p>
      <w:pPr>
        <w:spacing w:before="80" w:after="110" w:line="336"/>
      </w:pPr>
      <w:r>
        <w:rPr>
          <w:rFonts w:ascii="Arial" w:cs="Arial" w:eastAsia="Arial" w:hAnsi="Arial"/>
          <w:color w:val="3D3D3D"/>
          <w:sz w:val="22"/>
          <w:szCs w:val="22"/>
        </w:rPr>
        <w:t xml:space="preserve">Detection engineering operates at the intersection of several knowledge domains. It requires deep understanding of adversary tradecraft — how attackers think, what tools they use, and how their actions manifest as observable events in logs and telemetry. It requires technical knowledge of the data sources available in a given environment, including their structure, completeness, and latency. And it requires analytical skill to design logic that is sensitive enough to catch real attacks without being so broad that it drowns analysts in false positives.</w:t>
      </w:r>
    </w:p>
    <w:p>
      <w:pPr>
        <w:spacing w:before="60" w:after="60"/>
      </w:pPr>
      <w:r>
        <w:t xml:space="preserve"/>
      </w:r>
    </w:p>
    <w:p>
      <w:pPr>
        <w:spacing w:before="80" w:after="110" w:line="336"/>
      </w:pPr>
      <w:r>
        <w:rPr>
          <w:rFonts w:ascii="Arial" w:cs="Arial" w:eastAsia="Arial" w:hAnsi="Arial"/>
          <w:color w:val="3D3D3D"/>
          <w:sz w:val="22"/>
          <w:szCs w:val="22"/>
        </w:rPr>
        <w:t xml:space="preserve">The discipline is closely associated with the Security Operations Center (SOC), but detection engineers are distinct from SOC analysts. While analysts respond to alerts generated by existing detections, detection engineers build and improve the detections themselves. In mature organizations, detection engineers work closely with threat intelligence teams, red teams, and incident responders to ensure that the detection library reflects the actual threats facing the organization and that detections are validated through realistic adversary simulations.</w:t>
      </w:r>
    </w:p>
    <w:p>
      <w:pPr>
        <w:pBdr>
          <w:bottom w:val="single" w:color="2E75B6" w:sz="8" w:space="6"/>
        </w:pBdr>
        <w:spacing w:before="440" w:after="160"/>
      </w:pPr>
      <w:r>
        <w:rPr>
          <w:rFonts w:ascii="Arial" w:cs="Arial" w:eastAsia="Arial" w:hAnsi="Arial"/>
          <w:b/>
          <w:bCs/>
          <w:color w:val="1A3A5C"/>
          <w:sz w:val="38"/>
          <w:szCs w:val="38"/>
        </w:rPr>
        <w:t xml:space="preserve">1.2  The Full Detection Lifecycle</w:t>
      </w:r>
    </w:p>
    <w:p>
      <w:pPr>
        <w:spacing w:before="80" w:after="110" w:line="336"/>
      </w:pPr>
      <w:r>
        <w:rPr>
          <w:rFonts w:ascii="Arial" w:cs="Arial" w:eastAsia="Arial" w:hAnsi="Arial"/>
          <w:color w:val="3D3D3D"/>
          <w:sz w:val="22"/>
          <w:szCs w:val="22"/>
        </w:rPr>
        <w:t xml:space="preserve">A detection passes through a structured series of stages from initial conception to active deployment and eventual retirement. This lifecycle is not a rigid waterfall process; in practice, detections may iterate between stages as new information emerges, validation reveals unexpected behavior, or the environment changes. However, understanding the lifecycle as a whole is essential to building a detection engineering program that produces reliable, maintainable detections.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none" w:color="FFFFFF" w:sz="0"/>
              <w:left w:val="none" w:color="FFFFFF" w:sz="0"/>
              <w:bottom w:val="none" w:color="FFFFFF" w:sz="0"/>
              <w:right w:val="none" w:color="FFFFFF" w:sz="0"/>
            </w:tcBorders>
            <w:shd w:fill="1A3A5C"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01</w:t>
            </w:r>
          </w:p>
        </w:tc>
        <w:tc>
          <w:tcPr>
            <w:tcW w:type="dxa" w:w="1600"/>
            <w:tcBorders>
              <w:top w:val="none" w:color="FFFFFF" w:sz="0"/>
              <w:left w:val="none" w:color="FFFFFF" w:sz="0"/>
              <w:bottom w:val="none" w:color="FFFFFF" w:sz="0"/>
              <w:right w:val="none" w:color="FFFFFF" w:sz="0"/>
            </w:tcBorders>
            <w:shd w:fill="F5F7FA" w:val="clear"/>
            <w:tcMar>
              <w:top w:type="dxa" w:w="120"/>
              <w:left w:type="dxa" w:w="140"/>
              <w:bottom w:type="dxa" w:w="120"/>
              <w:right w:type="dxa" w:w="100"/>
            </w:tcMar>
          </w:tcPr>
          <w:p>
            <w:r>
              <w:rPr>
                <w:rFonts w:ascii="Arial" w:cs="Arial" w:eastAsia="Arial" w:hAnsi="Arial"/>
                <w:b/>
                <w:bCs/>
                <w:color w:val="1A3A5C"/>
                <w:sz w:val="22"/>
                <w:szCs w:val="22"/>
              </w:rPr>
              <w:t xml:space="preserve">Requirements</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100"/>
            </w:tcMar>
          </w:tcPr>
          <w:p>
            <w:r>
              <w:rPr>
                <w:rFonts w:ascii="Arial" w:cs="Arial" w:eastAsia="Arial" w:hAnsi="Arial"/>
                <w:color w:val="3D3D3D"/>
                <w:sz w:val="21"/>
                <w:szCs w:val="21"/>
              </w:rPr>
              <w:t xml:space="preserve">Define what threats must be detected. This stage is driven by threat intelligence, known adversary profiles, risk assessments, and lessons learned from past incidents. The goal is to ensure that detection development is guided by real risk, not by convenience or availability of data.</w:t>
            </w:r>
          </w:p>
        </w:tc>
      </w:tr>
      <w:tr>
        <w:tc>
          <w:tcPr>
            <w:tcW w:type="dxa" w:w="800"/>
            <w:tcBorders>
              <w:top w:val="none" w:color="FFFFFF" w:sz="0"/>
              <w:left w:val="none" w:color="FFFFFF" w:sz="0"/>
              <w:bottom w:val="none" w:color="FFFFFF" w:sz="0"/>
              <w:right w:val="none" w:color="FFFFFF" w:sz="0"/>
            </w:tcBorders>
            <w:shd w:fill="1B5E8C"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02</w:t>
            </w:r>
          </w:p>
        </w:tc>
        <w:tc>
          <w:tcPr>
            <w:tcW w:type="dxa" w:w="1600"/>
            <w:tcBorders>
              <w:top w:val="none" w:color="FFFFFF" w:sz="0"/>
              <w:left w:val="none" w:color="FFFFFF" w:sz="0"/>
              <w:bottom w:val="none" w:color="FFFFFF" w:sz="0"/>
              <w:right w:val="none" w:color="FFFFFF" w:sz="0"/>
            </w:tcBorders>
            <w:shd w:fill="F5F7FA" w:val="clear"/>
            <w:tcMar>
              <w:top w:type="dxa" w:w="120"/>
              <w:left w:type="dxa" w:w="140"/>
              <w:bottom w:type="dxa" w:w="120"/>
              <w:right w:type="dxa" w:w="100"/>
            </w:tcMar>
          </w:tcPr>
          <w:p>
            <w:r>
              <w:rPr>
                <w:rFonts w:ascii="Arial" w:cs="Arial" w:eastAsia="Arial" w:hAnsi="Arial"/>
                <w:b/>
                <w:bCs/>
                <w:color w:val="1A3A5C"/>
                <w:sz w:val="22"/>
                <w:szCs w:val="22"/>
              </w:rPr>
              <w:t xml:space="preserve">Research</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100"/>
            </w:tcMar>
          </w:tcPr>
          <w:p>
            <w:r>
              <w:rPr>
                <w:rFonts w:ascii="Arial" w:cs="Arial" w:eastAsia="Arial" w:hAnsi="Arial"/>
                <w:color w:val="3D3D3D"/>
                <w:sz w:val="21"/>
                <w:szCs w:val="21"/>
              </w:rPr>
              <w:t xml:space="preserve">Study the targeted adversary behavior in depth. Detection engineers analyze how a specific attack technique manifests in system logs, network traffic, or endpoint telemetry, identifying the observable indicators that distinguish malicious activity from legitimate operations.</w:t>
            </w:r>
          </w:p>
        </w:tc>
      </w:tr>
      <w:tr>
        <w:tc>
          <w:tcPr>
            <w:tcW w:type="dxa" w:w="8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03</w:t>
            </w:r>
          </w:p>
        </w:tc>
        <w:tc>
          <w:tcPr>
            <w:tcW w:type="dxa" w:w="1600"/>
            <w:tcBorders>
              <w:top w:val="none" w:color="FFFFFF" w:sz="0"/>
              <w:left w:val="none" w:color="FFFFFF" w:sz="0"/>
              <w:bottom w:val="none" w:color="FFFFFF" w:sz="0"/>
              <w:right w:val="none" w:color="FFFFFF" w:sz="0"/>
            </w:tcBorders>
            <w:shd w:fill="F5F7FA" w:val="clear"/>
            <w:tcMar>
              <w:top w:type="dxa" w:w="120"/>
              <w:left w:type="dxa" w:w="140"/>
              <w:bottom w:type="dxa" w:w="120"/>
              <w:right w:type="dxa" w:w="100"/>
            </w:tcMar>
          </w:tcPr>
          <w:p>
            <w:r>
              <w:rPr>
                <w:rFonts w:ascii="Arial" w:cs="Arial" w:eastAsia="Arial" w:hAnsi="Arial"/>
                <w:b/>
                <w:bCs/>
                <w:color w:val="1A3A5C"/>
                <w:sz w:val="22"/>
                <w:szCs w:val="22"/>
              </w:rPr>
              <w:t xml:space="preserve">Development</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100"/>
            </w:tcMar>
          </w:tcPr>
          <w:p>
            <w:r>
              <w:rPr>
                <w:rFonts w:ascii="Arial" w:cs="Arial" w:eastAsia="Arial" w:hAnsi="Arial"/>
                <w:color w:val="3D3D3D"/>
                <w:sz w:val="21"/>
                <w:szCs w:val="21"/>
              </w:rPr>
              <w:t xml:space="preserve">Translate the research into actual detection logic — queries, rules, or behavioral models written for the target platform (SIEM, EDR, NDR). This stage follows software engineering best practices: peer review, version control, coding standards, and documentation.</w:t>
            </w:r>
          </w:p>
        </w:tc>
      </w:tr>
      <w:tr>
        <w:tc>
          <w:tcPr>
            <w:tcW w:type="dxa" w:w="800"/>
            <w:tcBorders>
              <w:top w:val="none" w:color="FFFFFF" w:sz="0"/>
              <w:left w:val="none" w:color="FFFFFF" w:sz="0"/>
              <w:bottom w:val="none" w:color="FFFFFF" w:sz="0"/>
              <w:right w:val="none" w:color="FFFFFF" w:sz="0"/>
            </w:tcBorders>
            <w:shd w:fill="1F8FAA"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04</w:t>
            </w:r>
          </w:p>
        </w:tc>
        <w:tc>
          <w:tcPr>
            <w:tcW w:type="dxa" w:w="1600"/>
            <w:tcBorders>
              <w:top w:val="none" w:color="FFFFFF" w:sz="0"/>
              <w:left w:val="none" w:color="FFFFFF" w:sz="0"/>
              <w:bottom w:val="none" w:color="FFFFFF" w:sz="0"/>
              <w:right w:val="none" w:color="FFFFFF" w:sz="0"/>
            </w:tcBorders>
            <w:shd w:fill="F5F7FA" w:val="clear"/>
            <w:tcMar>
              <w:top w:type="dxa" w:w="120"/>
              <w:left w:type="dxa" w:w="140"/>
              <w:bottom w:type="dxa" w:w="120"/>
              <w:right w:type="dxa" w:w="100"/>
            </w:tcMar>
          </w:tcPr>
          <w:p>
            <w:r>
              <w:rPr>
                <w:rFonts w:ascii="Arial" w:cs="Arial" w:eastAsia="Arial" w:hAnsi="Arial"/>
                <w:b/>
                <w:bCs/>
                <w:color w:val="1A3A5C"/>
                <w:sz w:val="22"/>
                <w:szCs w:val="22"/>
              </w:rPr>
              <w:t xml:space="preserve">Validation</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100"/>
            </w:tcMar>
          </w:tcPr>
          <w:p>
            <w:r>
              <w:rPr>
                <w:rFonts w:ascii="Arial" w:cs="Arial" w:eastAsia="Arial" w:hAnsi="Arial"/>
                <w:color w:val="3D3D3D"/>
                <w:sz w:val="21"/>
                <w:szCs w:val="21"/>
              </w:rPr>
              <w:t xml:space="preserve">Test the detection against both simulated attack data and representative benign data. This step verifies that the detection fires correctly on malicious activity and does not generate unacceptable volumes of false positives. Validation is what separates a theoretical detection from a reliable one.</w:t>
            </w:r>
          </w:p>
        </w:tc>
      </w:tr>
      <w:tr>
        <w:tc>
          <w:tcPr>
            <w:tcW w:type="dxa" w:w="800"/>
            <w:tcBorders>
              <w:top w:val="none" w:color="FFFFFF" w:sz="0"/>
              <w:left w:val="none" w:color="FFFFFF" w:sz="0"/>
              <w:bottom w:val="none" w:color="FFFFFF" w:sz="0"/>
              <w:right w:val="none" w:color="FFFFFF" w:sz="0"/>
            </w:tcBorders>
            <w:shd w:fill="0A7EA4"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05</w:t>
            </w:r>
          </w:p>
        </w:tc>
        <w:tc>
          <w:tcPr>
            <w:tcW w:type="dxa" w:w="1600"/>
            <w:tcBorders>
              <w:top w:val="none" w:color="FFFFFF" w:sz="0"/>
              <w:left w:val="none" w:color="FFFFFF" w:sz="0"/>
              <w:bottom w:val="none" w:color="FFFFFF" w:sz="0"/>
              <w:right w:val="none" w:color="FFFFFF" w:sz="0"/>
            </w:tcBorders>
            <w:shd w:fill="F5F7FA" w:val="clear"/>
            <w:tcMar>
              <w:top w:type="dxa" w:w="120"/>
              <w:left w:type="dxa" w:w="140"/>
              <w:bottom w:type="dxa" w:w="120"/>
              <w:right w:type="dxa" w:w="100"/>
            </w:tcMar>
          </w:tcPr>
          <w:p>
            <w:r>
              <w:rPr>
                <w:rFonts w:ascii="Arial" w:cs="Arial" w:eastAsia="Arial" w:hAnsi="Arial"/>
                <w:b/>
                <w:bCs/>
                <w:color w:val="1A3A5C"/>
                <w:sz w:val="22"/>
                <w:szCs w:val="22"/>
              </w:rPr>
              <w:t xml:space="preserve">Deployment</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100"/>
            </w:tcMar>
          </w:tcPr>
          <w:p>
            <w:r>
              <w:rPr>
                <w:rFonts w:ascii="Arial" w:cs="Arial" w:eastAsia="Arial" w:hAnsi="Arial"/>
                <w:color w:val="3D3D3D"/>
                <w:sz w:val="21"/>
                <w:szCs w:val="21"/>
              </w:rPr>
              <w:t xml:space="preserve">Push the validated detection into the production environment. This includes configuring alert routing, setting severity levels, writing analyst-facing documentation (investigation steps, known false positive patterns), and communicating the detection to the SOC team.</w:t>
            </w:r>
          </w:p>
        </w:tc>
      </w:tr>
      <w:tr>
        <w:tc>
          <w:tcPr>
            <w:tcW w:type="dxa" w:w="800"/>
            <w:tcBorders>
              <w:top w:val="none" w:color="FFFFFF" w:sz="0"/>
              <w:left w:val="none" w:color="FFFFFF" w:sz="0"/>
              <w:bottom w:val="none" w:color="FFFFFF" w:sz="0"/>
              <w:right w:val="none" w:color="FFFFFF" w:sz="0"/>
            </w:tcBorders>
            <w:shd w:fill="2A7A4B"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06</w:t>
            </w:r>
          </w:p>
        </w:tc>
        <w:tc>
          <w:tcPr>
            <w:tcW w:type="dxa" w:w="1600"/>
            <w:tcBorders>
              <w:top w:val="none" w:color="FFFFFF" w:sz="0"/>
              <w:left w:val="none" w:color="FFFFFF" w:sz="0"/>
              <w:bottom w:val="none" w:color="FFFFFF" w:sz="0"/>
              <w:right w:val="none" w:color="FFFFFF" w:sz="0"/>
            </w:tcBorders>
            <w:shd w:fill="F5F7FA" w:val="clear"/>
            <w:tcMar>
              <w:top w:type="dxa" w:w="120"/>
              <w:left w:type="dxa" w:w="140"/>
              <w:bottom w:type="dxa" w:w="120"/>
              <w:right w:type="dxa" w:w="100"/>
            </w:tcMar>
          </w:tcPr>
          <w:p>
            <w:r>
              <w:rPr>
                <w:rFonts w:ascii="Arial" w:cs="Arial" w:eastAsia="Arial" w:hAnsi="Arial"/>
                <w:b/>
                <w:bCs/>
                <w:color w:val="1A3A5C"/>
                <w:sz w:val="22"/>
                <w:szCs w:val="22"/>
              </w:rPr>
              <w:t xml:space="preserve">Maintenance</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100"/>
            </w:tcMar>
          </w:tcPr>
          <w:p>
            <w:r>
              <w:rPr>
                <w:rFonts w:ascii="Arial" w:cs="Arial" w:eastAsia="Arial" w:hAnsi="Arial"/>
                <w:color w:val="3D3D3D"/>
                <w:sz w:val="21"/>
                <w:szCs w:val="21"/>
              </w:rPr>
              <w:t xml:space="preserve">Monitor and update detections continuously. Environments change, adversary techniques evolve, and new data sources become available. Detections that are not actively maintained decay in effectiveness — generating noise, missing attacks, or becoming irrelevant to current threats.</w:t>
            </w:r>
          </w:p>
        </w:tc>
      </w:tr>
    </w:tbl>
    <w:p>
      <w:pPr>
        <w:spacing w:before="60" w:after="60"/>
      </w:pPr>
      <w:r>
        <w:t xml:space="preserve"/>
      </w:r>
    </w:p>
    <w:p>
      <w:pPr>
        <w:spacing w:before="320" w:after="120"/>
      </w:pPr>
      <w:r>
        <w:rPr>
          <w:rFonts w:ascii="Arial" w:cs="Arial" w:eastAsia="Arial" w:hAnsi="Arial"/>
          <w:b/>
          <w:bCs/>
          <w:color w:val="2E75B6"/>
          <w:sz w:val="28"/>
          <w:szCs w:val="28"/>
        </w:rPr>
        <w:t xml:space="preserve">Understanding Each Stage in Depth</w:t>
      </w:r>
    </w:p>
    <w:p>
      <w:pPr>
        <w:spacing w:before="220" w:after="80"/>
      </w:pPr>
      <w:r>
        <w:rPr>
          <w:rFonts w:ascii="Arial" w:cs="Arial" w:eastAsia="Arial" w:hAnsi="Arial"/>
          <w:b/>
          <w:bCs/>
          <w:color w:val="1A3A5C"/>
          <w:sz w:val="24"/>
          <w:szCs w:val="24"/>
        </w:rPr>
        <w:t xml:space="preserve">Requirements — Starting With Risk</w:t>
      </w:r>
    </w:p>
    <w:p>
      <w:pPr>
        <w:spacing w:before="80" w:after="110" w:line="336"/>
      </w:pPr>
      <w:r>
        <w:rPr>
          <w:rFonts w:ascii="Arial" w:cs="Arial" w:eastAsia="Arial" w:hAnsi="Arial"/>
          <w:color w:val="3D3D3D"/>
          <w:sz w:val="22"/>
          <w:szCs w:val="22"/>
        </w:rPr>
        <w:t xml:space="preserve">The requirements stage is the foundation on which the entire detection rests. A detection built without clear requirements may be technically correct but operationally irrelevant — catching attack techniques that pose no meaningful risk to the organization while missing the techniques that adversaries actually use against it.</w:t>
      </w:r>
    </w:p>
    <w:p>
      <w:pPr>
        <w:spacing w:before="60" w:after="60"/>
      </w:pPr>
      <w:r>
        <w:t xml:space="preserve"/>
      </w:r>
    </w:p>
    <w:p>
      <w:pPr>
        <w:spacing w:before="80" w:after="110" w:line="336"/>
      </w:pPr>
      <w:r>
        <w:rPr>
          <w:rFonts w:ascii="Arial" w:cs="Arial" w:eastAsia="Arial" w:hAnsi="Arial"/>
          <w:color w:val="3D3D3D"/>
          <w:sz w:val="22"/>
          <w:szCs w:val="22"/>
        </w:rPr>
        <w:t xml:space="preserve">Good requirements come from multiple sources. Threat intelligence provides information about the specific adversary groups that target organizations in the same industry or geography, including the tactics, techniques, and procedures those groups are known to use. The MITRE ATT&amp;CK framework provides a structured catalogue of adversary techniques that can be used to inventory current coverage and identify gaps. Past incident reports reveal techniques that have been used successfully against the organization or similar organizations, providing clear priority signals. And risk assessments identify the assets and processes that are most critical to protect, informing decisions about where to focus detection development effort.</w:t>
      </w:r>
    </w:p>
    <w:p>
      <w:pPr>
        <w:spacing w:before="220" w:after="80"/>
      </w:pPr>
      <w:r>
        <w:rPr>
          <w:rFonts w:ascii="Arial" w:cs="Arial" w:eastAsia="Arial" w:hAnsi="Arial"/>
          <w:b/>
          <w:bCs/>
          <w:color w:val="1A3A5C"/>
          <w:sz w:val="24"/>
          <w:szCs w:val="24"/>
        </w:rPr>
        <w:t xml:space="preserve">Research — Understanding the Behavior</w:t>
      </w:r>
    </w:p>
    <w:p>
      <w:pPr>
        <w:spacing w:before="80" w:after="110" w:line="336"/>
      </w:pPr>
      <w:r>
        <w:rPr>
          <w:rFonts w:ascii="Arial" w:cs="Arial" w:eastAsia="Arial" w:hAnsi="Arial"/>
          <w:color w:val="3D3D3D"/>
          <w:sz w:val="22"/>
          <w:szCs w:val="22"/>
        </w:rPr>
        <w:t xml:space="preserve">Research is the intellectual heart of detection engineering. In this stage, the detection engineer studies the targeted technique in sufficient depth to understand how it manifests in real environments — what artifacts it creates, what logs it generates, what network traffic patterns it produces, and how it differs from legitimate activity that might look superficially similar.</w:t>
      </w:r>
    </w:p>
    <w:p>
      <w:pPr>
        <w:spacing w:before="60" w:after="60"/>
      </w:pPr>
      <w:r>
        <w:t xml:space="preserve"/>
      </w:r>
    </w:p>
    <w:p>
      <w:pPr>
        <w:spacing w:before="80" w:after="110" w:line="336"/>
      </w:pPr>
      <w:r>
        <w:rPr>
          <w:rFonts w:ascii="Arial" w:cs="Arial" w:eastAsia="Arial" w:hAnsi="Arial"/>
          <w:color w:val="3D3D3D"/>
          <w:sz w:val="22"/>
          <w:szCs w:val="22"/>
        </w:rPr>
        <w:t xml:space="preserve">This research draws on multiple sources: published threat intelligence reports, academic security research, public malware analysis, and the engineer's own experimentation in lab environments. Tools like Atomic Red Team allow engineers to safely execute a technique in a controlled environment and observe its effects on logs and telemetry firsthand. This empirical approach is far more reliable than designing detections based solely on theoretical descriptions of how a technique is supposed to work.</w:t>
      </w:r>
    </w:p>
    <w:p>
      <w:pPr>
        <w:spacing w:before="60" w:after="60"/>
      </w:pPr>
      <w:r>
        <w:t xml:space="preserve"/>
      </w:r>
    </w:p>
    <w:p>
      <w:pPr>
        <w:spacing w:before="80" w:after="110" w:line="336"/>
      </w:pPr>
      <w:r>
        <w:rPr>
          <w:rFonts w:ascii="Arial" w:cs="Arial" w:eastAsia="Arial" w:hAnsi="Arial"/>
          <w:color w:val="3D3D3D"/>
          <w:sz w:val="22"/>
          <w:szCs w:val="22"/>
        </w:rPr>
        <w:t xml:space="preserve">A key output of the research stage is a clear specification of the detection's intended logic: what data sources will be used, what conditions will constitute a detection event, and what contextual information will be included in the generated alert to assist analysts in investigating it. This specification serves as the blueprint for the development stage.</w:t>
      </w:r>
    </w:p>
    <w:p>
      <w:pPr>
        <w:spacing w:before="220" w:after="80"/>
      </w:pPr>
      <w:r>
        <w:rPr>
          <w:rFonts w:ascii="Arial" w:cs="Arial" w:eastAsia="Arial" w:hAnsi="Arial"/>
          <w:b/>
          <w:bCs/>
          <w:color w:val="1A3A5C"/>
          <w:sz w:val="24"/>
          <w:szCs w:val="24"/>
        </w:rPr>
        <w:t xml:space="preserve">Development — Building with Engineering Discipline</w:t>
      </w:r>
    </w:p>
    <w:p>
      <w:pPr>
        <w:spacing w:before="80" w:after="110" w:line="336"/>
      </w:pPr>
      <w:r>
        <w:rPr>
          <w:rFonts w:ascii="Arial" w:cs="Arial" w:eastAsia="Arial" w:hAnsi="Arial"/>
          <w:color w:val="3D3D3D"/>
          <w:sz w:val="22"/>
          <w:szCs w:val="22"/>
        </w:rPr>
        <w:t xml:space="preserve">Development is where the detection specification is translated into actual detection logic. Depending on the target platform, this may involve writing a query in a SIEM query language such as KQL, SPL, or YARA-L; configuring a behavioral detection rule in an EDR product; or writing code for a custom detection pipeline. Regardless of the specific technology, the development stage should follow the same engineering best practices applied to any production software effort.</w:t>
      </w:r>
    </w:p>
    <w:p>
      <w:pPr>
        <w:spacing w:before="60" w:after="60"/>
      </w:pPr>
      <w:r>
        <w:t xml:space="preserve"/>
      </w:r>
    </w:p>
    <w:p>
      <w:pPr>
        <w:spacing w:before="80" w:after="110" w:line="336"/>
      </w:pPr>
      <w:r>
        <w:rPr>
          <w:rFonts w:ascii="Arial" w:cs="Arial" w:eastAsia="Arial" w:hAnsi="Arial"/>
          <w:color w:val="3D3D3D"/>
          <w:sz w:val="22"/>
          <w:szCs w:val="22"/>
        </w:rPr>
        <w:t xml:space="preserve">Peer review is essential: a second detection engineer should review the detection logic before it is tested, checking for logical errors, potential for false positives, and completeness. Version control ensures that changes to detection logic are tracked and can be reverted if they introduce problems. Coding standards — including naming conventions, documentation requirements, and query structure guidelines — ensure that detections are consistent and maintainable across the team. And documentation, written during development rather than as an afterthought, ensures that the detection's intent, logic, and known limitations are recorded while the engineer's understanding of it is freshest.</w:t>
      </w:r>
    </w:p>
    <w:p>
      <w:pPr>
        <w:spacing w:before="220" w:after="80"/>
      </w:pPr>
      <w:r>
        <w:rPr>
          <w:rFonts w:ascii="Arial" w:cs="Arial" w:eastAsia="Arial" w:hAnsi="Arial"/>
          <w:b/>
          <w:bCs/>
          <w:color w:val="1A3A5C"/>
          <w:sz w:val="24"/>
          <w:szCs w:val="24"/>
        </w:rPr>
        <w:t xml:space="preserve">Validation — Proving the Detection Works</w:t>
      </w:r>
    </w:p>
    <w:p>
      <w:pPr>
        <w:spacing w:before="80" w:after="110" w:line="336"/>
      </w:pPr>
      <w:r>
        <w:rPr>
          <w:rFonts w:ascii="Arial" w:cs="Arial" w:eastAsia="Arial" w:hAnsi="Arial"/>
          <w:color w:val="3D3D3D"/>
          <w:sz w:val="22"/>
          <w:szCs w:val="22"/>
        </w:rPr>
        <w:t xml:space="preserve">Validation is the most critical and frequently neglected step in the detection lifecycle. Without validation, a detection is merely a hypothesis — a belief that certain logic will catch certain attacks. Validation transforms that hypothesis into a verified fact.</w:t>
      </w:r>
    </w:p>
    <w:p>
      <w:pPr>
        <w:spacing w:before="60" w:after="60"/>
      </w:pPr>
      <w:r>
        <w:t xml:space="preserve"/>
      </w:r>
    </w:p>
    <w:p>
      <w:pPr>
        <w:spacing w:before="80" w:after="110" w:line="336"/>
      </w:pPr>
      <w:r>
        <w:rPr>
          <w:rFonts w:ascii="Arial" w:cs="Arial" w:eastAsia="Arial" w:hAnsi="Arial"/>
          <w:color w:val="3D3D3D"/>
          <w:sz w:val="22"/>
          <w:szCs w:val="22"/>
        </w:rPr>
        <w:t xml:space="preserve">Effective validation has two components. The first is positive testing: confirming that the detection fires when it should, by executing the targeted attack technique — either through a controlled simulation in a lab environment or through a purple team exercise in the production environment — and verifying that an alert is generated. The second is negative testing: confirming that the detection does not fire excessively on benign activity, by running the detection logic against representative samples of normal operational data and measuring the false positive rate.</w:t>
      </w:r>
    </w:p>
    <w:p>
      <w:pPr>
        <w:spacing w:before="60" w:after="60"/>
      </w:pPr>
      <w:r>
        <w:t xml:space="preserve"/>
      </w:r>
    </w:p>
    <w:p>
      <w:pPr>
        <w:spacing w:before="80" w:after="110" w:line="336"/>
      </w:pPr>
      <w:r>
        <w:rPr>
          <w:rFonts w:ascii="Arial" w:cs="Arial" w:eastAsia="Arial" w:hAnsi="Arial"/>
          <w:color w:val="3D3D3D"/>
          <w:sz w:val="22"/>
          <w:szCs w:val="22"/>
        </w:rPr>
        <w:t xml:space="preserve">A detection that fails positive testing must be revised — the logic is incorrect, the data source is missing key information, or the technique has been implemented differently than assumed during research. A detection that fails negative testing generates so many false alerts that analysts will quickly learn to ignore it, effectively rendering it useless. Both failure modes are serious and must be addressed before deployment.</w:t>
      </w:r>
    </w:p>
    <w:p>
      <w:pPr>
        <w:spacing w:before="220" w:after="80"/>
      </w:pPr>
      <w:r>
        <w:rPr>
          <w:rFonts w:ascii="Arial" w:cs="Arial" w:eastAsia="Arial" w:hAnsi="Arial"/>
          <w:b/>
          <w:bCs/>
          <w:color w:val="1A3A5C"/>
          <w:sz w:val="24"/>
          <w:szCs w:val="24"/>
        </w:rPr>
        <w:t xml:space="preserve">Deployment — Releasing Into Production</w:t>
      </w:r>
    </w:p>
    <w:p>
      <w:pPr>
        <w:spacing w:before="80" w:after="110" w:line="336"/>
      </w:pPr>
      <w:r>
        <w:rPr>
          <w:rFonts w:ascii="Arial" w:cs="Arial" w:eastAsia="Arial" w:hAnsi="Arial"/>
          <w:color w:val="3D3D3D"/>
          <w:sz w:val="22"/>
          <w:szCs w:val="22"/>
        </w:rPr>
        <w:t xml:space="preserve">Deployment is the process of making a validated detection active in the production environment. This involves more than simply enabling a rule in the SIEM or EDR. Effective deployment includes configuring alert routing to ensure that alerts reach the right analysts, setting an appropriate severity level based on the risk associated with the detected behavior, and publishing analyst-facing documentation that explains what the detection catches, what investigation steps to follow when it fires, and what known false positive patterns to check before escalating.</w:t>
      </w:r>
    </w:p>
    <w:p>
      <w:pPr>
        <w:spacing w:before="60" w:after="60"/>
      </w:pPr>
      <w:r>
        <w:t xml:space="preserve"/>
      </w:r>
    </w:p>
    <w:p>
      <w:pPr>
        <w:spacing w:before="80" w:after="110" w:line="336"/>
      </w:pPr>
      <w:r>
        <w:rPr>
          <w:rFonts w:ascii="Arial" w:cs="Arial" w:eastAsia="Arial" w:hAnsi="Arial"/>
          <w:color w:val="3D3D3D"/>
          <w:sz w:val="22"/>
          <w:szCs w:val="22"/>
        </w:rPr>
        <w:t xml:space="preserve">Communication is also a critical component of deployment. The SOC team needs to know that a new detection has been deployed, what it detects, and how it differs from existing detections that may cover related behavior. Without this communication, analysts may misinterpret alerts, fail to investigate them with appropriate urgency, or duplicate investigation work already done by colleagues.</w:t>
      </w:r>
    </w:p>
    <w:p>
      <w:pPr>
        <w:spacing w:before="220" w:after="80"/>
      </w:pPr>
      <w:r>
        <w:rPr>
          <w:rFonts w:ascii="Arial" w:cs="Arial" w:eastAsia="Arial" w:hAnsi="Arial"/>
          <w:b/>
          <w:bCs/>
          <w:color w:val="1A3A5C"/>
          <w:sz w:val="24"/>
          <w:szCs w:val="24"/>
        </w:rPr>
        <w:t xml:space="preserve">Maintenance — Keeping Detections Alive</w:t>
      </w:r>
    </w:p>
    <w:p>
      <w:pPr>
        <w:spacing w:before="80" w:after="110" w:line="336"/>
      </w:pPr>
      <w:r>
        <w:rPr>
          <w:rFonts w:ascii="Arial" w:cs="Arial" w:eastAsia="Arial" w:hAnsi="Arial"/>
          <w:color w:val="3D3D3D"/>
          <w:sz w:val="22"/>
          <w:szCs w:val="22"/>
        </w:rPr>
        <w:t xml:space="preserve">Maintenance is the perpetual, ongoing phase of the detection lifecycle — and the one most often neglected in organizations without a formal detection engineering program. Without active maintenance, even excellent detections degrade over time as the environment, adversary techniques, and detection platforms all evolve.</w:t>
      </w:r>
    </w:p>
    <w:p>
      <w:pPr>
        <w:spacing w:before="60" w:after="60"/>
      </w:pPr>
      <w:r>
        <w:t xml:space="preserve"/>
      </w:r>
    </w:p>
    <w:p>
      <w:pPr>
        <w:spacing w:before="80" w:after="110" w:line="336"/>
      </w:pPr>
      <w:r>
        <w:rPr>
          <w:rFonts w:ascii="Arial" w:cs="Arial" w:eastAsia="Arial" w:hAnsi="Arial"/>
          <w:color w:val="3D3D3D"/>
          <w:sz w:val="22"/>
          <w:szCs w:val="22"/>
        </w:rPr>
        <w:t xml:space="preserve">Maintenance activities include regularly reviewing detection performance metrics to identify unexpected changes in alert volume or true positive rate; updating detection logic when adversaries modify their techniques to evade existing rules; revising detections when data sources change or new telemetry becomes available; and retiring detections that are no longer relevant or have been superseded by superior coverage. A systematic maintenance process — including scheduled reviews of all detections on a defined cadence — is essential to keeping the detection library in a healthy and effective state.</w:t>
      </w:r>
    </w:p>
    <w:p>
      <w:pPr>
        <w:pBdr>
          <w:bottom w:val="single" w:color="2E75B6" w:sz="8" w:space="6"/>
        </w:pBdr>
        <w:spacing w:before="440" w:after="160"/>
      </w:pPr>
      <w:r>
        <w:rPr>
          <w:rFonts w:ascii="Arial" w:cs="Arial" w:eastAsia="Arial" w:hAnsi="Arial"/>
          <w:b/>
          <w:bCs/>
          <w:color w:val="1A3A5C"/>
          <w:sz w:val="38"/>
          <w:szCs w:val="38"/>
        </w:rPr>
        <w:t xml:space="preserve">1.3  MITRE ATT&amp;CK and Coverage Mapping</w:t>
      </w:r>
    </w:p>
    <w:p>
      <w:pPr>
        <w:spacing w:before="80" w:after="110" w:line="336"/>
      </w:pPr>
      <w:r>
        <w:rPr>
          <w:rFonts w:ascii="Arial" w:cs="Arial" w:eastAsia="Arial" w:hAnsi="Arial"/>
          <w:color w:val="3D3D3D"/>
          <w:sz w:val="22"/>
          <w:szCs w:val="22"/>
        </w:rPr>
        <w:t xml:space="preserve">The MITRE ATT&amp;CK framework is the most widely adopted reference standard in detection engineering. Published and maintained by MITRE, a non-profit research organization, ATT&amp;CK is a continuously updated knowledge base of adversary tactics, techniques, and procedures derived from observations of real-world threat actor behavior. Its name stands for Adversarial Tactics, Techniques, and Common Knowledge, and it has become the indispensable shared language of the global cybersecurity community.</w:t>
      </w:r>
    </w:p>
    <w:p>
      <w:pPr>
        <w:spacing w:before="60" w:after="60"/>
      </w:pPr>
      <w:r>
        <w:t xml:space="preserve"/>
      </w:r>
    </w:p>
    <w:p>
      <w:pPr>
        <w:spacing w:before="320" w:after="120"/>
      </w:pPr>
      <w:r>
        <w:rPr>
          <w:rFonts w:ascii="Arial" w:cs="Arial" w:eastAsia="Arial" w:hAnsi="Arial"/>
          <w:b/>
          <w:bCs/>
          <w:color w:val="2E75B6"/>
          <w:sz w:val="28"/>
          <w:szCs w:val="28"/>
        </w:rPr>
        <w:t xml:space="preserve">Structure of the ATT&amp;CK Framework</w:t>
      </w:r>
    </w:p>
    <w:p>
      <w:pPr>
        <w:spacing w:before="80" w:after="110" w:line="336"/>
      </w:pPr>
      <w:r>
        <w:rPr>
          <w:rFonts w:ascii="Arial" w:cs="Arial" w:eastAsia="Arial" w:hAnsi="Arial"/>
          <w:color w:val="3D3D3D"/>
          <w:sz w:val="22"/>
          <w:szCs w:val="22"/>
        </w:rPr>
        <w:t xml:space="preserve">ATT&amp;CK organizes adversary behavior into a two-level hierarchy. At the top level are tactics, which represent the high-level goals that an adversary pursues at different stages of an attack. The Enterprise ATT&amp;CK matrix defines fourteen tactics, each describing a distinct phase of adversary activity:</w:t>
      </w:r>
    </w:p>
    <w:p>
      <w:pPr>
        <w:spacing w:before="60" w:after="60"/>
      </w:pPr>
      <w:r>
        <w:t xml:space="preserve"/>
      </w:r>
    </w:p>
    <w:p>
      <w:pPr>
        <w:pStyle w:val="ListParagraph"/>
        <w:numPr>
          <w:ilvl w:val="0"/>
          <w:numId w:val="2"/>
        </w:numPr>
        <w:spacing w:before="70" w:after="70" w:line="310"/>
      </w:pPr>
      <w:r>
        <w:rPr>
          <w:rFonts w:ascii="Arial" w:cs="Arial" w:eastAsia="Arial" w:hAnsi="Arial"/>
          <w:color w:val="3D3D3D"/>
          <w:sz w:val="22"/>
          <w:szCs w:val="22"/>
        </w:rPr>
        <w:t xml:space="preserve">Initial Access — how the adversary gains their first foothold in the target environment, for example through phishing, exploiting public-facing applications, or compromising a supply chain partner.</w:t>
      </w:r>
    </w:p>
    <w:p>
      <w:pPr>
        <w:pStyle w:val="ListParagraph"/>
        <w:numPr>
          <w:ilvl w:val="0"/>
          <w:numId w:val="2"/>
        </w:numPr>
        <w:spacing w:before="70" w:after="70" w:line="310"/>
      </w:pPr>
      <w:r>
        <w:rPr>
          <w:rFonts w:ascii="Arial" w:cs="Arial" w:eastAsia="Arial" w:hAnsi="Arial"/>
          <w:color w:val="3D3D3D"/>
          <w:sz w:val="22"/>
          <w:szCs w:val="22"/>
        </w:rPr>
        <w:t xml:space="preserve">Execution — how the adversary runs malicious code, for example through scripting interpreters, scheduled tasks, or exploiting application vulnerabilities.</w:t>
      </w:r>
    </w:p>
    <w:p>
      <w:pPr>
        <w:pStyle w:val="ListParagraph"/>
        <w:numPr>
          <w:ilvl w:val="0"/>
          <w:numId w:val="2"/>
        </w:numPr>
        <w:spacing w:before="70" w:after="70" w:line="310"/>
      </w:pPr>
      <w:r>
        <w:rPr>
          <w:rFonts w:ascii="Arial" w:cs="Arial" w:eastAsia="Arial" w:hAnsi="Arial"/>
          <w:color w:val="3D3D3D"/>
          <w:sz w:val="22"/>
          <w:szCs w:val="22"/>
        </w:rPr>
        <w:t xml:space="preserve">Persistence — how the adversary maintains their presence across reboots and credential changes, for example through registry modifications, scheduled tasks, or creation of new user accounts.</w:t>
      </w:r>
    </w:p>
    <w:p>
      <w:pPr>
        <w:pStyle w:val="ListParagraph"/>
        <w:numPr>
          <w:ilvl w:val="0"/>
          <w:numId w:val="2"/>
        </w:numPr>
        <w:spacing w:before="70" w:after="70" w:line="310"/>
      </w:pPr>
      <w:r>
        <w:rPr>
          <w:rFonts w:ascii="Arial" w:cs="Arial" w:eastAsia="Arial" w:hAnsi="Arial"/>
          <w:color w:val="3D3D3D"/>
          <w:sz w:val="22"/>
          <w:szCs w:val="22"/>
        </w:rPr>
        <w:t xml:space="preserve">Privilege Escalation — how the adversary gains higher levels of access than initially obtained, for example through exploiting local vulnerabilities or abusing misconfigured permissions.</w:t>
      </w:r>
    </w:p>
    <w:p>
      <w:pPr>
        <w:pStyle w:val="ListParagraph"/>
        <w:numPr>
          <w:ilvl w:val="0"/>
          <w:numId w:val="2"/>
        </w:numPr>
        <w:spacing w:before="70" w:after="70" w:line="310"/>
      </w:pPr>
      <w:r>
        <w:rPr>
          <w:rFonts w:ascii="Arial" w:cs="Arial" w:eastAsia="Arial" w:hAnsi="Arial"/>
          <w:color w:val="3D3D3D"/>
          <w:sz w:val="22"/>
          <w:szCs w:val="22"/>
        </w:rPr>
        <w:t xml:space="preserve">Defense Evasion — how the adversary avoids detection, for example through disabling security software, obfuscating malicious code, or masquerading as legitimate processes.</w:t>
      </w:r>
    </w:p>
    <w:p>
      <w:pPr>
        <w:pStyle w:val="ListParagraph"/>
        <w:numPr>
          <w:ilvl w:val="0"/>
          <w:numId w:val="2"/>
        </w:numPr>
        <w:spacing w:before="70" w:after="70" w:line="310"/>
      </w:pPr>
      <w:r>
        <w:rPr>
          <w:rFonts w:ascii="Arial" w:cs="Arial" w:eastAsia="Arial" w:hAnsi="Arial"/>
          <w:color w:val="3D3D3D"/>
          <w:sz w:val="22"/>
          <w:szCs w:val="22"/>
        </w:rPr>
        <w:t xml:space="preserve">Credential Access — how the adversary obtains valid credentials, for example through password spraying, credential dumping from memory, or intercepting authentication traffic.</w:t>
      </w:r>
    </w:p>
    <w:p>
      <w:pPr>
        <w:pStyle w:val="ListParagraph"/>
        <w:numPr>
          <w:ilvl w:val="0"/>
          <w:numId w:val="2"/>
        </w:numPr>
        <w:spacing w:before="70" w:after="70" w:line="310"/>
      </w:pPr>
      <w:r>
        <w:rPr>
          <w:rFonts w:ascii="Arial" w:cs="Arial" w:eastAsia="Arial" w:hAnsi="Arial"/>
          <w:color w:val="3D3D3D"/>
          <w:sz w:val="22"/>
          <w:szCs w:val="22"/>
        </w:rPr>
        <w:t xml:space="preserve">Discovery — how the adversary learns about the internal environment, for example by scanning the network, enumerating users and groups, or querying system configuration.</w:t>
      </w:r>
    </w:p>
    <w:p>
      <w:pPr>
        <w:pStyle w:val="ListParagraph"/>
        <w:numPr>
          <w:ilvl w:val="0"/>
          <w:numId w:val="2"/>
        </w:numPr>
        <w:spacing w:before="70" w:after="70" w:line="310"/>
      </w:pPr>
      <w:r>
        <w:rPr>
          <w:rFonts w:ascii="Arial" w:cs="Arial" w:eastAsia="Arial" w:hAnsi="Arial"/>
          <w:color w:val="3D3D3D"/>
          <w:sz w:val="22"/>
          <w:szCs w:val="22"/>
        </w:rPr>
        <w:t xml:space="preserve">Lateral Movement — how the adversary moves from an initial compromised system to others in the environment, for example through pass-the-hash, remote desktop protocol, or exploiting trust relationships.</w:t>
      </w:r>
    </w:p>
    <w:p>
      <w:pPr>
        <w:pStyle w:val="ListParagraph"/>
        <w:numPr>
          <w:ilvl w:val="0"/>
          <w:numId w:val="2"/>
        </w:numPr>
        <w:spacing w:before="70" w:after="70" w:line="310"/>
      </w:pPr>
      <w:r>
        <w:rPr>
          <w:rFonts w:ascii="Arial" w:cs="Arial" w:eastAsia="Arial" w:hAnsi="Arial"/>
          <w:color w:val="3D3D3D"/>
          <w:sz w:val="22"/>
          <w:szCs w:val="22"/>
        </w:rPr>
        <w:t xml:space="preserve">Collection — how the adversary gathers data of interest, for example by capturing keystrokes, taking screenshots, or staging files for exfiltration.</w:t>
      </w:r>
    </w:p>
    <w:p>
      <w:pPr>
        <w:pStyle w:val="ListParagraph"/>
        <w:numPr>
          <w:ilvl w:val="0"/>
          <w:numId w:val="2"/>
        </w:numPr>
        <w:spacing w:before="70" w:after="70" w:line="310"/>
      </w:pPr>
      <w:r>
        <w:rPr>
          <w:rFonts w:ascii="Arial" w:cs="Arial" w:eastAsia="Arial" w:hAnsi="Arial"/>
          <w:color w:val="3D3D3D"/>
          <w:sz w:val="22"/>
          <w:szCs w:val="22"/>
        </w:rPr>
        <w:t xml:space="preserve">Command and Control — how the adversary communicates with compromised systems, for example through encrypted channels, domain fronting, or tunneling over legitimate protocols.</w:t>
      </w:r>
    </w:p>
    <w:p>
      <w:pPr>
        <w:pStyle w:val="ListParagraph"/>
        <w:numPr>
          <w:ilvl w:val="0"/>
          <w:numId w:val="2"/>
        </w:numPr>
        <w:spacing w:before="70" w:after="70" w:line="310"/>
      </w:pPr>
      <w:r>
        <w:rPr>
          <w:rFonts w:ascii="Arial" w:cs="Arial" w:eastAsia="Arial" w:hAnsi="Arial"/>
          <w:color w:val="3D3D3D"/>
          <w:sz w:val="22"/>
          <w:szCs w:val="22"/>
        </w:rPr>
        <w:t xml:space="preserve">Exfiltration — how the adversary transfers collected data out of the target environment, for example over cloud storage services or through the command and control channel.</w:t>
      </w:r>
    </w:p>
    <w:p>
      <w:pPr>
        <w:pStyle w:val="ListParagraph"/>
        <w:numPr>
          <w:ilvl w:val="0"/>
          <w:numId w:val="2"/>
        </w:numPr>
        <w:spacing w:before="70" w:after="70" w:line="310"/>
      </w:pPr>
      <w:r>
        <w:rPr>
          <w:rFonts w:ascii="Arial" w:cs="Arial" w:eastAsia="Arial" w:hAnsi="Arial"/>
          <w:color w:val="3D3D3D"/>
          <w:sz w:val="22"/>
          <w:szCs w:val="22"/>
        </w:rPr>
        <w:t xml:space="preserve">Impact — how the adversary achieves their ultimate destructive objective, for example through data encryption (ransomware), data destruction, or service disruption.</w:t>
      </w:r>
    </w:p>
    <w:p>
      <w:pPr>
        <w:spacing w:before="60" w:after="60"/>
      </w:pPr>
      <w:r>
        <w:t xml:space="preserve"/>
      </w:r>
    </w:p>
    <w:p>
      <w:pPr>
        <w:spacing w:before="80" w:after="110" w:line="336"/>
      </w:pPr>
      <w:r>
        <w:rPr>
          <w:rFonts w:ascii="Arial" w:cs="Arial" w:eastAsia="Arial" w:hAnsi="Arial"/>
          <w:color w:val="3D3D3D"/>
          <w:sz w:val="22"/>
          <w:szCs w:val="22"/>
        </w:rPr>
        <w:t xml:space="preserve">Below each tactic are techniques — the specific methods adversaries use to accomplish each tactical goal. ATT&amp;CK currently documents hundreds of techniques, many of which have sub-techniques that describe more specific variations. For example, the technique 'OS Credential Dumping' under the Credential Access tactic has sub-techniques covering LSASS Memory, SAM Database, DCSync, and others. This granularity enables detection engineers to build and measure coverage at a precise, actionable level.</w:t>
      </w:r>
    </w:p>
    <w:p>
      <w:pPr>
        <w:spacing w:before="320" w:after="120"/>
      </w:pPr>
      <w:r>
        <w:rPr>
          <w:rFonts w:ascii="Arial" w:cs="Arial" w:eastAsia="Arial" w:hAnsi="Arial"/>
          <w:b/>
          <w:bCs/>
          <w:color w:val="2E75B6"/>
          <w:sz w:val="28"/>
          <w:szCs w:val="28"/>
        </w:rPr>
        <w:t xml:space="preserve">Coverage Mapping</w:t>
      </w:r>
    </w:p>
    <w:p>
      <w:pPr>
        <w:spacing w:before="80" w:after="110" w:line="336"/>
      </w:pPr>
      <w:r>
        <w:rPr>
          <w:rFonts w:ascii="Arial" w:cs="Arial" w:eastAsia="Arial" w:hAnsi="Arial"/>
          <w:color w:val="3D3D3D"/>
          <w:sz w:val="22"/>
          <w:szCs w:val="22"/>
        </w:rPr>
        <w:t xml:space="preserve">Coverage mapping is the process of documenting which ATT&amp;CK techniques and sub-techniques an organization's existing detections address, and using this map to identify gaps that require new detection development. It is one of the most powerful applications of the ATT&amp;CK framework and a core activity of any mature detection engineering program.</w:t>
      </w:r>
    </w:p>
    <w:p>
      <w:pPr>
        <w:spacing w:before="60" w:after="60"/>
      </w:pPr>
      <w:r>
        <w:t xml:space="preserve"/>
      </w:r>
    </w:p>
    <w:p>
      <w:pPr>
        <w:spacing w:before="80" w:after="110" w:line="336"/>
      </w:pPr>
      <w:r>
        <w:rPr>
          <w:rFonts w:ascii="Arial" w:cs="Arial" w:eastAsia="Arial" w:hAnsi="Arial"/>
          <w:color w:val="3D3D3D"/>
          <w:sz w:val="22"/>
          <w:szCs w:val="22"/>
        </w:rPr>
        <w:t xml:space="preserve">The mapping process begins by reviewing each detection in the organization's detection library and identifying the ATT&amp;CK technique or techniques it is designed to detect. This information is recorded in the detection catalog alongside the detection's name, data sources, status, and validation state. Once all detections have been mapped, the coverage picture becomes visible: which techniques are covered by one or more detections, which are partially covered, and which have no detection at all.</w:t>
      </w:r>
    </w:p>
    <w:p>
      <w:pPr>
        <w:spacing w:before="60" w:after="60"/>
      </w:pPr>
      <w:r>
        <w:t xml:space="preserve"/>
      </w:r>
    </w:p>
    <w:p>
      <w:pPr>
        <w:spacing w:before="80" w:after="110" w:line="336"/>
      </w:pPr>
      <w:r>
        <w:rPr>
          <w:rFonts w:ascii="Arial" w:cs="Arial" w:eastAsia="Arial" w:hAnsi="Arial"/>
          <w:color w:val="3D3D3D"/>
          <w:sz w:val="22"/>
          <w:szCs w:val="22"/>
        </w:rPr>
        <w:t xml:space="preserve">This coverage map serves several important functions. For detection engineers, it provides a clear picture of where new development effort should be focused. For security leadership, it provides a quantitative measure of detection program maturity that can be tracked over time — the percentage of relevant ATT&amp;CK techniques covered, and the percentage of covered techniques that have been validated through simulation. For incident responders, it informs their understanding of which attack stages are most likely to generate alerts during an active investigation.</w:t>
      </w:r>
    </w:p>
    <w:p>
      <w:pPr>
        <w:spacing w:before="60" w:after="60"/>
      </w:pPr>
      <w:r>
        <w:t xml:space="preserve"/>
      </w:r>
    </w:p>
    <w:p>
      <w:pPr>
        <w:spacing w:before="80" w:after="110" w:line="336"/>
      </w:pPr>
      <w:r>
        <w:rPr>
          <w:rFonts w:ascii="Arial" w:cs="Arial" w:eastAsia="Arial" w:hAnsi="Arial"/>
          <w:color w:val="3D3D3D"/>
          <w:sz w:val="22"/>
          <w:szCs w:val="22"/>
        </w:rPr>
        <w:t xml:space="preserve">Coverage mapping also supports threat-informed prioritization. Rather than attempting to cover every ATT&amp;CK technique equally — an impossible goal given finite resources — organizations use threat intelligence to identify the specific techniques most commonly used by the adversaries most likely to target them, and prioritize coverage of those techniques above all others. This ensures that detection development investment is concentrated where it will have the greatest impact on the organization's actual risk profile.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KEY</w:t>
            </w:r>
          </w:p>
        </w:tc>
        <w:tc>
          <w:tcPr>
            <w:tcW w:type="dxa" w:w="9060"/>
            <w:tcBorders>
              <w:top w:val="none" w:color="FFFFFF" w:sz="0"/>
              <w:left w:val="none" w:color="FFFFFF" w:sz="0"/>
              <w:bottom w:val="none" w:color="FFFFFF" w:sz="0"/>
              <w:right w:val="none" w:color="FFFFFF" w:sz="0"/>
            </w:tcBorders>
            <w:shd w:fill="DCE9F7" w:val="clear"/>
            <w:tcMar>
              <w:top w:type="dxa" w:w="100"/>
              <w:left w:type="dxa" w:w="180"/>
              <w:bottom w:type="dxa" w:w="100"/>
              <w:right w:type="dxa" w:w="140"/>
            </w:tcMar>
          </w:tcPr>
          <w:p>
            <w:r>
              <w:rPr>
                <w:rFonts w:ascii="Arial" w:cs="Arial" w:eastAsia="Arial" w:hAnsi="Arial"/>
                <w:i/>
                <w:iCs/>
                <w:color w:val="3D3D3D"/>
                <w:sz w:val="21"/>
                <w:szCs w:val="21"/>
              </w:rPr>
              <w:t xml:space="preserve">A mature detection engineering program does not aim for 100% ATT&amp;CK coverage uniformly. It aims for deep, validated coverage of the techniques most relevant to the organization's specific threat model — and broad, monitored coverage everywhere else.</w:t>
            </w:r>
          </w:p>
        </w:tc>
      </w:tr>
    </w:tbl>
    <w:p>
      <w:pPr>
        <w:spacing w:before="320" w:after="120"/>
      </w:pPr>
      <w:r>
        <w:rPr>
          <w:rFonts w:ascii="Arial" w:cs="Arial" w:eastAsia="Arial" w:hAnsi="Arial"/>
          <w:b/>
          <w:bCs/>
          <w:color w:val="2E75B6"/>
          <w:sz w:val="28"/>
          <w:szCs w:val="28"/>
        </w:rPr>
        <w:t xml:space="preserve">Practical Use of ATT&amp;CK in Detection Development</w:t>
      </w:r>
    </w:p>
    <w:p>
      <w:pPr>
        <w:spacing w:before="80" w:after="110" w:line="336"/>
      </w:pPr>
      <w:r>
        <w:rPr>
          <w:rFonts w:ascii="Arial" w:cs="Arial" w:eastAsia="Arial" w:hAnsi="Arial"/>
          <w:color w:val="3D3D3D"/>
          <w:sz w:val="22"/>
          <w:szCs w:val="22"/>
        </w:rPr>
        <w:t xml:space="preserve">Beyond coverage mapping, ATT&amp;CK plays a practical role throughout the detection lifecycle. During requirements gathering, ATT&amp;CK technique descriptions provide a starting point for understanding what a technique involves and what data sources are likely to contain evidence of it. During research, ATT&amp;CK's procedure examples — real-world instances of how threat actors have used each technique — provide concrete cases to study and replicate in a lab environment. During validation, ATT&amp;CK technique identifiers allow simulation results to be recorded with precision and linked back to specific coverage gaps or confirmations in the detection catalog.</w:t>
      </w:r>
    </w:p>
    <w:p>
      <w:pPr>
        <w:spacing w:before="60" w:after="60"/>
      </w:pPr>
      <w:r>
        <w:t xml:space="preserve"/>
      </w:r>
    </w:p>
    <w:p>
      <w:pPr>
        <w:spacing w:before="80" w:after="110" w:line="336"/>
      </w:pPr>
      <w:r>
        <w:rPr>
          <w:rFonts w:ascii="Arial" w:cs="Arial" w:eastAsia="Arial" w:hAnsi="Arial"/>
          <w:color w:val="3D3D3D"/>
          <w:sz w:val="22"/>
          <w:szCs w:val="22"/>
        </w:rPr>
        <w:t xml:space="preserve">ATT&amp;CK also provides a common language that facilitates communication across security disciplines. When a threat intelligence analyst reports that a particular adversary group uses T1059.001 (PowerShell) for execution, a detection engineer can immediately check the catalog to confirm whether that sub-technique is covered and validated. This shared vocabulary eliminates ambiguity and reduces the coordination overhead between threat intelligence, detection engineering, and incident response teams.</w:t>
      </w:r>
    </w:p>
    <w:p>
      <w:pPr>
        <w:pBdr>
          <w:bottom w:val="single" w:color="2E75B6" w:sz="8" w:space="6"/>
        </w:pBdr>
        <w:spacing w:before="440" w:after="160"/>
      </w:pPr>
      <w:r>
        <w:rPr>
          <w:rFonts w:ascii="Arial" w:cs="Arial" w:eastAsia="Arial" w:hAnsi="Arial"/>
          <w:b/>
          <w:bCs/>
          <w:color w:val="1A3A5C"/>
          <w:sz w:val="38"/>
          <w:szCs w:val="38"/>
        </w:rPr>
        <w:t xml:space="preserve">1.4  Detection Quality Standards</w:t>
      </w:r>
    </w:p>
    <w:p>
      <w:pPr>
        <w:spacing w:before="80" w:after="110" w:line="336"/>
      </w:pPr>
      <w:r>
        <w:rPr>
          <w:rFonts w:ascii="Arial" w:cs="Arial" w:eastAsia="Arial" w:hAnsi="Arial"/>
          <w:color w:val="3D3D3D"/>
          <w:sz w:val="22"/>
          <w:szCs w:val="22"/>
        </w:rPr>
        <w:t xml:space="preserve">Quality is the defining characteristic that separates an effective detection program from one that merely appears to exist. A detection library containing hundreds of rules that generate constant noise, have never been tested, and are poorly understood by the analysts who receive their alerts is worse than useless — it actively damages the security program by consuming analyst time and eroding trust in the entire alerting system. Detection quality standards exist to ensure that every detection in the library meets a minimum threshold of reliability, relevance, and usability.</w:t>
      </w:r>
    </w:p>
    <w:p>
      <w:pPr>
        <w:spacing w:before="60" w:after="60"/>
      </w:pPr>
      <w:r>
        <w:t xml:space="preserve"/>
      </w:r>
    </w:p>
    <w:p>
      <w:pPr>
        <w:spacing w:before="320" w:after="120"/>
      </w:pPr>
      <w:r>
        <w:rPr>
          <w:rFonts w:ascii="Arial" w:cs="Arial" w:eastAsia="Arial" w:hAnsi="Arial"/>
          <w:b/>
          <w:bCs/>
          <w:color w:val="2E75B6"/>
          <w:sz w:val="28"/>
          <w:szCs w:val="28"/>
        </w:rPr>
        <w:t xml:space="preserve">Dimensions of Detection Quality</w:t>
      </w:r>
    </w:p>
    <w:p>
      <w:pPr>
        <w:spacing w:before="220" w:after="80"/>
      </w:pPr>
      <w:r>
        <w:rPr>
          <w:rFonts w:ascii="Arial" w:cs="Arial" w:eastAsia="Arial" w:hAnsi="Arial"/>
          <w:b/>
          <w:bCs/>
          <w:color w:val="1A3A5C"/>
          <w:sz w:val="24"/>
          <w:szCs w:val="24"/>
        </w:rPr>
        <w:t xml:space="preserve">Accuracy — Catching What It Should</w:t>
      </w:r>
    </w:p>
    <w:p>
      <w:pPr>
        <w:spacing w:before="80" w:after="110" w:line="336"/>
      </w:pPr>
      <w:r>
        <w:rPr>
          <w:rFonts w:ascii="Arial" w:cs="Arial" w:eastAsia="Arial" w:hAnsi="Arial"/>
          <w:color w:val="3D3D3D"/>
          <w:sz w:val="22"/>
          <w:szCs w:val="22"/>
        </w:rPr>
        <w:t xml:space="preserve">Accuracy refers to the detection's ability to correctly identify the malicious activity it was designed to detect. An accurate detection fires consistently when the targeted technique is executed, regardless of variations in the tool used, the operating system version, or the specific parameters of the attack. Accuracy is measured through positive validation testing — executing the targeted technique and confirming that the detection fires as expected.</w:t>
      </w:r>
    </w:p>
    <w:p>
      <w:pPr>
        <w:spacing w:before="60" w:after="60"/>
      </w:pPr>
      <w:r>
        <w:t xml:space="preserve"/>
      </w:r>
    </w:p>
    <w:p>
      <w:pPr>
        <w:spacing w:before="80" w:after="110" w:line="336"/>
      </w:pPr>
      <w:r>
        <w:rPr>
          <w:rFonts w:ascii="Arial" w:cs="Arial" w:eastAsia="Arial" w:hAnsi="Arial"/>
          <w:color w:val="3D3D3D"/>
          <w:sz w:val="22"/>
          <w:szCs w:val="22"/>
        </w:rPr>
        <w:t xml:space="preserve">Accuracy degradation is a common problem in production environments. A detection that was accurate when first deployed may become inaccurate over time as the targeted technique evolves, as the data source it relies on changes its format or coverage, or as the environment changes in ways that affect relevant log data. Regular re-validation on a defined cadence is essential to maintaining accuracy over the long term.</w:t>
      </w:r>
    </w:p>
    <w:p>
      <w:pPr>
        <w:spacing w:before="220" w:after="80"/>
      </w:pPr>
      <w:r>
        <w:rPr>
          <w:rFonts w:ascii="Arial" w:cs="Arial" w:eastAsia="Arial" w:hAnsi="Arial"/>
          <w:b/>
          <w:bCs/>
          <w:color w:val="1A3A5C"/>
          <w:sz w:val="24"/>
          <w:szCs w:val="24"/>
        </w:rPr>
        <w:t xml:space="preserve">Precision — Not Firing When It Should Not</w:t>
      </w:r>
    </w:p>
    <w:p>
      <w:pPr>
        <w:spacing w:before="80" w:after="110" w:line="336"/>
      </w:pPr>
      <w:r>
        <w:rPr>
          <w:rFonts w:ascii="Arial" w:cs="Arial" w:eastAsia="Arial" w:hAnsi="Arial"/>
          <w:color w:val="3D3D3D"/>
          <w:sz w:val="22"/>
          <w:szCs w:val="22"/>
        </w:rPr>
        <w:t xml:space="preserve">Precision refers to the detection's ability to avoid firing on benign activity. A low-precision detection generates many false positives — alerts that require analyst investigation but turn out to represent legitimate operations. The cost of false positives is significant: each one consumes analyst time, and a sustained high rate trains analysts to treat all alerts from that detection as probably false, eventually causing them to miss genuine threats buried in the noise.</w:t>
      </w:r>
    </w:p>
    <w:p>
      <w:pPr>
        <w:spacing w:before="60" w:after="60"/>
      </w:pPr>
      <w:r>
        <w:t xml:space="preserve"/>
      </w:r>
    </w:p>
    <w:p>
      <w:pPr>
        <w:spacing w:before="80" w:after="110" w:line="336"/>
      </w:pPr>
      <w:r>
        <w:rPr>
          <w:rFonts w:ascii="Arial" w:cs="Arial" w:eastAsia="Arial" w:hAnsi="Arial"/>
          <w:color w:val="3D3D3D"/>
          <w:sz w:val="22"/>
          <w:szCs w:val="22"/>
        </w:rPr>
        <w:t xml:space="preserve">Achieving high precision without sacrificing accuracy is the central technical challenge of detection engineering. It requires a deep understanding of the normal behavior of the environment — what legitimate processes commonly perform actions similar to those being detected, and how they can be distinguished from malicious activity. Contextual enrichment, baseline comparisons, and allowlisting of known benign patterns are among the most commonly used techniques to improve precision.</w:t>
      </w:r>
    </w:p>
    <w:p>
      <w:pPr>
        <w:spacing w:before="220" w:after="80"/>
      </w:pPr>
      <w:r>
        <w:rPr>
          <w:rFonts w:ascii="Arial" w:cs="Arial" w:eastAsia="Arial" w:hAnsi="Arial"/>
          <w:b/>
          <w:bCs/>
          <w:color w:val="1A3A5C"/>
          <w:sz w:val="24"/>
          <w:szCs w:val="24"/>
        </w:rPr>
        <w:t xml:space="preserve">Timeliness — Alerting When It Matters</w:t>
      </w:r>
    </w:p>
    <w:p>
      <w:pPr>
        <w:spacing w:before="80" w:after="110" w:line="336"/>
      </w:pPr>
      <w:r>
        <w:rPr>
          <w:rFonts w:ascii="Arial" w:cs="Arial" w:eastAsia="Arial" w:hAnsi="Arial"/>
          <w:color w:val="3D3D3D"/>
          <w:sz w:val="22"/>
          <w:szCs w:val="22"/>
        </w:rPr>
        <w:t xml:space="preserve">Timeliness refers to the speed with which a detection identifies and alerts on malicious activity after it occurs. In many attack scenarios, the window between initial compromise and significant damage is measured in hours; a detection that alerts within minutes gives responders a meaningful opportunity to contain the intrusion, while one that alerts after a multi-hour delay may allow the adversary to complete their objectives before any response is possible.</w:t>
      </w:r>
    </w:p>
    <w:p>
      <w:pPr>
        <w:spacing w:before="60" w:after="60"/>
      </w:pPr>
      <w:r>
        <w:t xml:space="preserve"/>
      </w:r>
    </w:p>
    <w:p>
      <w:pPr>
        <w:spacing w:before="80" w:after="110" w:line="336"/>
      </w:pPr>
      <w:r>
        <w:rPr>
          <w:rFonts w:ascii="Arial" w:cs="Arial" w:eastAsia="Arial" w:hAnsi="Arial"/>
          <w:color w:val="3D3D3D"/>
          <w:sz w:val="22"/>
          <w:szCs w:val="22"/>
        </w:rPr>
        <w:t xml:space="preserve">Timeliness is affected by data pipeline latency — the delay between an event occurring and the log record being available for query in the SIEM — and by detection execution frequency. Detection engineers must understand the latency characteristics of their data sources and design detections accordingly, ensuring that the most critical detections operate on near-real-time data streams wherever possible.</w:t>
      </w:r>
    </w:p>
    <w:p>
      <w:pPr>
        <w:spacing w:before="220" w:after="80"/>
      </w:pPr>
      <w:r>
        <w:rPr>
          <w:rFonts w:ascii="Arial" w:cs="Arial" w:eastAsia="Arial" w:hAnsi="Arial"/>
          <w:b/>
          <w:bCs/>
          <w:color w:val="1A3A5C"/>
          <w:sz w:val="24"/>
          <w:szCs w:val="24"/>
        </w:rPr>
        <w:t xml:space="preserve">Reliability — Consistent Behavior Over Time</w:t>
      </w:r>
    </w:p>
    <w:p>
      <w:pPr>
        <w:spacing w:before="80" w:after="110" w:line="336"/>
      </w:pPr>
      <w:r>
        <w:rPr>
          <w:rFonts w:ascii="Arial" w:cs="Arial" w:eastAsia="Arial" w:hAnsi="Arial"/>
          <w:color w:val="3D3D3D"/>
          <w:sz w:val="22"/>
          <w:szCs w:val="22"/>
        </w:rPr>
        <w:t xml:space="preserve">Reliability refers to the detection's consistent and predictable behavior in production. A reliable detection generates alerts at a stable, expected rate when the underlying threat level is constant. Unexpected changes in alert volume — sudden spikes or unexplained drops — are signals worth investigating, either because something has changed in the environment or because the detection logic is behaving in an unanticipated way. Reliability requires careful attention to data source stability, detection logic robustness, and the potential for environmental changes to affect detection behavior.</w:t>
      </w:r>
    </w:p>
    <w:p>
      <w:pPr>
        <w:spacing w:before="220" w:after="80"/>
      </w:pPr>
      <w:r>
        <w:rPr>
          <w:rFonts w:ascii="Arial" w:cs="Arial" w:eastAsia="Arial" w:hAnsi="Arial"/>
          <w:b/>
          <w:bCs/>
          <w:color w:val="1A3A5C"/>
          <w:sz w:val="24"/>
          <w:szCs w:val="24"/>
        </w:rPr>
        <w:t xml:space="preserve">Usability — Enabling Effective Investigation</w:t>
      </w:r>
    </w:p>
    <w:p>
      <w:pPr>
        <w:spacing w:before="80" w:after="110" w:line="336"/>
      </w:pPr>
      <w:r>
        <w:rPr>
          <w:rFonts w:ascii="Arial" w:cs="Arial" w:eastAsia="Arial" w:hAnsi="Arial"/>
          <w:color w:val="3D3D3D"/>
          <w:sz w:val="22"/>
          <w:szCs w:val="22"/>
        </w:rPr>
        <w:t xml:space="preserve">Usability refers to the quality of the alert generated by the detection from the perspective of the analyst who must investigate it. A high-quality alert includes sufficient context for an analyst to quickly understand what was detected, why it is potentially suspicious, what systems and users are involved, and what investigation steps are recommended. An alert that provides only a raw log entry with no context or guidance forces analysts to reconstruct the detection engineer's reasoning from scratch for every single alert, significantly increasing investigation time and the risk of analytical errors.</w:t>
      </w:r>
    </w:p>
    <w:p>
      <w:pPr>
        <w:spacing w:before="60" w:after="60"/>
      </w:pPr>
      <w:r>
        <w:t xml:space="preserve"/>
      </w:r>
    </w:p>
    <w:p>
      <w:pPr>
        <w:spacing w:before="80" w:after="110" w:line="336"/>
      </w:pPr>
      <w:r>
        <w:rPr>
          <w:rFonts w:ascii="Arial" w:cs="Arial" w:eastAsia="Arial" w:hAnsi="Arial"/>
          <w:color w:val="3D3D3D"/>
          <w:sz w:val="22"/>
          <w:szCs w:val="22"/>
        </w:rPr>
        <w:t xml:space="preserve">Usability standards typically specify minimum requirements for alert content: the ATT&amp;CK technique identifier, a plain-language description of the detected behavior, the key data fields that triggered the alert, a link to the detection's full documentation, and recommended initial investigation steps. These standards must be enforced during the development and peer review stages of the detection lifecycle, before the detection reaches production.</w:t>
      </w:r>
    </w:p>
    <w:p>
      <w:pPr>
        <w:spacing w:before="320" w:after="120"/>
      </w:pPr>
      <w:r>
        <w:rPr>
          <w:rFonts w:ascii="Arial" w:cs="Arial" w:eastAsia="Arial" w:hAnsi="Arial"/>
          <w:b/>
          <w:bCs/>
          <w:color w:val="2E75B6"/>
          <w:sz w:val="28"/>
          <w:szCs w:val="28"/>
        </w:rPr>
        <w:t xml:space="preserve">Quality Assurance Processes</w:t>
      </w:r>
    </w:p>
    <w:p>
      <w:pPr>
        <w:spacing w:before="80" w:after="110" w:line="336"/>
      </w:pPr>
      <w:r>
        <w:rPr>
          <w:rFonts w:ascii="Arial" w:cs="Arial" w:eastAsia="Arial" w:hAnsi="Arial"/>
          <w:color w:val="3D3D3D"/>
          <w:sz w:val="22"/>
          <w:szCs w:val="22"/>
        </w:rPr>
        <w:t xml:space="preserve">Quality standards are only meaningful if they are enforced through consistent, repeatable processes. Several process-level controls are essential to maintaining detection quality across the entire detection library.</w:t>
      </w:r>
    </w:p>
    <w:p>
      <w:pPr>
        <w:spacing w:before="60" w:after="60"/>
      </w:pPr>
      <w:r>
        <w:t xml:space="preserve"/>
      </w:r>
    </w:p>
    <w:p>
      <w:pPr>
        <w:spacing w:before="80" w:after="110" w:line="336"/>
      </w:pPr>
      <w:r>
        <w:rPr>
          <w:rFonts w:ascii="Arial" w:cs="Arial" w:eastAsia="Arial" w:hAnsi="Arial"/>
          <w:color w:val="3D3D3D"/>
          <w:sz w:val="22"/>
          <w:szCs w:val="22"/>
        </w:rPr>
        <w:t xml:space="preserve">Peer review is the first line of quality assurance. A second detection engineer reviewing a new or modified detection before it is validated will catch logical errors, identify precision problems, and ensure documentation completeness before significant investment has been made in testing and deployment.</w:t>
      </w:r>
    </w:p>
    <w:p>
      <w:pPr>
        <w:spacing w:before="60" w:after="60"/>
      </w:pPr>
      <w:r>
        <w:t xml:space="preserve"/>
      </w:r>
    </w:p>
    <w:p>
      <w:pPr>
        <w:spacing w:before="80" w:after="110" w:line="336"/>
      </w:pPr>
      <w:r>
        <w:rPr>
          <w:rFonts w:ascii="Arial" w:cs="Arial" w:eastAsia="Arial" w:hAnsi="Arial"/>
          <w:color w:val="3D3D3D"/>
          <w:sz w:val="22"/>
          <w:szCs w:val="22"/>
        </w:rPr>
        <w:t xml:space="preserve">Validation gate enforcement ensures that no detection reaches production without passing both positive and negative validation tests. This may be enforced through a formal approval workflow in which a validation lead signs off on test results, or through automated testing pipelines that run detection logic against known-good and known-bad datasets and block deployment if any tests fail.</w:t>
      </w:r>
    </w:p>
    <w:p>
      <w:pPr>
        <w:spacing w:before="60" w:after="60"/>
      </w:pPr>
      <w:r>
        <w:t xml:space="preserve"/>
      </w:r>
    </w:p>
    <w:p>
      <w:pPr>
        <w:spacing w:before="80" w:after="110" w:line="336"/>
      </w:pPr>
      <w:r>
        <w:rPr>
          <w:rFonts w:ascii="Arial" w:cs="Arial" w:eastAsia="Arial" w:hAnsi="Arial"/>
          <w:color w:val="3D3D3D"/>
          <w:sz w:val="22"/>
          <w:szCs w:val="22"/>
        </w:rPr>
        <w:t xml:space="preserve">Performance monitoring in production provides ongoing quality assurance after deployment. Alert volume dashboards, true positive rate tracking, and periodic analyst feedback are all mechanisms for identifying detections that have degraded in quality and flagging them for review before analysts begin ignoring their output.</w:t>
      </w:r>
    </w:p>
    <w:p>
      <w:pPr>
        <w:spacing w:before="60" w:after="60"/>
      </w:pPr>
      <w:r>
        <w:t xml:space="preserve"/>
      </w:r>
    </w:p>
    <w:p>
      <w:pPr>
        <w:spacing w:before="80" w:after="110" w:line="336"/>
      </w:pPr>
      <w:r>
        <w:rPr>
          <w:rFonts w:ascii="Arial" w:cs="Arial" w:eastAsia="Arial" w:hAnsi="Arial"/>
          <w:color w:val="3D3D3D"/>
          <w:sz w:val="22"/>
          <w:szCs w:val="22"/>
        </w:rPr>
        <w:t xml:space="preserve">Scheduled reviews, conducted quarterly or annually, ensure that the entire detection library is periodically re-evaluated against current threats, current environment conditions, and current quality standards. Detections that no longer meet standards are either updated to bring them into compliance or retired if they are no longer relevant to the organization's current risk profile.</w:t>
      </w:r>
    </w:p>
    <w:p>
      <w:pPr>
        <w:spacing w:before="60" w:after="60"/>
      </w:pPr>
      <w:r>
        <w:t xml:space="preserve"/>
      </w:r>
    </w:p>
    <w:p>
      <w:pPr>
        <w:pBdr>
          <w:left w:val="single" w:color="2E75B6" w:sz="14" w:space="14"/>
        </w:pBdr>
        <w:spacing w:before="300" w:after="100"/>
        <w:ind w:left="280"/>
      </w:pPr>
      <w:r>
        <w:rPr>
          <w:rFonts w:ascii="Arial" w:cs="Arial" w:eastAsia="Arial" w:hAnsi="Arial"/>
          <w:b/>
          <w:bCs/>
          <w:color w:val="1A3A5C"/>
          <w:sz w:val="22"/>
          <w:szCs w:val="22"/>
        </w:rPr>
        <w:t xml:space="preserve">Chapter Summary.  </w:t>
      </w:r>
      <w:r>
        <w:rPr>
          <w:rFonts w:ascii="Arial" w:cs="Arial" w:eastAsia="Arial" w:hAnsi="Arial"/>
          <w:color w:val="3D3D3D"/>
          <w:sz w:val="22"/>
          <w:szCs w:val="22"/>
        </w:rPr>
        <w:t xml:space="preserve">Detection engineering is the engineering discipline that makes security monitoring reliable, measurable, and continuously improving. It defines a structured lifecycle that takes a detection from a risk-driven requirement through research, development, validation, and deployment to active maintenance. It is grounded in the MITRE ATT&amp;CK framework, which provides both a shared language and a coverage measurement tool that transforms the abstract question of detection effectiveness into concrete, trackable metrics. And it enforces quality standards — accuracy, precision, timeliness, reliability, and usability — through peer review, validation gates, and ongoing performance monitoring. Together, these elements form the foundation on which every other aspect of the Detection Engineering Platform is built.</w:t>
      </w:r>
    </w:p>
    <w:sectPr>
      <w:headerReference w:type="default" r:id="rId6"/>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Chapter 1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A3A5C"/>
        <w:sz w:val="18"/>
        <w:szCs w:val="18"/>
      </w:rPr>
      <w:t xml:space="preserve">Detection Engineering Platform  </w:t>
    </w:r>
    <w:r>
      <w:rPr>
        <w:rFonts w:ascii="Arial" w:cs="Arial" w:eastAsia="Arial" w:hAnsi="Arial"/>
        <w:color w:val="888888"/>
        <w:sz w:val="18"/>
        <w:szCs w:val="18"/>
      </w:rPr>
      <w:t xml:space="preserve">|  Chapter 1 — Detection Engineering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40" w:after="160"/>
      <w:outlineLvl w:val="0"/>
    </w:pPr>
    <w:rPr>
      <w:rFonts w:ascii="Arial" w:cs="Arial" w:eastAsia="Arial" w:hAnsi="Arial"/>
      <w:b/>
      <w:bCs/>
      <w:color w:val="1A3A5C"/>
      <w:sz w:val="38"/>
      <w:szCs w:val="38"/>
    </w:rPr>
  </w:style>
  <w:style w:type="paragraph" w:styleId="Heading2">
    <w:name w:val="Heading 2"/>
    <w:basedOn w:val="Normal"/>
    <w:next w:val="Normal"/>
    <w:pPr>
      <w:spacing w:before="320" w:after="120"/>
      <w:outlineLvl w:val="1"/>
    </w:pPr>
    <w:rPr>
      <w:rFonts w:ascii="Arial" w:cs="Arial" w:eastAsia="Arial" w:hAnsi="Arial"/>
      <w:b/>
      <w:bCs/>
      <w:color w:val="2E75B6"/>
      <w:sz w:val="28"/>
      <w:szCs w:val="28"/>
    </w:rPr>
  </w:style>
  <w:style w:type="paragraph" w:styleId="Heading3">
    <w:name w:val="Heading 3"/>
    <w:basedOn w:val="Normal"/>
    <w:next w:val="Normal"/>
    <w:pPr>
      <w:spacing w:before="22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2026-02-20T22:19:55.539Z</dcterms:created>
  <dcterms:modified xsi:type="dcterms:W3CDTF">2026-02-20T22:19:55.540Z</dcterms:modified>
</cp:coreProperties>
</file>

<file path=docProps/custom.xml><?xml version="1.0" encoding="utf-8"?>
<Properties xmlns="http://schemas.openxmlformats.org/officeDocument/2006/custom-properties" xmlns:vt="http://schemas.openxmlformats.org/officeDocument/2006/docPropsVTypes"/>
</file>