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2026年10月12日  0.4.0 纯脚本结构规则与验证版  r51</w:t>
      </w:r>
    </w:p>
    <w:p>
      <w:r>
        <w:t>本方案指导Codex仅依据原标题提取姓名，独立验证并生成原表副本。当前0.4.0保留52146条记录和13个原字段，只追加姓名与字数；120标题129行脚本未决，另有四字姓名人数风险待解决。质量优先，真实准确率未评估，成果继续待复核。此前段落和统计作为历史保留，最新规则和限制以第十二、十三节为准。</w:t>
      </w:r>
    </w:p>
    <w:p>
      <w:pPr>
        <w:pStyle w:val="Heading1"/>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1"/>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
      <w:pPr>
        <w:pStyle w:val="Heading1"/>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1"/>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1"/>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1"/>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1"/>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1"/>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1"/>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1"/>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1"/>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1"/>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1"/>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