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2026年10月13日  0.7.0  r64  原表候选导出与交付审阅</w:t>
      </w:r>
    </w:p>
    <w:p>
      <w:r>
        <w:t>本方案指导Codex仅依据原标题提取任职资格批复中的明示姓名。前半部分说明当前有效规则和验证边界，后半部分保留历史迭代记录。0.6.0/r61由本地标签v0.6.0-r61封存，0.7.0/r62由提交675743e保留。r63候选确认边界和内部竞争解释由本地提交083f03c保留。r64补齐完整公开事项的无姓名路径，机构、并列和人数主线沿用；长主体和外文逗号不因本轮发布而放行。生产不读取正文、AI或人工姓名答案。</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交付前人工检查。用户已保留原122个未决标题的人工记录，部分判断查看过正文；52个变化标题曾按用户整体确认代填。原694无姓名标题和冻结200随机标题是项目自定验证集合。用户本轮明确将这894条交给GPT独立看原标题复核，不要求本人再逐条填写；两份人工表原值保留为可选入口。AI复核单独记账，最终人工检查是否充分仍须结合样本覆盖、已知错误修正和最终版本变化判断。</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 r62生效的局部规则：缺少任职资格时，标题仅在完整机构后结束、既无完整批复尾文又无机构事项或岗位，不确认无姓名，改为标题残缺未决；完整机构加的批复的原有无姓名结构继续有效。完整姓名候选后有的、完整命名机构及全部消费的明确岗位时，将的作为语法连接词剥离；删去的后的片段仍须通过原检查。缺少完整岗位、泛称机构或岗位后残余主体时不放行。 r63补齐候选确认边界：完整机构和泛称银行入口均须检查候选末字的或任的歧义。已有完整命名机构及全部消费岗位的剥离条件仍按r62/r61执行；不满足条件时保留整段候选及删除末字后的竞争解释，状态必须未决，不能因泛称入口绕过此检查。</w:t>
      </w:r>
    </w:p>
    <w:p>
      <w:pPr/>
      <w:r>
        <w:t>r64完整公开事项规则：缺少任职资格字样不自动等于缺少姓名证据。监管新闻只有在原题全文为已识别监管主体、开展或推进等整治动作、银行保险机构的股权或关联交易治理对象及可选的公司治理成效子句时，才确定没有明示姓名。组织公示只有在原题全文为已识别地区金融学会、明确第几届理事会、负责人变更事项和完整公示后缀时，才确定没有明示姓名。两种结构均要求消费完整原标题，不将事项前后的姓名、称谓、具名许可子句或其他未消费文字忽略；存在这些内容或标题残缺时交回原提取及未决路径。不按行号、完整标题或姓名答案设置例外，无姓名仍为空和数值0。</w:t>
      </w:r>
    </w:p>
    <w:p>
      <w:r>
        <w:t>机构锚点仅提供机构边界，不是姓名或行号答案表。当前institution_anchors_r57.json包含12278个机构片段及82个基础锚点，合计12360；新增7个完整机构的标题来源另存。完整机构优先于村镇银行或农村商业银行等类型后缀。无完整机构竞争时，姓名候选加完整类型及全部消费的明确岗位可建立泛称类型边界；纯类型加岗位仍为无姓名。2026年10月13日用户确认逯晓利为姓名，已撤销旧精确标题弃权，交由现有泛称银行类型与完整岗位规则提取；不存姓名答案。固定数据中可用的类型规则不能保证对未来陌生银行品牌泛化，未知机构不靠姓名长度猜起点。</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 r61规则：姓名片段后紧接任、已识别的完整机构及可完整消费的部门总经理岗位时，将任解释为任职动词；部门须以部结尾并接总经理，完整机构后的内容全部属于既有岗位规则，删任后的姓名仍须通过原检查。仅泛称机构、分支残片、普通总经理或副总经理、岗位后有剩余主体时不按本条删除任放行；刘任与何子任原有保护继续保留。 称谓剥离后只剩单字时，保留原片段与称谓解释两种候选。例如陈同志同时保留陈同志及陈＋同志解释；刘任同时保留刘任及刘＋任职动词解释。竞争解释存于内部审计，不表示两个并列姓名，不写入Excel。</w:t>
      </w:r>
    </w:p>
    <w:p>
      <w:r>
        <w:t>括号外的顿号、分号先形成完整子句，逐项判断姓名主体、依附岗位或机构表头，再按原序合并。姓名槽位中的和、及、与可以引出并列主体，但每侧须通过既有完整片段检查；连接词只在首尾留下单字或含机构岗位残片时仍未决。带外文别名的整体不在此规则中拆分，保护坂内和隆（SAKAUCHIKAZUTAKA）等表达。完整岗位后的连接词仍消费全部子句；兼任不自动成为多人，明确一人可保留含连接字的整段姓名。</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r61使用title_ambiguities_r61.json，撤销已由用户确认的逯晓利旧疑点；原r57资源保留供复现。其余7条人数弃权记录保留，共2个真实标题和5个历史合成题。它只保留无法消除的竞争解释，不提供姓名答案。完整标题命中才生效；新增精确人数仍由通用规则判断。王夏春子、殷熊毅辉的正文或人工判断另存，不能据此删除人数争议。</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规则状态、输出合同、旧AI参考、新独立GPT复核及实际人工范围。原122条人工记录继续保留：119条有确定人工答案，r64脚本55条完整匹配，64条仍未完成，另3条人工答案本身未决。新增完成的2条是既有无姓名判断与脚本状态一致，不计新的变化后人工确认。未完成不等于64条都已证明脚本错误，部分人工判断查看过正文；这些数字是已检查集合的任务完成情况，不是整体准确率。894条GPT首答及收尾74原标题的新上下文复核不计人工检查。总体真实准确率记为未评估，不能宣称99.8%或100%验收通过。</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此前r63完成原694无姓名及冻结200随机标题的894份GPT首答、全量确定输出风险扫描和15组连写跨标题实验，结果保留。本轮逐条核查39个长度拦截标题42行：24个既有单人判断、15个既有多人判断都具有完整主体槽位，但题面没有内部明示人数、分别、称谓、名单标点或内部岗位。阿拉腾苏和末字和后无第二个主体，韩豪日钦夫后的顿号连接岗位。11008行的机构与岗位边界已提取完整，六字主体内部仍缺可执行的可靠切分依据；未重做姓氏或跨标题实验，不把旧答案或模型可读性写成生产姓名规则。</w:t>
      </w:r>
    </w:p>
    <w:p>
      <w:pPr>
        <w:pStyle w:val="Heading1"/>
      </w:pPr>
      <w:r>
        <w:t>现行验证状态</w:t>
      </w:r>
    </w:p>
    <w:p>
      <w:r>
        <w:t>r61封存时全量46760标题52146原行；姓名45995标题51307行，无姓名694标题761行，未决71标题78行。r62/r63姓名45997标题51309行、无姓名689标题756行、未决74标题81行；r63仅补齐5条未决候选。当前r64姓名45997标题51309行、无姓名691标题758行、未决72标题79行；相对r63恰好2标题2行由未决转无姓名，来自完整监管新闻和理事会负责人变更公示。没有新增姓名切分或原确定输出变化。11008行白玉娥李毅昕仍漏提、空/空，已知错误未归零。</w:t>
      </w:r>
    </w:p>
    <w:p>
      <w:r>
        <w:t>此前0.5.1模板验证新增285标题308行两路首答，285全部一致且匹配冻结r56。0.6.0复用此前所有阶段首答、显式更正及模板参考，不重复标注整个风险池，也不把旧参考计为新增。</w:t>
      </w:r>
    </w:p>
    <w:p>
      <w:r>
        <w:t>r64与旧AI参考比较为匹配24124、脚本未决且有参考39、缺参考22525、单渠道35、参考分歧37，确定差异0；增加的2个匹配来自无姓名确认。旧参考及其原始首答不覆盖。固定894标题的独立GPT首答和确定输出风险扫描保留在validation/0.7.0/independent-review，一个标题一份新首答、两个上下文分工。105标题108行的四字人数风险仍保留。收尾74原标题首答另存delivery-closure，属于旧模型的新上下文诊断，不能充当人工真值或总体准确率；39226行旧人工为舒振国、新首答为行舒振国，分歧和生产未决均保留。</w:t>
      </w:r>
    </w:p>
    <w:p>
      <w:r>
        <w:t>r64运行46项现有及新增事项边界测试全部通过，46760标题全量合同失败0。相对r63仅第18200与44338行由未决空/空改为无姓名空/0，原姓名、原无姓名及冻结200名单结果均不变。现已另存并检查0.7.0-r64纯脚本待复核Excel，52146记录、13原字段、原值类型格式和结构及新增两列均通过导出检查。独立回读r62与r64，确认只有上述两行字数空白变为数值0，其余生产值不变；旧r62副本和版本化检查保留。真实准确率未知，79未决原行及11008已知漏提仍在；99.8485%只是其他行全对的条件值，最终人工验收未完成。</w:t>
      </w:r>
    </w:p>
    <w:p>
      <w:pPr/>
      <w:r>
        <w:t>第三轮A1校准未选出可用参数。A2从98个校准候选中冻结参数后，在90标题留出集得到32条可靠正确、4条可靠错误、2条弃权，另52个短整体不可检验。4个错误包括2个名单和2个长主体；长主体可靠覆盖为0/3，按事前协议停止。目标标题及第11008行未预测、未评分，实验未进入生产，r64未变更、未建立r65。本次结果不能证明字符语境方法在所有场景均不可行，详见delivery-closure/round-03.md及char-boundary/a2下的A2记录。</w:t>
      </w:r>
    </w:p>
    <w:p>
      <w:pPr>
        <w:pStyle w:val="Heading1"/>
      </w:pPr>
      <w:r>
        <w:t>运行与证据入口</w:t>
      </w:r>
    </w:p>
    <w:p>
      <w:r>
        <w:t>使用uv与项目本地.venv。uv run python -B scripts/full.py run保存当轮源码及实际资源；0.7.0每轮比较前轮并保留相对r61差异。finish复用旧参考且只生成script_only输出，evaluate_stage.py更新阶段状态。现有export入口已另存outputs/0.7.0下的r64待复核Excel；r62与r64导出检查分别存于excel-verification-r62.json和excel-verification-r64.json。候选审阅入口、完整179标题复核索引、交付审计及第三轮A1/A2记录均位于validation/0.7.0/delivery-closure；索引只供定位与复用证据，不是新增必填名单。独立894复核、风险扫描、连写实验及收尾首答均不回填Excel，原人工记录及冻结名单沿用0.6.0。</w:t>
      </w:r>
    </w:p>
    <w:p>
      <w:r>
        <w:t>项目要求.md为最高参考。当前规则及机构资源位于scripts；0.6.0/r61源码、资源、Word和Excel可由标签v0.6.0-r61恢复，原阶段成果不覆盖。0.7.0差异、验证与输出另存。先写本节规则再修改代码，全量变化复核后记录实际收益及限制。</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