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3962E7" w14:textId="5DC74573" w:rsidR="005D3838" w:rsidRDefault="00156AD5">
      <w:pPr>
        <w:pStyle w:val="Title"/>
      </w:pPr>
      <w:r>
        <w:t>Audio Track Files</w:t>
      </w:r>
    </w:p>
    <w:p w14:paraId="7F293445" w14:textId="31E3F799" w:rsidR="008327E5" w:rsidRDefault="008327E5" w:rsidP="008327E5">
      <w:pPr>
        <w:pStyle w:val="Subtitle"/>
      </w:pPr>
      <w:r>
        <w:t>Best Practice</w:t>
      </w:r>
      <w:r w:rsidR="00687676">
        <w:t>s</w:t>
      </w:r>
    </w:p>
    <w:p w14:paraId="5D560EE8" w14:textId="1BD4A1B2" w:rsidR="005D3838" w:rsidRDefault="00A674A0" w:rsidP="003C1006">
      <w:pPr>
        <w:pStyle w:val="Heading1"/>
      </w:pPr>
      <w:bookmarkStart w:id="0" w:name="_pg8k9mr1lx2v" w:colFirst="0" w:colLast="0"/>
      <w:bookmarkEnd w:id="0"/>
      <w:r>
        <w:t>Scope</w:t>
      </w:r>
    </w:p>
    <w:p w14:paraId="4986D577" w14:textId="1DD68261" w:rsidR="005D3838" w:rsidRDefault="000D3D5A">
      <w:r w:rsidRPr="000D3D5A">
        <w:t xml:space="preserve">This document specifies best practices for IMF Audio Track Files, which are specified in SMPTE ST 2067-2. </w:t>
      </w:r>
      <w:proofErr w:type="gramStart"/>
      <w:r w:rsidRPr="000D3D5A">
        <w:t>In particular, it</w:t>
      </w:r>
      <w:proofErr w:type="gramEnd"/>
      <w:r w:rsidRPr="000D3D5A">
        <w:t xml:space="preserve"> provides guidance on the contents of the </w:t>
      </w:r>
      <w:proofErr w:type="spellStart"/>
      <w:r w:rsidRPr="000D3D5A">
        <w:t>MCALabelSubDescriptor</w:t>
      </w:r>
      <w:proofErr w:type="spellEnd"/>
      <w:r w:rsidRPr="000D3D5A">
        <w:t xml:space="preserve"> defined in SMPTE ST 377-4, which adds information to each audio channel and soundfield group.</w:t>
      </w:r>
    </w:p>
    <w:p w14:paraId="483ECAB3" w14:textId="76BA679C" w:rsidR="00331E5D" w:rsidRDefault="00331E5D" w:rsidP="00331E5D">
      <w:pPr>
        <w:pStyle w:val="Heading1"/>
      </w:pPr>
      <w:r>
        <w:t>Status of this Document</w:t>
      </w:r>
    </w:p>
    <w:p w14:paraId="6343074E" w14:textId="05CE0B25" w:rsidR="000F4C61" w:rsidRDefault="00331E5D" w:rsidP="00903434">
      <w:r>
        <w:t xml:space="preserve">This </w:t>
      </w:r>
      <w:r w:rsidR="00D12FD7">
        <w:t>Draft Best Practice</w:t>
      </w:r>
      <w:r>
        <w:t xml:space="preserve"> is </w:t>
      </w:r>
      <w:r w:rsidR="0091011A">
        <w:t>published</w:t>
      </w:r>
      <w:r>
        <w:t xml:space="preserve"> by the IMF User Group</w:t>
      </w:r>
      <w:r w:rsidR="000F4C61">
        <w:rPr>
          <w:rStyle w:val="EndnoteReference"/>
        </w:rPr>
        <w:endnoteReference w:id="1"/>
      </w:r>
      <w:r w:rsidR="000F4C61">
        <w:t>.</w:t>
      </w:r>
      <w:r w:rsidR="00903434">
        <w:t xml:space="preserve"> </w:t>
      </w:r>
      <w:r w:rsidR="000F4C61">
        <w:t xml:space="preserve">As a draft, it may be updated, </w:t>
      </w:r>
      <w:proofErr w:type="gramStart"/>
      <w:r w:rsidR="000F4C61">
        <w:t>replaced</w:t>
      </w:r>
      <w:proofErr w:type="gramEnd"/>
      <w:r w:rsidR="000F4C61">
        <w:t xml:space="preserve"> or obsoleted by other documents at any time. This document should not be cited as anything other than work in progress. Readers are encouraged to consult the following for a list of current issues, to which they are invited to contribute.</w:t>
      </w:r>
    </w:p>
    <w:p w14:paraId="65F8F0F4" w14:textId="68EF1923" w:rsidR="000F4C61" w:rsidRPr="00A42536" w:rsidRDefault="000F4C61" w:rsidP="00A42536">
      <w:pPr>
        <w:ind w:left="720"/>
        <w:rPr>
          <w:rStyle w:val="Keyword"/>
        </w:rPr>
      </w:pPr>
      <w:r w:rsidRPr="00A42536">
        <w:rPr>
          <w:rStyle w:val="Keyword"/>
        </w:rPr>
        <w:t>https://github.com/imfug/</w:t>
      </w:r>
      <w:r w:rsidR="008E2189">
        <w:rPr>
          <w:rStyle w:val="Keyword"/>
        </w:rPr>
        <w:t>004</w:t>
      </w:r>
      <w:r w:rsidR="003A03F0">
        <w:rPr>
          <w:rStyle w:val="Keyword"/>
        </w:rPr>
        <w:t>-</w:t>
      </w:r>
      <w:r w:rsidR="008E2189">
        <w:rPr>
          <w:rStyle w:val="Keyword"/>
        </w:rPr>
        <w:t>audio-track-files</w:t>
      </w:r>
    </w:p>
    <w:p w14:paraId="19693F11" w14:textId="349379CD" w:rsidR="00D12FD7" w:rsidRDefault="000F4C61" w:rsidP="00D12FD7">
      <w:r w:rsidRPr="00D12FD7">
        <w:t xml:space="preserve">This work </w:t>
      </w:r>
      <w:r>
        <w:t xml:space="preserve">is © </w:t>
      </w:r>
      <w:r w:rsidRPr="00D12FD7">
        <w:t xml:space="preserve">Hollywood Professional Association </w:t>
      </w:r>
      <w:r>
        <w:t xml:space="preserve">and </w:t>
      </w:r>
      <w:r w:rsidRPr="00D12FD7">
        <w:t xml:space="preserve">licensed under </w:t>
      </w:r>
      <w:r>
        <w:t xml:space="preserve">the </w:t>
      </w:r>
      <w:r w:rsidRPr="00D12FD7">
        <w:t>Creative Commons Attribution-</w:t>
      </w:r>
      <w:proofErr w:type="spellStart"/>
      <w:r w:rsidRPr="00D12FD7">
        <w:t>NoDerivatives</w:t>
      </w:r>
      <w:proofErr w:type="spellEnd"/>
      <w:r w:rsidRPr="00D12FD7">
        <w:t xml:space="preserve"> 4.0 International License</w:t>
      </w:r>
      <w:r>
        <w:rPr>
          <w:rStyle w:val="EndnoteReference"/>
        </w:rPr>
        <w:endnoteReference w:id="2"/>
      </w:r>
      <w:r w:rsidRPr="00D12FD7">
        <w:t>.</w:t>
      </w:r>
    </w:p>
    <w:p w14:paraId="04D13AF5" w14:textId="0F633473" w:rsidR="008E2189" w:rsidRPr="008E2189" w:rsidRDefault="008E2189" w:rsidP="008E2189">
      <w:pPr>
        <w:pStyle w:val="Heading1"/>
      </w:pPr>
      <w:bookmarkStart w:id="1" w:name="_2jh76ppgu8j1" w:colFirst="0" w:colLast="0"/>
      <w:bookmarkEnd w:id="1"/>
      <w:r>
        <w:t>Recommendations</w:t>
      </w:r>
    </w:p>
    <w:p w14:paraId="081E378C" w14:textId="26E0C382" w:rsidR="00060AC0" w:rsidRDefault="008E2189" w:rsidP="008E2189">
      <w:pPr>
        <w:rPr>
          <w:lang w:val="en-US"/>
        </w:rPr>
      </w:pPr>
      <w:r w:rsidRPr="008E2189">
        <w:rPr>
          <w:lang w:val="en-US"/>
        </w:rPr>
        <w:t xml:space="preserve">Each Soundfield </w:t>
      </w:r>
      <w:r w:rsidR="004C180E">
        <w:rPr>
          <w:lang w:val="en-US"/>
        </w:rPr>
        <w:t>G</w:t>
      </w:r>
      <w:r w:rsidRPr="008E2189">
        <w:rPr>
          <w:lang w:val="en-US"/>
        </w:rPr>
        <w:t xml:space="preserve">roup </w:t>
      </w:r>
      <w:r w:rsidR="002E2B77">
        <w:rPr>
          <w:lang w:val="en-US"/>
        </w:rPr>
        <w:t>should</w:t>
      </w:r>
      <w:r w:rsidR="002E2B77" w:rsidRPr="008E2189">
        <w:rPr>
          <w:lang w:val="en-US"/>
        </w:rPr>
        <w:t xml:space="preserve"> </w:t>
      </w:r>
      <w:r w:rsidRPr="008E2189">
        <w:rPr>
          <w:lang w:val="en-US"/>
        </w:rPr>
        <w:t>be wrapped into a single Audio Track File</w:t>
      </w:r>
      <w:r w:rsidR="00060AC0">
        <w:rPr>
          <w:lang w:val="en-US"/>
        </w:rPr>
        <w:t>.</w:t>
      </w:r>
    </w:p>
    <w:p w14:paraId="55BBE3C3" w14:textId="61A29D13" w:rsidR="008E2189" w:rsidRPr="008E2189" w:rsidRDefault="00060AC0" w:rsidP="00060AC0">
      <w:pPr>
        <w:pStyle w:val="Note"/>
      </w:pPr>
      <w:r>
        <w:t>EXAMPLE: A</w:t>
      </w:r>
      <w:r w:rsidR="008E2189" w:rsidRPr="008E2189">
        <w:t xml:space="preserve"> 5.1 soundfield group is contained in a single Audio Track File that contains 6 audio channels.</w:t>
      </w:r>
    </w:p>
    <w:p w14:paraId="1F42A6D6" w14:textId="3C15401F" w:rsidR="008E2189" w:rsidRPr="008E2189" w:rsidRDefault="008E2189">
      <w:pPr>
        <w:rPr>
          <w:lang w:val="en-US"/>
        </w:rPr>
      </w:pPr>
      <w:r w:rsidRPr="008E2189">
        <w:rPr>
          <w:lang w:val="en-US"/>
        </w:rPr>
        <w:t>The value of MCA Audio Element Kind should be one of the Use Class symbols specified in PCD ST 377-41:2020</w:t>
      </w:r>
      <w:r w:rsidR="00060AC0">
        <w:rPr>
          <w:rStyle w:val="EndnoteReference"/>
          <w:lang w:val="en-US"/>
        </w:rPr>
        <w:endnoteReference w:id="3"/>
      </w:r>
      <w:r w:rsidRPr="008E2189">
        <w:rPr>
          <w:lang w:val="en-US"/>
        </w:rPr>
        <w:t xml:space="preserve">, Table 3. </w:t>
      </w:r>
    </w:p>
    <w:p w14:paraId="3E83C2F3" w14:textId="77777777" w:rsidR="008E2189" w:rsidRPr="008E2189" w:rsidRDefault="008E2189">
      <w:pPr>
        <w:rPr>
          <w:lang w:val="en-US"/>
        </w:rPr>
      </w:pPr>
      <w:r w:rsidRPr="008E2189">
        <w:rPr>
          <w:lang w:val="en-US"/>
        </w:rPr>
        <w:t>The value of MCA Audio Content Kind should be one of the Content symbols specified in PCD ST 377-41:2020, Table 2.</w:t>
      </w:r>
    </w:p>
    <w:p w14:paraId="7A708553" w14:textId="57AF04B0" w:rsidR="002E2B77" w:rsidRPr="008E2189" w:rsidRDefault="00A3705F">
      <w:pPr>
        <w:rPr>
          <w:lang w:val="en-US"/>
        </w:rPr>
      </w:pPr>
      <w:r>
        <w:rPr>
          <w:lang w:val="en-US"/>
        </w:rPr>
        <w:t xml:space="preserve">The value </w:t>
      </w:r>
      <w:r w:rsidR="008E2189" w:rsidRPr="008E2189">
        <w:rPr>
          <w:lang w:val="en-US"/>
        </w:rPr>
        <w:t>MCA Title and MCA Title Version</w:t>
      </w:r>
      <w:r w:rsidR="00343BED">
        <w:rPr>
          <w:lang w:val="en-US"/>
        </w:rPr>
        <w:t xml:space="preserve"> should be </w:t>
      </w:r>
      <w:r w:rsidR="00343BED" w:rsidRPr="00A63052">
        <w:rPr>
          <w:rStyle w:val="Keyword"/>
        </w:rPr>
        <w:t>n/a</w:t>
      </w:r>
      <w:r w:rsidR="00343BED">
        <w:rPr>
          <w:lang w:val="en-US"/>
        </w:rPr>
        <w:t xml:space="preserve"> if no specific values are provided.</w:t>
      </w:r>
    </w:p>
    <w:p w14:paraId="187138D8" w14:textId="56720F20" w:rsidR="008E2189" w:rsidRPr="008E2189" w:rsidRDefault="008E2189" w:rsidP="008E2189">
      <w:pPr>
        <w:rPr>
          <w:lang w:val="en-US"/>
        </w:rPr>
      </w:pPr>
      <w:r w:rsidRPr="008E2189">
        <w:rPr>
          <w:lang w:val="en-US"/>
        </w:rPr>
        <w:t xml:space="preserve">Tag Symbols for 2-channel programs </w:t>
      </w:r>
      <w:r w:rsidR="00B04922">
        <w:rPr>
          <w:lang w:val="en-US"/>
        </w:rPr>
        <w:t>shou</w:t>
      </w:r>
      <w:r w:rsidR="009749D4">
        <w:rPr>
          <w:lang w:val="en-US"/>
        </w:rPr>
        <w:t>l</w:t>
      </w:r>
      <w:r w:rsidR="00B04922">
        <w:rPr>
          <w:lang w:val="en-US"/>
        </w:rPr>
        <w:t>d</w:t>
      </w:r>
      <w:r w:rsidR="00B04922" w:rsidRPr="008E2189">
        <w:rPr>
          <w:lang w:val="en-US"/>
        </w:rPr>
        <w:t xml:space="preserve"> </w:t>
      </w:r>
      <w:r w:rsidRPr="008E2189">
        <w:rPr>
          <w:lang w:val="en-US"/>
        </w:rPr>
        <w:t>clearly distinguish the method used to create the soundfield:</w:t>
      </w:r>
    </w:p>
    <w:p w14:paraId="4A9E6E11" w14:textId="77777777" w:rsidR="008E2189" w:rsidRPr="008E2189" w:rsidRDefault="008E2189" w:rsidP="00A3705F">
      <w:pPr>
        <w:pStyle w:val="ListBullet"/>
        <w:numPr>
          <w:ilvl w:val="0"/>
          <w:numId w:val="19"/>
        </w:numPr>
        <w:rPr>
          <w:lang w:val="en-US"/>
        </w:rPr>
      </w:pPr>
      <w:r w:rsidRPr="008E2189">
        <w:rPr>
          <w:lang w:val="en-US"/>
        </w:rPr>
        <w:tab/>
      </w:r>
      <w:proofErr w:type="spellStart"/>
      <w:r w:rsidRPr="00A63052">
        <w:rPr>
          <w:rStyle w:val="Keyword"/>
        </w:rPr>
        <w:t>chL</w:t>
      </w:r>
      <w:proofErr w:type="spellEnd"/>
      <w:r w:rsidRPr="008E2189">
        <w:rPr>
          <w:lang w:val="en-US"/>
        </w:rPr>
        <w:t xml:space="preserve"> and </w:t>
      </w:r>
      <w:proofErr w:type="spellStart"/>
      <w:r w:rsidRPr="00A63052">
        <w:rPr>
          <w:rStyle w:val="Keyword"/>
        </w:rPr>
        <w:t>chR</w:t>
      </w:r>
      <w:proofErr w:type="spellEnd"/>
      <w:r w:rsidRPr="008E2189">
        <w:rPr>
          <w:lang w:val="en-US"/>
        </w:rPr>
        <w:t xml:space="preserve"> (channel) and </w:t>
      </w:r>
      <w:proofErr w:type="spellStart"/>
      <w:r w:rsidRPr="00A63052">
        <w:rPr>
          <w:rStyle w:val="Keyword"/>
        </w:rPr>
        <w:t>sgST</w:t>
      </w:r>
      <w:proofErr w:type="spellEnd"/>
      <w:r w:rsidRPr="008E2189">
        <w:rPr>
          <w:lang w:val="en-US"/>
        </w:rPr>
        <w:t xml:space="preserve"> (soundfield group) for standard stereo; or</w:t>
      </w:r>
    </w:p>
    <w:p w14:paraId="3AF15379" w14:textId="77777777" w:rsidR="008E2189" w:rsidRPr="008E2189" w:rsidRDefault="008E2189" w:rsidP="00A3705F">
      <w:pPr>
        <w:pStyle w:val="ListBullet"/>
        <w:numPr>
          <w:ilvl w:val="0"/>
          <w:numId w:val="19"/>
        </w:numPr>
        <w:rPr>
          <w:lang w:val="en-US"/>
        </w:rPr>
      </w:pPr>
      <w:r w:rsidRPr="008E2189">
        <w:rPr>
          <w:lang w:val="en-US"/>
        </w:rPr>
        <w:tab/>
      </w:r>
      <w:proofErr w:type="spellStart"/>
      <w:r w:rsidRPr="00A63052">
        <w:rPr>
          <w:rStyle w:val="Keyword"/>
        </w:rPr>
        <w:t>chLt</w:t>
      </w:r>
      <w:proofErr w:type="spellEnd"/>
      <w:r w:rsidRPr="008E2189">
        <w:rPr>
          <w:lang w:val="en-US"/>
        </w:rPr>
        <w:t xml:space="preserve"> and </w:t>
      </w:r>
      <w:proofErr w:type="spellStart"/>
      <w:r w:rsidRPr="00A63052">
        <w:rPr>
          <w:rStyle w:val="Keyword"/>
        </w:rPr>
        <w:t>chRt</w:t>
      </w:r>
      <w:proofErr w:type="spellEnd"/>
      <w:r w:rsidRPr="008E2189">
        <w:rPr>
          <w:lang w:val="en-US"/>
        </w:rPr>
        <w:t xml:space="preserve"> (channel) and </w:t>
      </w:r>
      <w:proofErr w:type="spellStart"/>
      <w:r w:rsidRPr="00A63052">
        <w:rPr>
          <w:rStyle w:val="Keyword"/>
        </w:rPr>
        <w:t>sgLtRt</w:t>
      </w:r>
      <w:proofErr w:type="spellEnd"/>
      <w:r w:rsidRPr="008E2189">
        <w:rPr>
          <w:lang w:val="en-US"/>
        </w:rPr>
        <w:t xml:space="preserve"> (soundfield group) for matrix encoded Lt-Rt pair.</w:t>
      </w:r>
    </w:p>
    <w:p w14:paraId="6DE5987A" w14:textId="70BB2B7E" w:rsidR="008E2189" w:rsidRPr="008E2189" w:rsidRDefault="008E2189" w:rsidP="008E2189">
      <w:pPr>
        <w:rPr>
          <w:lang w:val="en-US"/>
        </w:rPr>
      </w:pPr>
      <w:r w:rsidRPr="008E2189">
        <w:rPr>
          <w:lang w:val="en-US"/>
        </w:rPr>
        <w:lastRenderedPageBreak/>
        <w:t xml:space="preserve">The </w:t>
      </w:r>
      <w:r w:rsidR="00987233">
        <w:rPr>
          <w:lang w:val="en-US"/>
        </w:rPr>
        <w:t xml:space="preserve">value of the </w:t>
      </w:r>
      <w:r w:rsidRPr="008E2189">
        <w:rPr>
          <w:lang w:val="en-US"/>
        </w:rPr>
        <w:t xml:space="preserve">MCA Tag Symbol </w:t>
      </w:r>
      <w:r w:rsidR="00987233">
        <w:rPr>
          <w:lang w:val="en-US"/>
        </w:rPr>
        <w:t xml:space="preserve">item </w:t>
      </w:r>
      <w:r w:rsidR="002E2B77">
        <w:rPr>
          <w:lang w:val="en-US"/>
        </w:rPr>
        <w:t xml:space="preserve">should </w:t>
      </w:r>
      <w:r w:rsidR="00987233">
        <w:rPr>
          <w:lang w:val="en-US"/>
        </w:rPr>
        <w:t xml:space="preserve">be consistent with the value of the </w:t>
      </w:r>
      <w:r w:rsidRPr="008E2189">
        <w:rPr>
          <w:lang w:val="en-US"/>
        </w:rPr>
        <w:t>MCA Tag Name</w:t>
      </w:r>
      <w:r w:rsidR="00987233">
        <w:rPr>
          <w:lang w:val="en-US"/>
        </w:rPr>
        <w:t xml:space="preserve"> item</w:t>
      </w:r>
      <w:r w:rsidRPr="008E2189">
        <w:rPr>
          <w:lang w:val="en-US"/>
        </w:rPr>
        <w:t>.</w:t>
      </w:r>
    </w:p>
    <w:p w14:paraId="35C18125" w14:textId="1D3E6BBB" w:rsidR="009E5C11" w:rsidRDefault="00A63052" w:rsidP="008E218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_Ref51928594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C733F">
        <w:t>Table 1</w:t>
      </w:r>
      <w:r>
        <w:rPr>
          <w:lang w:val="en-US"/>
        </w:rPr>
        <w:fldChar w:fldCharType="end"/>
      </w:r>
      <w:r w:rsidR="008E2189" w:rsidRPr="008E2189">
        <w:rPr>
          <w:lang w:val="en-US"/>
        </w:rPr>
        <w:t xml:space="preserve"> provides examples</w:t>
      </w:r>
      <w:r w:rsidR="00083B3C">
        <w:rPr>
          <w:lang w:val="en-US"/>
        </w:rPr>
        <w:t xml:space="preserve"> </w:t>
      </w:r>
      <w:proofErr w:type="spellStart"/>
      <w:r w:rsidR="00083B3C" w:rsidRPr="00083B3C">
        <w:rPr>
          <w:lang w:val="en-US"/>
        </w:rPr>
        <w:t>MCALabelSubDescriptor</w:t>
      </w:r>
      <w:proofErr w:type="spellEnd"/>
      <w:r w:rsidR="00083B3C" w:rsidRPr="00083B3C">
        <w:rPr>
          <w:lang w:val="en-US"/>
        </w:rPr>
        <w:t xml:space="preserve"> values for a selection of content types</w:t>
      </w:r>
      <w:r w:rsidR="00083B3C">
        <w:rPr>
          <w:lang w:val="en-US"/>
        </w:rPr>
        <w:t>.</w:t>
      </w:r>
    </w:p>
    <w:p w14:paraId="7D4CE908" w14:textId="611BD7A9" w:rsidR="005C733F" w:rsidRPr="005C733F" w:rsidRDefault="005C733F" w:rsidP="005C733F">
      <w:pPr>
        <w:pStyle w:val="Caption"/>
      </w:pPr>
      <w:bookmarkStart w:id="2" w:name="_Ref51928594"/>
      <w:r w:rsidRPr="005C733F">
        <w:t xml:space="preserve">Table </w:t>
      </w:r>
      <w:fldSimple w:instr=" SEQ Table \* ARABIC ">
        <w:r w:rsidRPr="005C733F">
          <w:t>1</w:t>
        </w:r>
      </w:fldSimple>
      <w:bookmarkEnd w:id="2"/>
      <w:r w:rsidRPr="005C733F">
        <w:t xml:space="preserve">. Examples of </w:t>
      </w:r>
      <w:proofErr w:type="spellStart"/>
      <w:r w:rsidR="003C0386" w:rsidRPr="003C0386">
        <w:t>MCALabelSubDescriptor</w:t>
      </w:r>
      <w:proofErr w:type="spellEnd"/>
      <w:r w:rsidR="003C0386">
        <w:t xml:space="preserve"> values for a selection of content types</w:t>
      </w:r>
      <w:r w:rsidRPr="005C733F">
        <w:t>.</w:t>
      </w:r>
    </w:p>
    <w:tbl>
      <w:tblPr>
        <w:tblW w:w="9125" w:type="dxa"/>
        <w:tblInd w:w="5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single" w:sz="4" w:space="0" w:color="DEDEDE"/>
          <w:insideV w:val="single" w:sz="4" w:space="0" w:color="DEDEDE"/>
        </w:tblBorders>
        <w:tblCellMar>
          <w:top w:w="14" w:type="dxa"/>
          <w:left w:w="14" w:type="dxa"/>
          <w:bottom w:w="14" w:type="dxa"/>
          <w:right w:w="14" w:type="dxa"/>
        </w:tblCellMar>
        <w:tblLook w:val="01E0" w:firstRow="1" w:lastRow="1" w:firstColumn="1" w:lastColumn="1" w:noHBand="0" w:noVBand="0"/>
      </w:tblPr>
      <w:tblGrid>
        <w:gridCol w:w="1810"/>
        <w:gridCol w:w="2150"/>
        <w:gridCol w:w="1140"/>
        <w:gridCol w:w="893"/>
        <w:gridCol w:w="617"/>
        <w:gridCol w:w="832"/>
        <w:gridCol w:w="851"/>
        <w:gridCol w:w="832"/>
      </w:tblGrid>
      <w:tr w:rsidR="002E2B77" w:rsidRPr="00A3705F" w14:paraId="15B36FC0" w14:textId="77777777" w:rsidTr="006D0A9D">
        <w:trPr>
          <w:trHeight w:val="270"/>
        </w:trPr>
        <w:tc>
          <w:tcPr>
            <w:tcW w:w="1810" w:type="dxa"/>
            <w:vMerge w:val="restart"/>
            <w:shd w:val="clear" w:color="auto" w:fill="2A2A2A"/>
            <w:vAlign w:val="center"/>
          </w:tcPr>
          <w:p w14:paraId="24C0367B" w14:textId="77777777" w:rsidR="002E2B77" w:rsidRPr="008E2189" w:rsidRDefault="002E2B77" w:rsidP="00C5645E">
            <w:pPr>
              <w:autoSpaceDE w:val="0"/>
              <w:autoSpaceDN w:val="0"/>
              <w:spacing w:before="0" w:line="240" w:lineRule="auto"/>
              <w:jc w:val="center"/>
              <w:rPr>
                <w:b/>
                <w:sz w:val="16"/>
                <w:szCs w:val="16"/>
                <w:lang w:val="en-US" w:bidi="en-US"/>
              </w:rPr>
            </w:pPr>
            <w:bookmarkStart w:id="3" w:name="Audio_Track_Layout"/>
            <w:bookmarkStart w:id="4" w:name="_bookmark15"/>
            <w:bookmarkEnd w:id="3"/>
            <w:bookmarkEnd w:id="4"/>
            <w:r w:rsidRPr="008E2189">
              <w:rPr>
                <w:b/>
                <w:color w:val="FFFFFF"/>
                <w:sz w:val="16"/>
                <w:szCs w:val="16"/>
                <w:lang w:val="en-US" w:bidi="en-US"/>
              </w:rPr>
              <w:t>Content Type</w:t>
            </w:r>
          </w:p>
        </w:tc>
        <w:tc>
          <w:tcPr>
            <w:tcW w:w="2150" w:type="dxa"/>
            <w:vMerge w:val="restart"/>
            <w:shd w:val="clear" w:color="auto" w:fill="2A2A2A"/>
            <w:vAlign w:val="center"/>
          </w:tcPr>
          <w:p w14:paraId="246711D7" w14:textId="77777777" w:rsidR="002E2B77" w:rsidRPr="008E2189" w:rsidRDefault="002E2B77" w:rsidP="00C5645E">
            <w:pPr>
              <w:autoSpaceDE w:val="0"/>
              <w:autoSpaceDN w:val="0"/>
              <w:spacing w:before="0" w:line="240" w:lineRule="auto"/>
              <w:jc w:val="center"/>
              <w:rPr>
                <w:b/>
                <w:sz w:val="16"/>
                <w:szCs w:val="16"/>
                <w:lang w:val="en-US" w:bidi="en-US"/>
              </w:rPr>
            </w:pPr>
            <w:r w:rsidRPr="008E2189">
              <w:rPr>
                <w:b/>
                <w:color w:val="FFFFFF"/>
                <w:sz w:val="16"/>
                <w:szCs w:val="16"/>
                <w:lang w:val="en-US" w:bidi="en-US"/>
              </w:rPr>
              <w:t>Spoken Language (RFC 5646)</w:t>
            </w:r>
          </w:p>
        </w:tc>
        <w:tc>
          <w:tcPr>
            <w:tcW w:w="0" w:type="auto"/>
            <w:gridSpan w:val="4"/>
            <w:shd w:val="clear" w:color="auto" w:fill="2A2A2A"/>
            <w:vAlign w:val="center"/>
          </w:tcPr>
          <w:p w14:paraId="21242B2A" w14:textId="62AC5723" w:rsidR="002E2B77" w:rsidRPr="008E2189" w:rsidRDefault="002E2B77" w:rsidP="00C5645E">
            <w:pPr>
              <w:autoSpaceDE w:val="0"/>
              <w:autoSpaceDN w:val="0"/>
              <w:spacing w:before="0" w:line="240" w:lineRule="auto"/>
              <w:jc w:val="center"/>
              <w:rPr>
                <w:b/>
                <w:color w:val="FFFFFF"/>
                <w:sz w:val="16"/>
                <w:szCs w:val="16"/>
                <w:lang w:val="en-US" w:bidi="en-US"/>
              </w:rPr>
            </w:pPr>
            <w:r w:rsidRPr="008E2189">
              <w:rPr>
                <w:b/>
                <w:color w:val="FFFFFF"/>
                <w:sz w:val="16"/>
                <w:szCs w:val="16"/>
                <w:lang w:val="en-US" w:bidi="en-US"/>
              </w:rPr>
              <w:t>Soundfield Group</w:t>
            </w:r>
          </w:p>
        </w:tc>
        <w:tc>
          <w:tcPr>
            <w:tcW w:w="0" w:type="auto"/>
            <w:gridSpan w:val="2"/>
            <w:shd w:val="clear" w:color="auto" w:fill="2A2A2A"/>
            <w:vAlign w:val="center"/>
          </w:tcPr>
          <w:p w14:paraId="0398BDBB" w14:textId="77777777" w:rsidR="002E2B77" w:rsidRPr="008E2189" w:rsidRDefault="002E2B77" w:rsidP="00C5645E">
            <w:pPr>
              <w:autoSpaceDE w:val="0"/>
              <w:autoSpaceDN w:val="0"/>
              <w:spacing w:before="0" w:line="240" w:lineRule="auto"/>
              <w:jc w:val="center"/>
              <w:rPr>
                <w:b/>
                <w:sz w:val="16"/>
                <w:szCs w:val="16"/>
                <w:lang w:val="en-US" w:bidi="en-US"/>
              </w:rPr>
            </w:pPr>
            <w:r w:rsidRPr="008E2189">
              <w:rPr>
                <w:b/>
                <w:color w:val="FFFFFF"/>
                <w:sz w:val="16"/>
                <w:szCs w:val="16"/>
                <w:lang w:val="en-US" w:bidi="en-US"/>
              </w:rPr>
              <w:t>Audio Channel</w:t>
            </w:r>
          </w:p>
        </w:tc>
      </w:tr>
      <w:tr w:rsidR="002E2B77" w:rsidRPr="00A3705F" w14:paraId="7559F1FD" w14:textId="77777777" w:rsidTr="006D0A9D">
        <w:trPr>
          <w:trHeight w:val="535"/>
        </w:trPr>
        <w:tc>
          <w:tcPr>
            <w:tcW w:w="1810" w:type="dxa"/>
            <w:vMerge/>
            <w:tcBorders>
              <w:top w:val="nil"/>
            </w:tcBorders>
            <w:shd w:val="clear" w:color="auto" w:fill="2A2A2A"/>
            <w:vAlign w:val="center"/>
          </w:tcPr>
          <w:p w14:paraId="1FD2D0CC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sz w:val="2"/>
                <w:szCs w:val="2"/>
                <w:lang w:val="en-US" w:bidi="en-US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2A2A2A"/>
            <w:vAlign w:val="center"/>
          </w:tcPr>
          <w:p w14:paraId="75A0F6DA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sz w:val="2"/>
                <w:szCs w:val="2"/>
                <w:lang w:val="en-US" w:bidi="en-US"/>
              </w:rPr>
            </w:pPr>
          </w:p>
        </w:tc>
        <w:tc>
          <w:tcPr>
            <w:tcW w:w="0" w:type="auto"/>
            <w:shd w:val="clear" w:color="auto" w:fill="2A2A2A"/>
            <w:vAlign w:val="center"/>
          </w:tcPr>
          <w:p w14:paraId="79D5A540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Audio Content Kind</w:t>
            </w:r>
          </w:p>
        </w:tc>
        <w:tc>
          <w:tcPr>
            <w:tcW w:w="893" w:type="dxa"/>
            <w:shd w:val="clear" w:color="auto" w:fill="2A2A2A"/>
            <w:vAlign w:val="center"/>
          </w:tcPr>
          <w:p w14:paraId="02931D5B" w14:textId="000F67A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Audio Element Kind</w:t>
            </w:r>
          </w:p>
        </w:tc>
        <w:tc>
          <w:tcPr>
            <w:tcW w:w="617" w:type="dxa"/>
            <w:shd w:val="clear" w:color="auto" w:fill="2A2A2A"/>
            <w:vAlign w:val="center"/>
          </w:tcPr>
          <w:p w14:paraId="47D463ED" w14:textId="3F6E3925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Tag Name</w:t>
            </w:r>
          </w:p>
        </w:tc>
        <w:tc>
          <w:tcPr>
            <w:tcW w:w="0" w:type="auto"/>
            <w:shd w:val="clear" w:color="auto" w:fill="2A2A2A"/>
            <w:vAlign w:val="center"/>
          </w:tcPr>
          <w:p w14:paraId="3A0A437B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Tag Symbol</w:t>
            </w:r>
          </w:p>
        </w:tc>
        <w:tc>
          <w:tcPr>
            <w:tcW w:w="0" w:type="auto"/>
            <w:shd w:val="clear" w:color="auto" w:fill="2A2A2A"/>
            <w:vAlign w:val="center"/>
          </w:tcPr>
          <w:p w14:paraId="39A00CCA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Tag Name</w:t>
            </w:r>
          </w:p>
        </w:tc>
        <w:tc>
          <w:tcPr>
            <w:tcW w:w="0" w:type="auto"/>
            <w:shd w:val="clear" w:color="auto" w:fill="2A2A2A"/>
            <w:vAlign w:val="center"/>
          </w:tcPr>
          <w:p w14:paraId="388C31A9" w14:textId="77777777" w:rsidR="002E2B77" w:rsidRPr="008E2189" w:rsidRDefault="002E2B77" w:rsidP="002E2B77">
            <w:pPr>
              <w:autoSpaceDE w:val="0"/>
              <w:autoSpaceDN w:val="0"/>
              <w:spacing w:before="0" w:line="240" w:lineRule="auto"/>
              <w:jc w:val="center"/>
              <w:rPr>
                <w:rFonts w:asciiTheme="majorHAnsi" w:hAnsiTheme="majorHAnsi" w:cstheme="majorHAnsi"/>
                <w:b/>
                <w:sz w:val="15"/>
                <w:lang w:val="en-US" w:bidi="en-US"/>
              </w:rPr>
            </w:pPr>
            <w:r w:rsidRPr="008E2189">
              <w:rPr>
                <w:rFonts w:asciiTheme="majorHAnsi" w:hAnsiTheme="majorHAnsi" w:cstheme="majorHAnsi"/>
                <w:b/>
                <w:color w:val="FFFFFF"/>
                <w:sz w:val="15"/>
                <w:lang w:val="en-US" w:bidi="en-US"/>
              </w:rPr>
              <w:t>MCA Tag Symbol</w:t>
            </w:r>
          </w:p>
        </w:tc>
      </w:tr>
      <w:tr w:rsidR="002E2B77" w:rsidRPr="00A3705F" w14:paraId="2C452F22" w14:textId="77777777" w:rsidTr="006D0A9D">
        <w:trPr>
          <w:trHeight w:val="240"/>
        </w:trPr>
        <w:tc>
          <w:tcPr>
            <w:tcW w:w="1810" w:type="dxa"/>
            <w:vMerge w:val="restart"/>
          </w:tcPr>
          <w:p w14:paraId="63BAD202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Primary</w:t>
            </w:r>
          </w:p>
        </w:tc>
        <w:tc>
          <w:tcPr>
            <w:tcW w:w="2150" w:type="dxa"/>
            <w:vMerge w:val="restart"/>
          </w:tcPr>
          <w:p w14:paraId="11178879" w14:textId="3D951D49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Language per RFC 5646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 xml:space="preserve">(e.g. </w:t>
            </w: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en</w:t>
            </w:r>
            <w:proofErr w:type="spellEnd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-US, es-419)</w:t>
            </w:r>
          </w:p>
        </w:tc>
        <w:tc>
          <w:tcPr>
            <w:tcW w:w="0" w:type="auto"/>
            <w:vMerge w:val="restart"/>
          </w:tcPr>
          <w:p w14:paraId="2B2EA71E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PRM</w:t>
            </w:r>
          </w:p>
        </w:tc>
        <w:tc>
          <w:tcPr>
            <w:tcW w:w="893" w:type="dxa"/>
            <w:vMerge w:val="restart"/>
          </w:tcPr>
          <w:p w14:paraId="22BA4CED" w14:textId="6A0823A5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FCMP</w:t>
            </w:r>
          </w:p>
        </w:tc>
        <w:tc>
          <w:tcPr>
            <w:tcW w:w="617" w:type="dxa"/>
            <w:vMerge w:val="restart"/>
          </w:tcPr>
          <w:p w14:paraId="37CDEACA" w14:textId="60D9E886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Lt-Rt</w:t>
            </w:r>
          </w:p>
        </w:tc>
        <w:tc>
          <w:tcPr>
            <w:tcW w:w="0" w:type="auto"/>
            <w:vMerge w:val="restart"/>
          </w:tcPr>
          <w:p w14:paraId="48C347AD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sgLtRt</w:t>
            </w:r>
            <w:proofErr w:type="spellEnd"/>
          </w:p>
        </w:tc>
        <w:tc>
          <w:tcPr>
            <w:tcW w:w="0" w:type="auto"/>
          </w:tcPr>
          <w:p w14:paraId="06A1A2C6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 Total</w:t>
            </w:r>
          </w:p>
        </w:tc>
        <w:tc>
          <w:tcPr>
            <w:tcW w:w="0" w:type="auto"/>
          </w:tcPr>
          <w:p w14:paraId="01EE4121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chLt</w:t>
            </w:r>
            <w:proofErr w:type="spellEnd"/>
          </w:p>
        </w:tc>
      </w:tr>
      <w:tr w:rsidR="002E2B77" w:rsidRPr="00A3705F" w14:paraId="599C5F2C" w14:textId="77777777" w:rsidTr="006D0A9D">
        <w:trPr>
          <w:trHeight w:val="220"/>
        </w:trPr>
        <w:tc>
          <w:tcPr>
            <w:tcW w:w="1810" w:type="dxa"/>
            <w:vMerge/>
            <w:tcBorders>
              <w:top w:val="nil"/>
            </w:tcBorders>
          </w:tcPr>
          <w:p w14:paraId="752E0245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</w:tcPr>
          <w:p w14:paraId="0119F686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655B21D3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</w:tcPr>
          <w:p w14:paraId="2A34B1E8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</w:tcPr>
          <w:p w14:paraId="742D80CD" w14:textId="6025EE52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10B340EC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47CE485E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 Total</w:t>
            </w:r>
          </w:p>
        </w:tc>
        <w:tc>
          <w:tcPr>
            <w:tcW w:w="0" w:type="auto"/>
          </w:tcPr>
          <w:p w14:paraId="4FBB258D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chRt</w:t>
            </w:r>
            <w:proofErr w:type="spellEnd"/>
          </w:p>
        </w:tc>
      </w:tr>
      <w:tr w:rsidR="002E2B77" w:rsidRPr="00A3705F" w14:paraId="7C30A7D9" w14:textId="77777777" w:rsidTr="006D0A9D">
        <w:trPr>
          <w:trHeight w:val="230"/>
        </w:trPr>
        <w:tc>
          <w:tcPr>
            <w:tcW w:w="1810" w:type="dxa"/>
            <w:vMerge w:val="restart"/>
            <w:shd w:val="clear" w:color="auto" w:fill="CCCCCC"/>
          </w:tcPr>
          <w:p w14:paraId="060E103F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Music &amp; Effects</w:t>
            </w:r>
          </w:p>
        </w:tc>
        <w:tc>
          <w:tcPr>
            <w:tcW w:w="2150" w:type="dxa"/>
            <w:vMerge w:val="restart"/>
            <w:shd w:val="clear" w:color="auto" w:fill="CCCCCC"/>
          </w:tcPr>
          <w:p w14:paraId="4E72444B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No value required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2295CBF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ME</w:t>
            </w:r>
          </w:p>
        </w:tc>
        <w:tc>
          <w:tcPr>
            <w:tcW w:w="893" w:type="dxa"/>
            <w:vMerge w:val="restart"/>
            <w:shd w:val="clear" w:color="auto" w:fill="CCCCCC"/>
          </w:tcPr>
          <w:p w14:paraId="23CA0DDC" w14:textId="554C50B3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90607">
              <w:rPr>
                <w:rFonts w:asciiTheme="majorHAnsi" w:hAnsiTheme="majorHAnsi" w:cstheme="majorHAnsi"/>
                <w:sz w:val="16"/>
                <w:szCs w:val="16"/>
              </w:rPr>
              <w:t>ICMP</w:t>
            </w:r>
          </w:p>
        </w:tc>
        <w:tc>
          <w:tcPr>
            <w:tcW w:w="617" w:type="dxa"/>
            <w:vMerge w:val="restart"/>
            <w:shd w:val="clear" w:color="auto" w:fill="CCCCCC"/>
          </w:tcPr>
          <w:p w14:paraId="78AB36B7" w14:textId="4299DD42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Standard Stereo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669CFF2A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sgST</w:t>
            </w:r>
            <w:proofErr w:type="spellEnd"/>
          </w:p>
        </w:tc>
        <w:tc>
          <w:tcPr>
            <w:tcW w:w="0" w:type="auto"/>
            <w:shd w:val="clear" w:color="auto" w:fill="CCCCCC"/>
          </w:tcPr>
          <w:p w14:paraId="2FF5EE3D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</w:t>
            </w:r>
          </w:p>
        </w:tc>
        <w:tc>
          <w:tcPr>
            <w:tcW w:w="0" w:type="auto"/>
            <w:shd w:val="clear" w:color="auto" w:fill="CCCCCC"/>
          </w:tcPr>
          <w:p w14:paraId="08C156EE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</w:t>
            </w:r>
            <w:proofErr w:type="spellEnd"/>
          </w:p>
        </w:tc>
      </w:tr>
      <w:tr w:rsidR="002E2B77" w:rsidRPr="00A3705F" w14:paraId="51696588" w14:textId="77777777" w:rsidTr="006D0A9D">
        <w:trPr>
          <w:trHeight w:val="265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71A4234B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40EAF101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14F03B1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3F4615B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5F16DA68" w14:textId="19828572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0AC5C2D1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5FCF8924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</w:t>
            </w:r>
          </w:p>
        </w:tc>
        <w:tc>
          <w:tcPr>
            <w:tcW w:w="0" w:type="auto"/>
            <w:shd w:val="clear" w:color="auto" w:fill="CCCCCC"/>
          </w:tcPr>
          <w:p w14:paraId="37CD1347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</w:t>
            </w:r>
            <w:proofErr w:type="spellEnd"/>
          </w:p>
        </w:tc>
      </w:tr>
      <w:tr w:rsidR="002E2B77" w:rsidRPr="00A3705F" w14:paraId="398B7925" w14:textId="77777777" w:rsidTr="006D0A9D">
        <w:trPr>
          <w:trHeight w:val="250"/>
        </w:trPr>
        <w:tc>
          <w:tcPr>
            <w:tcW w:w="1810" w:type="dxa"/>
            <w:vMerge w:val="restart"/>
          </w:tcPr>
          <w:p w14:paraId="7B0B20C1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Dialogue</w:t>
            </w:r>
          </w:p>
        </w:tc>
        <w:tc>
          <w:tcPr>
            <w:tcW w:w="2150" w:type="dxa"/>
            <w:vMerge w:val="restart"/>
          </w:tcPr>
          <w:p w14:paraId="74F48532" w14:textId="0BA85F95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Language per RFC 5646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 xml:space="preserve">(e.g. </w:t>
            </w: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en</w:t>
            </w:r>
            <w:proofErr w:type="spellEnd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-US, es-419)</w:t>
            </w:r>
          </w:p>
        </w:tc>
        <w:tc>
          <w:tcPr>
            <w:tcW w:w="0" w:type="auto"/>
            <w:vMerge w:val="restart"/>
          </w:tcPr>
          <w:p w14:paraId="66075DCA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DX</w:t>
            </w:r>
          </w:p>
        </w:tc>
        <w:tc>
          <w:tcPr>
            <w:tcW w:w="893" w:type="dxa"/>
            <w:vMerge w:val="restart"/>
          </w:tcPr>
          <w:p w14:paraId="6AB10B03" w14:textId="6BC0CFBF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90607">
              <w:rPr>
                <w:rFonts w:asciiTheme="majorHAnsi" w:hAnsiTheme="majorHAnsi" w:cstheme="majorHAnsi"/>
                <w:sz w:val="16"/>
                <w:szCs w:val="16"/>
              </w:rPr>
              <w:t>ICMP</w:t>
            </w:r>
          </w:p>
        </w:tc>
        <w:tc>
          <w:tcPr>
            <w:tcW w:w="617" w:type="dxa"/>
            <w:vMerge w:val="restart"/>
          </w:tcPr>
          <w:p w14:paraId="5034D415" w14:textId="7EBB18BD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Standard Stereo</w:t>
            </w:r>
          </w:p>
        </w:tc>
        <w:tc>
          <w:tcPr>
            <w:tcW w:w="0" w:type="auto"/>
            <w:vMerge w:val="restart"/>
          </w:tcPr>
          <w:p w14:paraId="7861C64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sgST</w:t>
            </w:r>
            <w:proofErr w:type="spellEnd"/>
          </w:p>
        </w:tc>
        <w:tc>
          <w:tcPr>
            <w:tcW w:w="0" w:type="auto"/>
          </w:tcPr>
          <w:p w14:paraId="59FFD4BA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</w:t>
            </w:r>
          </w:p>
        </w:tc>
        <w:tc>
          <w:tcPr>
            <w:tcW w:w="0" w:type="auto"/>
          </w:tcPr>
          <w:p w14:paraId="4690BC10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</w:t>
            </w:r>
            <w:proofErr w:type="spellEnd"/>
          </w:p>
        </w:tc>
      </w:tr>
      <w:tr w:rsidR="002E2B77" w:rsidRPr="00A3705F" w14:paraId="758763CA" w14:textId="77777777" w:rsidTr="006D0A9D">
        <w:trPr>
          <w:trHeight w:val="250"/>
        </w:trPr>
        <w:tc>
          <w:tcPr>
            <w:tcW w:w="1810" w:type="dxa"/>
            <w:vMerge/>
            <w:tcBorders>
              <w:top w:val="nil"/>
            </w:tcBorders>
          </w:tcPr>
          <w:p w14:paraId="36B35749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</w:tcPr>
          <w:p w14:paraId="19285301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4BA1B6E5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</w:tcPr>
          <w:p w14:paraId="184DF10C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</w:tcPr>
          <w:p w14:paraId="15F254B9" w14:textId="250051C6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0CA8F568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48DB5319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</w:t>
            </w:r>
          </w:p>
        </w:tc>
        <w:tc>
          <w:tcPr>
            <w:tcW w:w="0" w:type="auto"/>
          </w:tcPr>
          <w:p w14:paraId="210FC864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</w:t>
            </w:r>
            <w:proofErr w:type="spellEnd"/>
          </w:p>
        </w:tc>
      </w:tr>
      <w:tr w:rsidR="002E2B77" w:rsidRPr="00A3705F" w14:paraId="59CBCE03" w14:textId="77777777" w:rsidTr="006D0A9D">
        <w:trPr>
          <w:trHeight w:val="240"/>
        </w:trPr>
        <w:tc>
          <w:tcPr>
            <w:tcW w:w="1810" w:type="dxa"/>
            <w:vMerge w:val="restart"/>
            <w:shd w:val="clear" w:color="auto" w:fill="CCCCCC"/>
          </w:tcPr>
          <w:p w14:paraId="7D9FC245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Sound Effects</w:t>
            </w:r>
          </w:p>
        </w:tc>
        <w:tc>
          <w:tcPr>
            <w:tcW w:w="2150" w:type="dxa"/>
            <w:vMerge w:val="restart"/>
            <w:shd w:val="clear" w:color="auto" w:fill="CCCCCC"/>
          </w:tcPr>
          <w:p w14:paraId="39FA4ED9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No value required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169A971D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FX</w:t>
            </w:r>
          </w:p>
        </w:tc>
        <w:tc>
          <w:tcPr>
            <w:tcW w:w="893" w:type="dxa"/>
            <w:vMerge w:val="restart"/>
            <w:shd w:val="clear" w:color="auto" w:fill="CCCCCC"/>
          </w:tcPr>
          <w:p w14:paraId="08EB1711" w14:textId="5EEEC1BB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90607">
              <w:rPr>
                <w:rFonts w:asciiTheme="majorHAnsi" w:hAnsiTheme="majorHAnsi" w:cstheme="majorHAnsi"/>
                <w:sz w:val="16"/>
                <w:szCs w:val="16"/>
              </w:rPr>
              <w:t>ICMP</w:t>
            </w:r>
          </w:p>
        </w:tc>
        <w:tc>
          <w:tcPr>
            <w:tcW w:w="617" w:type="dxa"/>
            <w:vMerge w:val="restart"/>
            <w:shd w:val="clear" w:color="auto" w:fill="CCCCCC"/>
          </w:tcPr>
          <w:p w14:paraId="029D075C" w14:textId="01252438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Standard Stereo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16B473D8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sgST</w:t>
            </w:r>
            <w:proofErr w:type="spellEnd"/>
          </w:p>
        </w:tc>
        <w:tc>
          <w:tcPr>
            <w:tcW w:w="0" w:type="auto"/>
            <w:shd w:val="clear" w:color="auto" w:fill="CCCCCC"/>
          </w:tcPr>
          <w:p w14:paraId="23CCE323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</w:t>
            </w:r>
          </w:p>
        </w:tc>
        <w:tc>
          <w:tcPr>
            <w:tcW w:w="0" w:type="auto"/>
            <w:shd w:val="clear" w:color="auto" w:fill="CCCCCC"/>
          </w:tcPr>
          <w:p w14:paraId="06327C00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</w:t>
            </w:r>
            <w:proofErr w:type="spellEnd"/>
          </w:p>
        </w:tc>
      </w:tr>
      <w:tr w:rsidR="002E2B77" w:rsidRPr="00A3705F" w14:paraId="27B1D781" w14:textId="77777777" w:rsidTr="006D0A9D">
        <w:trPr>
          <w:trHeight w:val="255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7AAB23E6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128D3474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0BDBCCC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6F51768B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0A4AEEB2" w14:textId="3DE0ACC9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77B3C953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473F6ADD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</w:t>
            </w:r>
          </w:p>
        </w:tc>
        <w:tc>
          <w:tcPr>
            <w:tcW w:w="0" w:type="auto"/>
            <w:shd w:val="clear" w:color="auto" w:fill="CCCCCC"/>
          </w:tcPr>
          <w:p w14:paraId="66F387E9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</w:t>
            </w:r>
            <w:proofErr w:type="spellEnd"/>
          </w:p>
        </w:tc>
      </w:tr>
      <w:tr w:rsidR="002E2B77" w:rsidRPr="00A3705F" w14:paraId="3DFCEDD5" w14:textId="77777777" w:rsidTr="006D0A9D">
        <w:trPr>
          <w:trHeight w:val="250"/>
        </w:trPr>
        <w:tc>
          <w:tcPr>
            <w:tcW w:w="1810" w:type="dxa"/>
            <w:vMerge w:val="restart"/>
          </w:tcPr>
          <w:p w14:paraId="17914389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Music</w:t>
            </w:r>
          </w:p>
        </w:tc>
        <w:tc>
          <w:tcPr>
            <w:tcW w:w="2150" w:type="dxa"/>
            <w:vMerge w:val="restart"/>
          </w:tcPr>
          <w:p w14:paraId="25B39B6B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No value required</w:t>
            </w:r>
          </w:p>
        </w:tc>
        <w:tc>
          <w:tcPr>
            <w:tcW w:w="0" w:type="auto"/>
            <w:vMerge w:val="restart"/>
          </w:tcPr>
          <w:p w14:paraId="741ABD59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MX</w:t>
            </w:r>
          </w:p>
        </w:tc>
        <w:tc>
          <w:tcPr>
            <w:tcW w:w="893" w:type="dxa"/>
            <w:vMerge w:val="restart"/>
          </w:tcPr>
          <w:p w14:paraId="0D62985E" w14:textId="088AF9C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90607">
              <w:rPr>
                <w:rFonts w:asciiTheme="majorHAnsi" w:hAnsiTheme="majorHAnsi" w:cstheme="majorHAnsi"/>
                <w:sz w:val="16"/>
                <w:szCs w:val="16"/>
              </w:rPr>
              <w:t>ICMP</w:t>
            </w:r>
          </w:p>
        </w:tc>
        <w:tc>
          <w:tcPr>
            <w:tcW w:w="617" w:type="dxa"/>
            <w:vMerge w:val="restart"/>
          </w:tcPr>
          <w:p w14:paraId="4354BB3E" w14:textId="233D9AA6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Standard Stereo</w:t>
            </w:r>
          </w:p>
        </w:tc>
        <w:tc>
          <w:tcPr>
            <w:tcW w:w="0" w:type="auto"/>
            <w:vMerge w:val="restart"/>
          </w:tcPr>
          <w:p w14:paraId="2AFCD501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sgST</w:t>
            </w:r>
            <w:proofErr w:type="spellEnd"/>
          </w:p>
        </w:tc>
        <w:tc>
          <w:tcPr>
            <w:tcW w:w="0" w:type="auto"/>
          </w:tcPr>
          <w:p w14:paraId="40844A80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</w:t>
            </w:r>
          </w:p>
        </w:tc>
        <w:tc>
          <w:tcPr>
            <w:tcW w:w="0" w:type="auto"/>
          </w:tcPr>
          <w:p w14:paraId="2E2AE0C0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</w:t>
            </w:r>
            <w:proofErr w:type="spellEnd"/>
          </w:p>
        </w:tc>
      </w:tr>
      <w:tr w:rsidR="002E2B77" w:rsidRPr="00A3705F" w14:paraId="43AC5CAE" w14:textId="77777777" w:rsidTr="006D0A9D">
        <w:trPr>
          <w:trHeight w:val="250"/>
        </w:trPr>
        <w:tc>
          <w:tcPr>
            <w:tcW w:w="1810" w:type="dxa"/>
            <w:vMerge/>
            <w:tcBorders>
              <w:top w:val="nil"/>
            </w:tcBorders>
          </w:tcPr>
          <w:p w14:paraId="2B3CD42E" w14:textId="77777777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</w:tcPr>
          <w:p w14:paraId="57A4AD58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4A2F5786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</w:tcPr>
          <w:p w14:paraId="2162D3CB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</w:tcPr>
          <w:p w14:paraId="153D86F9" w14:textId="1A7BFB42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746FC962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7F8DA703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</w:t>
            </w:r>
          </w:p>
        </w:tc>
        <w:tc>
          <w:tcPr>
            <w:tcW w:w="0" w:type="auto"/>
          </w:tcPr>
          <w:p w14:paraId="784D2C60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</w:t>
            </w:r>
            <w:proofErr w:type="spellEnd"/>
          </w:p>
        </w:tc>
      </w:tr>
      <w:tr w:rsidR="002E2B77" w:rsidRPr="00A3705F" w14:paraId="4D9F8E56" w14:textId="77777777" w:rsidTr="006D0A9D">
        <w:trPr>
          <w:trHeight w:val="265"/>
        </w:trPr>
        <w:tc>
          <w:tcPr>
            <w:tcW w:w="1810" w:type="dxa"/>
            <w:vMerge w:val="restart"/>
            <w:shd w:val="clear" w:color="auto" w:fill="CCCCCC"/>
          </w:tcPr>
          <w:p w14:paraId="473324E2" w14:textId="57807E0D" w:rsidR="002E2B77" w:rsidRPr="00A3705F" w:rsidRDefault="002E2B77" w:rsidP="002E2B77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Primary</w:t>
            </w:r>
          </w:p>
        </w:tc>
        <w:tc>
          <w:tcPr>
            <w:tcW w:w="2150" w:type="dxa"/>
            <w:vMerge w:val="restart"/>
            <w:shd w:val="clear" w:color="auto" w:fill="CCCCCC"/>
          </w:tcPr>
          <w:p w14:paraId="39E6F252" w14:textId="03004E2C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Language per RFC 5646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 xml:space="preserve">(e.g. </w:t>
            </w: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en</w:t>
            </w:r>
            <w:proofErr w:type="spellEnd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-US, es-419)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108788D4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PRM</w:t>
            </w:r>
          </w:p>
        </w:tc>
        <w:tc>
          <w:tcPr>
            <w:tcW w:w="893" w:type="dxa"/>
            <w:vMerge w:val="restart"/>
            <w:shd w:val="clear" w:color="auto" w:fill="CCCCCC"/>
          </w:tcPr>
          <w:p w14:paraId="7A67A27D" w14:textId="569D0EC6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FCMP</w:t>
            </w:r>
          </w:p>
        </w:tc>
        <w:tc>
          <w:tcPr>
            <w:tcW w:w="617" w:type="dxa"/>
            <w:vMerge w:val="restart"/>
            <w:shd w:val="clear" w:color="auto" w:fill="CCCCCC"/>
          </w:tcPr>
          <w:p w14:paraId="23519A06" w14:textId="6763CACA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5.1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06AB4144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sg51</w:t>
            </w:r>
          </w:p>
        </w:tc>
        <w:tc>
          <w:tcPr>
            <w:tcW w:w="0" w:type="auto"/>
            <w:shd w:val="clear" w:color="auto" w:fill="CCCCCC"/>
          </w:tcPr>
          <w:p w14:paraId="72F392DC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</w:t>
            </w:r>
          </w:p>
        </w:tc>
        <w:tc>
          <w:tcPr>
            <w:tcW w:w="0" w:type="auto"/>
            <w:shd w:val="clear" w:color="auto" w:fill="CCCCCC"/>
          </w:tcPr>
          <w:p w14:paraId="0555F4DE" w14:textId="77777777" w:rsidR="002E2B77" w:rsidRPr="00A3705F" w:rsidRDefault="002E2B77" w:rsidP="002E2B77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</w:t>
            </w:r>
            <w:proofErr w:type="spellEnd"/>
          </w:p>
        </w:tc>
      </w:tr>
      <w:tr w:rsidR="002E2B77" w:rsidRPr="00A3705F" w14:paraId="44A09BE3" w14:textId="77777777" w:rsidTr="006D0A9D">
        <w:trPr>
          <w:trHeight w:val="235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7D246117" w14:textId="77777777" w:rsidR="002E2B77" w:rsidRPr="00A3705F" w:rsidRDefault="002E2B77" w:rsidP="00A3705F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77ADA61D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07DBB8E1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2426BF3C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1350319C" w14:textId="74D17FF5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068BE50C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3FDEB9C0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</w:t>
            </w:r>
          </w:p>
        </w:tc>
        <w:tc>
          <w:tcPr>
            <w:tcW w:w="0" w:type="auto"/>
            <w:shd w:val="clear" w:color="auto" w:fill="CCCCCC"/>
          </w:tcPr>
          <w:p w14:paraId="5E88E406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</w:t>
            </w:r>
            <w:proofErr w:type="spellEnd"/>
          </w:p>
        </w:tc>
      </w:tr>
      <w:tr w:rsidR="002E2B77" w:rsidRPr="00A3705F" w14:paraId="3DD3C13D" w14:textId="77777777" w:rsidTr="006D0A9D">
        <w:trPr>
          <w:trHeight w:val="275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608927E8" w14:textId="77777777" w:rsidR="002E2B77" w:rsidRPr="00A3705F" w:rsidRDefault="002E2B77" w:rsidP="00A3705F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08CCE453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76137F85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2AF7F8B8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65101ACF" w14:textId="7D83238E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35E15D07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21BAA99D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Center</w:t>
            </w:r>
          </w:p>
        </w:tc>
        <w:tc>
          <w:tcPr>
            <w:tcW w:w="0" w:type="auto"/>
            <w:shd w:val="clear" w:color="auto" w:fill="CCCCCC"/>
          </w:tcPr>
          <w:p w14:paraId="1109BE3C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chC</w:t>
            </w:r>
            <w:proofErr w:type="spellEnd"/>
          </w:p>
        </w:tc>
      </w:tr>
      <w:tr w:rsidR="002E2B77" w:rsidRPr="00A3705F" w14:paraId="226ECC22" w14:textId="77777777" w:rsidTr="006D0A9D">
        <w:trPr>
          <w:trHeight w:val="250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7FA918E6" w14:textId="77777777" w:rsidR="002E2B77" w:rsidRPr="00A3705F" w:rsidRDefault="002E2B77" w:rsidP="00A3705F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152D244C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563FBCAA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501AFA13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66359F4C" w14:textId="060D87AF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322D02C6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03D02972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LFE</w:t>
            </w:r>
          </w:p>
        </w:tc>
        <w:tc>
          <w:tcPr>
            <w:tcW w:w="0" w:type="auto"/>
            <w:shd w:val="clear" w:color="auto" w:fill="CCCCCC"/>
          </w:tcPr>
          <w:p w14:paraId="63D2A0C7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chLFE</w:t>
            </w:r>
            <w:proofErr w:type="spellEnd"/>
          </w:p>
        </w:tc>
      </w:tr>
      <w:tr w:rsidR="002E2B77" w:rsidRPr="00A3705F" w14:paraId="26A89B2B" w14:textId="77777777" w:rsidTr="006D0A9D">
        <w:trPr>
          <w:trHeight w:val="255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0F9A0607" w14:textId="77777777" w:rsidR="002E2B77" w:rsidRPr="00A3705F" w:rsidRDefault="002E2B77" w:rsidP="00A3705F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22E5ED92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162AA475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18431322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7CF3E87A" w14:textId="35F878E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342A9791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61056A45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Left Surround</w:t>
            </w:r>
          </w:p>
        </w:tc>
        <w:tc>
          <w:tcPr>
            <w:tcW w:w="0" w:type="auto"/>
            <w:shd w:val="clear" w:color="auto" w:fill="CCCCCC"/>
          </w:tcPr>
          <w:p w14:paraId="27CAB5AE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chLs</w:t>
            </w:r>
            <w:proofErr w:type="spellEnd"/>
          </w:p>
        </w:tc>
      </w:tr>
      <w:tr w:rsidR="002E2B77" w:rsidRPr="00A3705F" w14:paraId="52C4C138" w14:textId="77777777" w:rsidTr="006D0A9D">
        <w:trPr>
          <w:trHeight w:val="260"/>
        </w:trPr>
        <w:tc>
          <w:tcPr>
            <w:tcW w:w="1810" w:type="dxa"/>
            <w:vMerge/>
            <w:tcBorders>
              <w:top w:val="nil"/>
            </w:tcBorders>
            <w:shd w:val="clear" w:color="auto" w:fill="CCCCCC"/>
          </w:tcPr>
          <w:p w14:paraId="2D559AFC" w14:textId="77777777" w:rsidR="002E2B77" w:rsidRPr="00A3705F" w:rsidRDefault="002E2B77" w:rsidP="00A3705F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50" w:type="dxa"/>
            <w:vMerge/>
            <w:tcBorders>
              <w:top w:val="nil"/>
            </w:tcBorders>
            <w:shd w:val="clear" w:color="auto" w:fill="CCCCCC"/>
          </w:tcPr>
          <w:p w14:paraId="482791A2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07DDA154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CCCCC"/>
          </w:tcPr>
          <w:p w14:paraId="533CC346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nil"/>
            </w:tcBorders>
            <w:shd w:val="clear" w:color="auto" w:fill="CCCCCC"/>
          </w:tcPr>
          <w:p w14:paraId="5C82C69E" w14:textId="6041B154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200A7098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CCCCCC"/>
          </w:tcPr>
          <w:p w14:paraId="4B8E3EDA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Right Surround</w:t>
            </w:r>
          </w:p>
        </w:tc>
        <w:tc>
          <w:tcPr>
            <w:tcW w:w="0" w:type="auto"/>
            <w:shd w:val="clear" w:color="auto" w:fill="CCCCCC"/>
          </w:tcPr>
          <w:p w14:paraId="2B0DFD8D" w14:textId="77777777" w:rsidR="002E2B77" w:rsidRPr="00A3705F" w:rsidRDefault="002E2B77" w:rsidP="00A3705F">
            <w:pPr>
              <w:spacing w:before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A3705F">
              <w:rPr>
                <w:rFonts w:asciiTheme="majorHAnsi" w:hAnsiTheme="majorHAnsi" w:cstheme="majorHAnsi"/>
                <w:sz w:val="16"/>
                <w:szCs w:val="16"/>
              </w:rPr>
              <w:t>chRs</w:t>
            </w:r>
            <w:proofErr w:type="spellEnd"/>
          </w:p>
        </w:tc>
      </w:tr>
    </w:tbl>
    <w:p w14:paraId="3A5E5957" w14:textId="77777777" w:rsidR="008E2189" w:rsidRPr="009E5C11" w:rsidRDefault="008E2189" w:rsidP="008E2189">
      <w:pPr>
        <w:rPr>
          <w:lang w:val="en-US"/>
        </w:rPr>
      </w:pPr>
    </w:p>
    <w:sectPr w:rsidR="008E2189" w:rsidRPr="009E5C11" w:rsidSect="003C100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20536" w14:textId="77777777" w:rsidR="000A6396" w:rsidRDefault="000A6396">
      <w:pPr>
        <w:spacing w:before="0" w:line="240" w:lineRule="auto"/>
      </w:pPr>
      <w:r>
        <w:separator/>
      </w:r>
    </w:p>
  </w:endnote>
  <w:endnote w:type="continuationSeparator" w:id="0">
    <w:p w14:paraId="2FF79B46" w14:textId="77777777" w:rsidR="000A6396" w:rsidRDefault="000A6396">
      <w:pPr>
        <w:spacing w:before="0" w:line="240" w:lineRule="auto"/>
      </w:pPr>
      <w:r>
        <w:continuationSeparator/>
      </w:r>
    </w:p>
  </w:endnote>
  <w:endnote w:id="1">
    <w:p w14:paraId="411183E9" w14:textId="535FE57D" w:rsidR="000F4C61" w:rsidRPr="00D12FD7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https://www.imfug.com/</w:t>
      </w:r>
    </w:p>
  </w:endnote>
  <w:endnote w:id="2">
    <w:p w14:paraId="7FD4DF42" w14:textId="63CC4945" w:rsidR="000F4C61" w:rsidRPr="008327E5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12FD7">
        <w:t>http://creativecommons.org/licenses/by-nd/4.0/</w:t>
      </w:r>
    </w:p>
  </w:endnote>
  <w:endnote w:id="3">
    <w:p w14:paraId="1E66539F" w14:textId="1FE50510" w:rsidR="00060AC0" w:rsidRPr="00060AC0" w:rsidRDefault="00060AC0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060AC0">
        <w:t>https://github.com/SMPTE/ST377-4-Revision-and-ST377-41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0F27" w14:textId="2619F9F5" w:rsidR="005D3838" w:rsidRDefault="00A674A0" w:rsidP="003C1006">
    <w:pP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3C10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82B42" w14:textId="77777777" w:rsidR="000A6396" w:rsidRDefault="000A6396">
      <w:pPr>
        <w:spacing w:before="0" w:line="240" w:lineRule="auto"/>
      </w:pPr>
      <w:r>
        <w:separator/>
      </w:r>
    </w:p>
  </w:footnote>
  <w:footnote w:type="continuationSeparator" w:id="0">
    <w:p w14:paraId="7D13831F" w14:textId="77777777" w:rsidR="000A6396" w:rsidRDefault="000A63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E319" w14:textId="61B3CA17" w:rsidR="005D3838" w:rsidRDefault="00F66525" w:rsidP="003C1006">
    <w:pPr>
      <w:tabs>
        <w:tab w:val="center" w:pos="4680"/>
        <w:tab w:val="right" w:pos="9360"/>
      </w:tabs>
      <w:spacing w:before="0" w:line="240" w:lineRule="auto"/>
    </w:pPr>
    <w:r>
      <w:t xml:space="preserve">DRAFT </w:t>
    </w:r>
    <w:r w:rsidR="003C1006">
      <w:t>Best Practice</w:t>
    </w:r>
    <w:r w:rsidR="00A674A0">
      <w:tab/>
    </w:r>
    <w:r w:rsidR="00A674A0">
      <w:rPr>
        <w:noProof/>
      </w:rPr>
      <w:drawing>
        <wp:inline distT="114300" distB="114300" distL="114300" distR="114300" wp14:anchorId="1B3F2CB3" wp14:editId="61A294DC">
          <wp:extent cx="1042591" cy="52863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591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674A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6C10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E480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5618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C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6BAA1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E2AF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BE4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B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802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7A8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A7604"/>
    <w:multiLevelType w:val="hybridMultilevel"/>
    <w:tmpl w:val="AEEAC4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CF2E0B"/>
    <w:multiLevelType w:val="multilevel"/>
    <w:tmpl w:val="13C84036"/>
    <w:lvl w:ilvl="0">
      <w:start w:val="1"/>
      <w:numFmt w:val="decimal"/>
      <w:lvlText w:val="%1."/>
      <w:lvlJc w:val="right"/>
      <w:pPr>
        <w:ind w:left="432" w:hanging="432"/>
      </w:pPr>
    </w:lvl>
    <w:lvl w:ilvl="1">
      <w:start w:val="1"/>
      <w:numFmt w:val="decimal"/>
      <w:lvlText w:val="%1.%2."/>
      <w:lvlJc w:val="right"/>
      <w:pPr>
        <w:ind w:left="576" w:hanging="576"/>
      </w:p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12" w15:restartNumberingAfterBreak="0">
    <w:nsid w:val="19DE119A"/>
    <w:multiLevelType w:val="hybridMultilevel"/>
    <w:tmpl w:val="7BCCD1C4"/>
    <w:lvl w:ilvl="0" w:tplc="DBA629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3538B"/>
    <w:multiLevelType w:val="multilevel"/>
    <w:tmpl w:val="CE9CDDB6"/>
    <w:styleLink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4" w15:restartNumberingAfterBreak="0">
    <w:nsid w:val="568B6D93"/>
    <w:multiLevelType w:val="multilevel"/>
    <w:tmpl w:val="34168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09380E"/>
    <w:multiLevelType w:val="hybridMultilevel"/>
    <w:tmpl w:val="5536517E"/>
    <w:lvl w:ilvl="0" w:tplc="CA5CB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6547A"/>
    <w:multiLevelType w:val="multilevel"/>
    <w:tmpl w:val="3454C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EE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838"/>
    <w:rsid w:val="00003ADD"/>
    <w:rsid w:val="00013D8E"/>
    <w:rsid w:val="000234F2"/>
    <w:rsid w:val="00030B16"/>
    <w:rsid w:val="00044F98"/>
    <w:rsid w:val="00060AC0"/>
    <w:rsid w:val="00070118"/>
    <w:rsid w:val="00083B3C"/>
    <w:rsid w:val="00093E22"/>
    <w:rsid w:val="000A6396"/>
    <w:rsid w:val="000B3A81"/>
    <w:rsid w:val="000C36E0"/>
    <w:rsid w:val="000D3D5A"/>
    <w:rsid w:val="000F2606"/>
    <w:rsid w:val="000F4C61"/>
    <w:rsid w:val="00105D6B"/>
    <w:rsid w:val="00117351"/>
    <w:rsid w:val="0012488F"/>
    <w:rsid w:val="00140D01"/>
    <w:rsid w:val="0015243A"/>
    <w:rsid w:val="00156AD5"/>
    <w:rsid w:val="00170C81"/>
    <w:rsid w:val="00176533"/>
    <w:rsid w:val="001A59DA"/>
    <w:rsid w:val="001B006E"/>
    <w:rsid w:val="001B7B35"/>
    <w:rsid w:val="001F23B8"/>
    <w:rsid w:val="001F3EB5"/>
    <w:rsid w:val="0020460E"/>
    <w:rsid w:val="00241F41"/>
    <w:rsid w:val="00295AB0"/>
    <w:rsid w:val="002D15C4"/>
    <w:rsid w:val="002E2B77"/>
    <w:rsid w:val="00331E5D"/>
    <w:rsid w:val="00334017"/>
    <w:rsid w:val="00343BED"/>
    <w:rsid w:val="003515BF"/>
    <w:rsid w:val="003552DE"/>
    <w:rsid w:val="00377D69"/>
    <w:rsid w:val="003A03F0"/>
    <w:rsid w:val="003B7CB7"/>
    <w:rsid w:val="003C0386"/>
    <w:rsid w:val="003C1006"/>
    <w:rsid w:val="003C3E6C"/>
    <w:rsid w:val="003D731F"/>
    <w:rsid w:val="003F04A7"/>
    <w:rsid w:val="004012AE"/>
    <w:rsid w:val="00410CB5"/>
    <w:rsid w:val="00410F0E"/>
    <w:rsid w:val="00430DDF"/>
    <w:rsid w:val="00450CFA"/>
    <w:rsid w:val="004546BA"/>
    <w:rsid w:val="00456969"/>
    <w:rsid w:val="00460158"/>
    <w:rsid w:val="00467CBE"/>
    <w:rsid w:val="00472130"/>
    <w:rsid w:val="0049158F"/>
    <w:rsid w:val="004A1459"/>
    <w:rsid w:val="004A5EE5"/>
    <w:rsid w:val="004B2089"/>
    <w:rsid w:val="004C180E"/>
    <w:rsid w:val="004D204C"/>
    <w:rsid w:val="004F1E41"/>
    <w:rsid w:val="00502182"/>
    <w:rsid w:val="00510D08"/>
    <w:rsid w:val="00521D57"/>
    <w:rsid w:val="0057453A"/>
    <w:rsid w:val="005B1C88"/>
    <w:rsid w:val="005C5BFA"/>
    <w:rsid w:val="005C733F"/>
    <w:rsid w:val="005D3838"/>
    <w:rsid w:val="005D5F9D"/>
    <w:rsid w:val="005F6466"/>
    <w:rsid w:val="006340B6"/>
    <w:rsid w:val="00646DE2"/>
    <w:rsid w:val="00655A6B"/>
    <w:rsid w:val="00657EF4"/>
    <w:rsid w:val="0067693E"/>
    <w:rsid w:val="00687676"/>
    <w:rsid w:val="0068783E"/>
    <w:rsid w:val="006D0A9D"/>
    <w:rsid w:val="00720C3F"/>
    <w:rsid w:val="00727E66"/>
    <w:rsid w:val="00790A58"/>
    <w:rsid w:val="007A2AAD"/>
    <w:rsid w:val="007A4665"/>
    <w:rsid w:val="007C3B59"/>
    <w:rsid w:val="007C7E84"/>
    <w:rsid w:val="007F7784"/>
    <w:rsid w:val="008043F6"/>
    <w:rsid w:val="008327E5"/>
    <w:rsid w:val="00837F6A"/>
    <w:rsid w:val="00891752"/>
    <w:rsid w:val="008C09FB"/>
    <w:rsid w:val="008C39E8"/>
    <w:rsid w:val="008D26AA"/>
    <w:rsid w:val="008D393C"/>
    <w:rsid w:val="008E2189"/>
    <w:rsid w:val="00903434"/>
    <w:rsid w:val="0091011A"/>
    <w:rsid w:val="00943B18"/>
    <w:rsid w:val="0096527E"/>
    <w:rsid w:val="009749D4"/>
    <w:rsid w:val="00982B15"/>
    <w:rsid w:val="00984E29"/>
    <w:rsid w:val="00987233"/>
    <w:rsid w:val="009B5ADD"/>
    <w:rsid w:val="009C463D"/>
    <w:rsid w:val="009E12C2"/>
    <w:rsid w:val="009E5C11"/>
    <w:rsid w:val="009E71CD"/>
    <w:rsid w:val="009F340C"/>
    <w:rsid w:val="00A1316B"/>
    <w:rsid w:val="00A14505"/>
    <w:rsid w:val="00A14549"/>
    <w:rsid w:val="00A241F6"/>
    <w:rsid w:val="00A2642F"/>
    <w:rsid w:val="00A340EF"/>
    <w:rsid w:val="00A3705F"/>
    <w:rsid w:val="00A42536"/>
    <w:rsid w:val="00A537C5"/>
    <w:rsid w:val="00A57708"/>
    <w:rsid w:val="00A63052"/>
    <w:rsid w:val="00A674A0"/>
    <w:rsid w:val="00A7323D"/>
    <w:rsid w:val="00A86101"/>
    <w:rsid w:val="00A87005"/>
    <w:rsid w:val="00A90607"/>
    <w:rsid w:val="00AD58B2"/>
    <w:rsid w:val="00AD779B"/>
    <w:rsid w:val="00AF5610"/>
    <w:rsid w:val="00B038B5"/>
    <w:rsid w:val="00B04922"/>
    <w:rsid w:val="00B07B5B"/>
    <w:rsid w:val="00B3507C"/>
    <w:rsid w:val="00B4029F"/>
    <w:rsid w:val="00B50F35"/>
    <w:rsid w:val="00B62128"/>
    <w:rsid w:val="00B714C0"/>
    <w:rsid w:val="00B8566A"/>
    <w:rsid w:val="00B943C9"/>
    <w:rsid w:val="00BA4611"/>
    <w:rsid w:val="00BA57AE"/>
    <w:rsid w:val="00BA664E"/>
    <w:rsid w:val="00BE0EC7"/>
    <w:rsid w:val="00C010D0"/>
    <w:rsid w:val="00C110FC"/>
    <w:rsid w:val="00C128EE"/>
    <w:rsid w:val="00C304B0"/>
    <w:rsid w:val="00C36E03"/>
    <w:rsid w:val="00C451C3"/>
    <w:rsid w:val="00C45F8A"/>
    <w:rsid w:val="00C5645E"/>
    <w:rsid w:val="00C65B4C"/>
    <w:rsid w:val="00CC3DFB"/>
    <w:rsid w:val="00CC458E"/>
    <w:rsid w:val="00D12FD7"/>
    <w:rsid w:val="00D306F8"/>
    <w:rsid w:val="00D35AFF"/>
    <w:rsid w:val="00D37BC5"/>
    <w:rsid w:val="00D47DF2"/>
    <w:rsid w:val="00D57F40"/>
    <w:rsid w:val="00D61D23"/>
    <w:rsid w:val="00D93456"/>
    <w:rsid w:val="00DC0C0E"/>
    <w:rsid w:val="00DF3B17"/>
    <w:rsid w:val="00E2250B"/>
    <w:rsid w:val="00E34798"/>
    <w:rsid w:val="00E53C5C"/>
    <w:rsid w:val="00E66CEE"/>
    <w:rsid w:val="00E77557"/>
    <w:rsid w:val="00E913EA"/>
    <w:rsid w:val="00EB3040"/>
    <w:rsid w:val="00EC331A"/>
    <w:rsid w:val="00EC5781"/>
    <w:rsid w:val="00EC75CE"/>
    <w:rsid w:val="00F46486"/>
    <w:rsid w:val="00F47797"/>
    <w:rsid w:val="00F66525"/>
    <w:rsid w:val="00F80123"/>
    <w:rsid w:val="00F83A50"/>
    <w:rsid w:val="00FC668E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568985F"/>
  <w15:docId w15:val="{503C8D5F-F12B-4C29-8195-48C5B0C6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06"/>
  </w:style>
  <w:style w:type="paragraph" w:styleId="Heading1">
    <w:name w:val="heading 1"/>
    <w:basedOn w:val="Normal"/>
    <w:next w:val="Normal"/>
    <w:uiPriority w:val="9"/>
    <w:qFormat/>
    <w:rsid w:val="003C1006"/>
    <w:pPr>
      <w:keepNext/>
      <w:keepLines/>
      <w:numPr>
        <w:numId w:val="15"/>
      </w:numPr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044F98"/>
    <w:pPr>
      <w:keepNext/>
      <w:keepLines/>
      <w:numPr>
        <w:ilvl w:val="1"/>
        <w:numId w:val="15"/>
      </w:numPr>
      <w:spacing w:before="400"/>
      <w:contextualSpacing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5"/>
      </w:numPr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6525"/>
    <w:pPr>
      <w:pBdr>
        <w:bottom w:val="single" w:sz="8" w:space="4" w:color="4F81BD"/>
      </w:pBdr>
      <w:spacing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C1006"/>
    <w:pPr>
      <w:spacing w:before="0"/>
    </w:pPr>
    <w:rPr>
      <w:rFonts w:ascii="Cambria" w:eastAsia="Cambria" w:hAnsi="Cambria" w:cs="Cambria"/>
      <w:i/>
      <w:color w:val="4F81BD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5C733F"/>
    <w:pPr>
      <w:keepNext/>
      <w:spacing w:before="120" w:after="120" w:line="240" w:lineRule="auto"/>
      <w:jc w:val="center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06"/>
  </w:style>
  <w:style w:type="paragraph" w:styleId="Footer">
    <w:name w:val="footer"/>
    <w:basedOn w:val="Normal"/>
    <w:link w:val="Foot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06"/>
  </w:style>
  <w:style w:type="character" w:customStyle="1" w:styleId="Keyword">
    <w:name w:val="Keyword"/>
    <w:basedOn w:val="DefaultParagraphFont"/>
    <w:uiPriority w:val="1"/>
    <w:qFormat/>
    <w:rsid w:val="00A63052"/>
    <w:rPr>
      <w:rFonts w:ascii="Consolas" w:hAnsi="Consolas" w:cs="Courier New"/>
      <w:sz w:val="20"/>
      <w:szCs w:val="20"/>
      <w:bdr w:val="none" w:sz="0" w:space="0" w:color="auto"/>
      <w:shd w:val="clear" w:color="auto" w:fill="D9D9D9" w:themeFill="background1" w:themeFillShade="D9"/>
      <w:lang w:val="en-US"/>
    </w:rPr>
  </w:style>
  <w:style w:type="numbering" w:customStyle="1" w:styleId="NumberedHeadings">
    <w:name w:val="Numbered Headings"/>
    <w:uiPriority w:val="99"/>
    <w:rsid w:val="003C1006"/>
    <w:pPr>
      <w:numPr>
        <w:numId w:val="1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2FD7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F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F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4C61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4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4C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3A"/>
    <w:rPr>
      <w:color w:val="605E5C"/>
      <w:shd w:val="clear" w:color="auto" w:fill="E1DFDD"/>
    </w:rPr>
  </w:style>
  <w:style w:type="paragraph" w:customStyle="1" w:styleId="Note">
    <w:name w:val="Note"/>
    <w:basedOn w:val="Normal"/>
    <w:link w:val="NoteChar"/>
    <w:qFormat/>
    <w:rsid w:val="00B038B5"/>
    <w:rPr>
      <w:sz w:val="20"/>
      <w:lang w:val="en-US"/>
    </w:rPr>
  </w:style>
  <w:style w:type="character" w:customStyle="1" w:styleId="NoteChar">
    <w:name w:val="Note Char"/>
    <w:basedOn w:val="DefaultParagraphFont"/>
    <w:link w:val="Note"/>
    <w:rsid w:val="00B038B5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460158"/>
    <w:pPr>
      <w:keepLines/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537C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qFormat/>
    <w:rsid w:val="00D35AFF"/>
    <w:pPr>
      <w:keepNext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8B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B5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A3705F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A3B6C-D143-495B-A748-57C8340C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Pierre-Anthony Lemieux</cp:lastModifiedBy>
  <cp:revision>100</cp:revision>
  <cp:lastPrinted>2020-07-16T16:01:00Z</cp:lastPrinted>
  <dcterms:created xsi:type="dcterms:W3CDTF">2020-07-16T14:20:00Z</dcterms:created>
  <dcterms:modified xsi:type="dcterms:W3CDTF">2020-10-13T18:10:00Z</dcterms:modified>
</cp:coreProperties>
</file>