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55a600622cfa489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Zahlen nach Größe ordnen</w:t>
      </w:r>
    </w:p>
    <w:p>
      <w:pPr>
        <w:pStyle w:val="IQB-Teilaufgabengrafik"/>
      </w:pPr>
      <w:r>
        <w:drawing>
          <wp:inline distT="0" distB="0" distL="0" distR="0">
            <wp:extent cx="5832000" cy="1540707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9569ebb98ca448c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4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9569ebb98ca448c2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2023-06-16T08:26:31.7533099Z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