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35d07952f520f889afd17e215d772514c53b1c6"/>
    <w:p>
      <w:pPr>
        <w:pStyle w:val="Heading1"/>
      </w:pPr>
      <w:r>
        <w:t xml:space="preserve">Infobip Kafka Topic Decryption Low-Level Design</w:t>
      </w:r>
    </w:p>
    <w:bookmarkStart w:id="20" w:name="Xe656c7b6450ec476f453091ff6f524ec7bd654f"/>
    <w:p>
      <w:pPr>
        <w:pStyle w:val="Heading2"/>
      </w:pPr>
      <w:r>
        <w:t xml:space="preserve">1. Purpose</w:t>
      </w:r>
    </w:p>
    <w:p>
      <w:pPr>
        <w:pStyle w:val="FirstParagraph"/>
      </w:pPr>
      <w:r>
        <w:t xml:space="preserve">Design a Databricks Spark Structured Streaming pipeline that reads CRM events from an Infobip Kafka topic, decrypts configured sensitive fields, and writes the decrypted payload to a downstream Kafka topic.</w:t>
      </w:r>
    </w:p>
    <w:bookmarkEnd w:id="20"/>
    <w:bookmarkStart w:id="21" w:name="Xb66d8751654b4b3bfdfa8df98730d37eb4be826"/>
    <w:p>
      <w:pPr>
        <w:pStyle w:val="Heading2"/>
      </w:pPr>
      <w:r>
        <w:t xml:space="preserve">2. Scope</w:t>
      </w:r>
    </w:p>
    <w:p>
      <w:pPr>
        <w:pStyle w:val="FirstParagraph"/>
      </w:pPr>
      <w:r>
        <w:t xml:space="preserve">This design covers:</w:t>
      </w:r>
    </w:p>
    <w:p>
      <w:pPr>
        <w:numPr>
          <w:ilvl w:val="0"/>
          <w:numId w:val="1001"/>
        </w:numPr>
        <w:pStyle w:val="Compact"/>
      </w:pPr>
      <w:r>
        <w:t xml:space="preserve">Kafka message ingestion from the Infobip topic</w:t>
      </w:r>
    </w:p>
    <w:p>
      <w:pPr>
        <w:numPr>
          <w:ilvl w:val="0"/>
          <w:numId w:val="1001"/>
        </w:numPr>
        <w:pStyle w:val="Compact"/>
      </w:pPr>
      <w:r>
        <w:t xml:space="preserve">Retrieval of the RSA private key through Databricks secrets backed by Azure Key Vault</w:t>
      </w:r>
    </w:p>
    <w:p>
      <w:pPr>
        <w:numPr>
          <w:ilvl w:val="0"/>
          <w:numId w:val="1001"/>
        </w:numPr>
        <w:pStyle w:val="Compact"/>
      </w:pPr>
      <w:r>
        <w:t xml:space="preserve">Decryption of the per-message AES key</w:t>
      </w:r>
    </w:p>
    <w:p>
      <w:pPr>
        <w:numPr>
          <w:ilvl w:val="0"/>
          <w:numId w:val="1001"/>
        </w:numPr>
        <w:pStyle w:val="Compact"/>
      </w:pPr>
      <w:r>
        <w:t xml:space="preserve">Decryption of parameterized sensitive fields in dynamic JSON messages</w:t>
      </w:r>
    </w:p>
    <w:p>
      <w:pPr>
        <w:numPr>
          <w:ilvl w:val="0"/>
          <w:numId w:val="1001"/>
        </w:numPr>
        <w:pStyle w:val="Compact"/>
      </w:pPr>
      <w:r>
        <w:t xml:space="preserve">Kafka output publishing, streaming error handling, observability, and operational controls</w:t>
      </w:r>
    </w:p>
    <w:p>
      <w:pPr>
        <w:pStyle w:val="FirstParagraph"/>
      </w:pPr>
      <w:r>
        <w:t xml:space="preserve">This design does not cover:</w:t>
      </w:r>
    </w:p>
    <w:p>
      <w:pPr>
        <w:numPr>
          <w:ilvl w:val="0"/>
          <w:numId w:val="1002"/>
        </w:numPr>
        <w:pStyle w:val="Compact"/>
      </w:pPr>
      <w:r>
        <w:t xml:space="preserve">Upstream Infobip encryption implementation</w:t>
      </w:r>
    </w:p>
    <w:p>
      <w:pPr>
        <w:numPr>
          <w:ilvl w:val="0"/>
          <w:numId w:val="1002"/>
        </w:numPr>
        <w:pStyle w:val="Compact"/>
      </w:pPr>
      <w:r>
        <w:t xml:space="preserve">Downstream CRM persistence schema design</w:t>
      </w:r>
    </w:p>
    <w:p>
      <w:pPr>
        <w:numPr>
          <w:ilvl w:val="0"/>
          <w:numId w:val="1002"/>
        </w:numPr>
        <w:pStyle w:val="Compact"/>
      </w:pPr>
      <w:r>
        <w:t xml:space="preserve">Key rotation process inside Azure Key Vault beyond the runtime usage of versioned keys</w:t>
      </w:r>
    </w:p>
    <w:bookmarkEnd w:id="21"/>
    <w:bookmarkStart w:id="22" w:name="Xe4c5c522ffae7e98345e0085ab47fb2c3624453"/>
    <w:p>
      <w:pPr>
        <w:pStyle w:val="Heading2"/>
      </w:pPr>
      <w:r>
        <w:t xml:space="preserve">3. Business Context</w:t>
      </w:r>
    </w:p>
    <w:p>
      <w:pPr>
        <w:pStyle w:val="FirstParagraph"/>
      </w:pPr>
      <w:r>
        <w:t xml:space="preserve">Infobip publishes CRM-related events where selected fields are encrypted with a one-time AES key. The AES key itself is encrypted with the bank-managed RSA public key and added to each message. The bank must decrypt the AES key and then decrypt the configured sensitive fields before making the message available to downstream CRM consumers.</w:t>
      </w:r>
    </w:p>
    <w:bookmarkEnd w:id="22"/>
    <w:bookmarkStart w:id="23" w:name="Xc5c8877b40e4ac75a406114a97fc3da30d0da28"/>
    <w:p>
      <w:pPr>
        <w:pStyle w:val="Heading2"/>
      </w:pPr>
      <w:r>
        <w:t xml:space="preserve">4. High-Level Flow</w:t>
      </w:r>
    </w:p>
    <w:p>
      <w:pPr>
        <w:numPr>
          <w:ilvl w:val="0"/>
          <w:numId w:val="1003"/>
        </w:numPr>
        <w:pStyle w:val="Compact"/>
      </w:pPr>
      <w:r>
        <w:t xml:space="preserve">Infobip publishes an event to Kafka.</w:t>
      </w:r>
    </w:p>
    <w:p>
      <w:pPr>
        <w:numPr>
          <w:ilvl w:val="0"/>
          <w:numId w:val="1003"/>
        </w:numPr>
        <w:pStyle w:val="Compact"/>
      </w:pPr>
      <w:r>
        <w:t xml:space="preserve">Spark Structured Streaming reads the raw Kafka record.</w:t>
      </w:r>
    </w:p>
    <w:p>
      <w:pPr>
        <w:numPr>
          <w:ilvl w:val="0"/>
          <w:numId w:val="1003"/>
        </w:numPr>
        <w:pStyle w:val="Compact"/>
      </w:pPr>
      <w:r>
        <w:t xml:space="preserve">The streaming job parses the JSON payload without requiring a fixed schema for all business attributes.</w:t>
      </w:r>
    </w:p>
    <w:p>
      <w:pPr>
        <w:numPr>
          <w:ilvl w:val="0"/>
          <w:numId w:val="1003"/>
        </w:numPr>
        <w:pStyle w:val="Compact"/>
      </w:pPr>
      <w:r>
        <w:t xml:space="preserve">The job reads the encrypted AES key from</w:t>
      </w:r>
      <w:r>
        <w:t xml:space="preserve"> </w:t>
      </w:r>
      <w:r>
        <w:rPr>
          <w:rStyle w:val="VerbatimChar"/>
        </w:rPr>
        <w:t xml:space="preserve">encKey</w:t>
      </w:r>
      <w:r>
        <w:t xml:space="preserve"> </w:t>
      </w:r>
      <w:r>
        <w:t xml:space="preserve">and key version from</w:t>
      </w:r>
      <w:r>
        <w:t xml:space="preserve"> </w:t>
      </w:r>
      <w:r>
        <w:rPr>
          <w:rStyle w:val="VerbatimChar"/>
        </w:rPr>
        <w:t xml:space="preserve">encKeyVersion</w:t>
      </w:r>
      <w:r>
        <w:t xml:space="preserve">.</w:t>
      </w:r>
    </w:p>
    <w:p>
      <w:pPr>
        <w:numPr>
          <w:ilvl w:val="0"/>
          <w:numId w:val="1003"/>
        </w:numPr>
        <w:pStyle w:val="Compact"/>
      </w:pPr>
      <w:r>
        <w:t xml:space="preserve">The RSA private key is retrieved from Databricks secrets (Azure Key Vault-backed scope).</w:t>
      </w:r>
    </w:p>
    <w:p>
      <w:pPr>
        <w:numPr>
          <w:ilvl w:val="0"/>
          <w:numId w:val="1003"/>
        </w:numPr>
        <w:pStyle w:val="Compact"/>
      </w:pPr>
      <w:r>
        <w:t xml:space="preserve">The job Base64-decodes</w:t>
      </w:r>
      <w:r>
        <w:t xml:space="preserve"> </w:t>
      </w:r>
      <w:r>
        <w:rPr>
          <w:rStyle w:val="VerbatimChar"/>
        </w:rPr>
        <w:t xml:space="preserve">encKey</w:t>
      </w:r>
      <w:r>
        <w:t xml:space="preserve"> </w:t>
      </w:r>
      <w:r>
        <w:t xml:space="preserve">and decrypts it using</w:t>
      </w:r>
      <w:r>
        <w:t xml:space="preserve"> </w:t>
      </w:r>
      <w:r>
        <w:rPr>
          <w:rStyle w:val="VerbatimChar"/>
        </w:rPr>
        <w:t xml:space="preserve">RSA/ECB/OAEPWithSHA-256AndMGF1Padding</w:t>
      </w:r>
      <w:r>
        <w:t xml:space="preserve"> </w:t>
      </w:r>
      <w:r>
        <w:t xml:space="preserve">to obtain the ephemeral 256-bit AES key.</w:t>
      </w:r>
    </w:p>
    <w:p>
      <w:pPr>
        <w:numPr>
          <w:ilvl w:val="0"/>
          <w:numId w:val="1003"/>
        </w:numPr>
        <w:pStyle w:val="Compact"/>
      </w:pPr>
      <w:r>
        <w:t xml:space="preserve">The job decrypts only the configured sensitive fields, such as</w:t>
      </w:r>
      <w:r>
        <w:t xml:space="preserve"> </w:t>
      </w:r>
      <w:r>
        <w:rPr>
          <w:rStyle w:val="VerbatimChar"/>
        </w:rPr>
        <w:t xml:space="preserve">from</w:t>
      </w:r>
      <w:r>
        <w:t xml:space="preserve">,</w:t>
      </w:r>
      <w:r>
        <w:t xml:space="preserve"> </w:t>
      </w:r>
      <w:r>
        <w:rPr>
          <w:rStyle w:val="VerbatimChar"/>
        </w:rPr>
        <w:t xml:space="preserve">to</w:t>
      </w:r>
      <w:r>
        <w:t xml:space="preserve">, and</w:t>
      </w:r>
      <w:r>
        <w:t xml:space="preserve"> </w:t>
      </w:r>
      <w:r>
        <w:rPr>
          <w:rStyle w:val="VerbatimChar"/>
        </w:rPr>
        <w:t xml:space="preserve">text</w:t>
      </w:r>
      <w:r>
        <w:t xml:space="preserve">, using</w:t>
      </w:r>
      <w:r>
        <w:t xml:space="preserve"> </w:t>
      </w:r>
      <w:r>
        <w:rPr>
          <w:rStyle w:val="VerbatimChar"/>
        </w:rPr>
        <w:t xml:space="preserve">AES/GCM/NoPadding</w:t>
      </w:r>
      <w:r>
        <w:t xml:space="preserve">.</w:t>
      </w:r>
    </w:p>
    <w:p>
      <w:pPr>
        <w:numPr>
          <w:ilvl w:val="0"/>
          <w:numId w:val="1003"/>
        </w:numPr>
        <w:pStyle w:val="Compact"/>
      </w:pPr>
      <w:r>
        <w:t xml:space="preserve">For each encrypted field value, the job Base64-decodes the field, extracts the first 12 bytes as the IV, and decrypts the remaining ciphertext plus authentication tag using AES-GCM.</w:t>
      </w:r>
    </w:p>
    <w:p>
      <w:pPr>
        <w:numPr>
          <w:ilvl w:val="0"/>
          <w:numId w:val="1003"/>
        </w:numPr>
        <w:pStyle w:val="Compact"/>
      </w:pPr>
      <w:r>
        <w:t xml:space="preserve">The job writes the decrypted event to an output Kafka topic.</w:t>
      </w:r>
    </w:p>
    <w:p>
      <w:pPr>
        <w:numPr>
          <w:ilvl w:val="0"/>
          <w:numId w:val="1003"/>
        </w:numPr>
        <w:pStyle w:val="Compact"/>
      </w:pPr>
      <w:r>
        <w:t xml:space="preserve">The output payload preserves the same structure as the input payload, with configured sensitive fields replaced in place by plaintext values and no additional fields added.</w:t>
      </w:r>
    </w:p>
    <w:p>
      <w:pPr>
        <w:numPr>
          <w:ilvl w:val="0"/>
          <w:numId w:val="1003"/>
        </w:numPr>
        <w:pStyle w:val="Compact"/>
      </w:pPr>
      <w:r>
        <w:t xml:space="preserve">Records that cannot be decrypted are routed to a dedicated error path with the failure reason and raw payload reference.</w:t>
      </w:r>
    </w:p>
    <w:bookmarkEnd w:id="23"/>
    <w:bookmarkStart w:id="24" w:name="Xefc76c5b1b890f1ee2713d0c8808df52ea596c1"/>
    <w:p>
      <w:pPr>
        <w:pStyle w:val="Heading2"/>
      </w:pPr>
      <w:r>
        <w:t xml:space="preserve">4.1 Mermaid sequence diagram</w:t>
      </w:r>
    </w:p>
    <w:p>
      <w:pPr>
        <w:pStyle w:val="SourceCode"/>
      </w:pPr>
      <w:r>
        <w:rPr>
          <w:rStyle w:val="VerbatimChar"/>
        </w:rPr>
        <w:t xml:space="preserve">sequenceDiagram</w:t>
      </w:r>
      <w:r>
        <w:br/>
      </w:r>
      <w:r>
        <w:rPr>
          <w:rStyle w:val="VerbatimChar"/>
        </w:rPr>
        <w:t xml:space="preserve">    participant I as Infobip</w:t>
      </w:r>
      <w:r>
        <w:br/>
      </w:r>
      <w:r>
        <w:rPr>
          <w:rStyle w:val="VerbatimChar"/>
        </w:rPr>
        <w:t xml:space="preserve">    participant KIn as Input Kafka Topic</w:t>
      </w:r>
      <w:r>
        <w:br/>
      </w:r>
      <w:r>
        <w:rPr>
          <w:rStyle w:val="VerbatimChar"/>
        </w:rPr>
        <w:t xml:space="preserve">    participant D as Databricks Streaming Job</w:t>
      </w:r>
      <w:r>
        <w:br/>
      </w:r>
      <w:r>
        <w:rPr>
          <w:rStyle w:val="VerbatimChar"/>
        </w:rPr>
        <w:t xml:space="preserve">    participant S as Databricks Secret Scope</w:t>
      </w:r>
      <w:r>
        <w:br/>
      </w:r>
      <w:r>
        <w:rPr>
          <w:rStyle w:val="VerbatimChar"/>
        </w:rPr>
        <w:t xml:space="preserve">    participant A as Azure Key Vault</w:t>
      </w:r>
      <w:r>
        <w:br/>
      </w:r>
      <w:r>
        <w:rPr>
          <w:rStyle w:val="VerbatimChar"/>
        </w:rPr>
        <w:t xml:space="preserve">    participant KOut as Output Kafka Topic</w:t>
      </w:r>
      <w:r>
        <w:br/>
      </w:r>
      <w:r>
        <w:rPr>
          <w:rStyle w:val="VerbatimChar"/>
        </w:rPr>
        <w:t xml:space="preserve">    participant E as Error Path</w:t>
      </w:r>
      <w:r>
        <w:br/>
      </w:r>
      <w:r>
        <w:br/>
      </w:r>
      <w:r>
        <w:rPr>
          <w:rStyle w:val="VerbatimChar"/>
        </w:rPr>
        <w:t xml:space="preserve">    I-&gt;&gt;KIn: Publish encrypted CRM event</w:t>
      </w:r>
      <w:r>
        <w:br/>
      </w:r>
      <w:r>
        <w:rPr>
          <w:rStyle w:val="VerbatimChar"/>
        </w:rPr>
        <w:t xml:space="preserve">    D-&gt;&gt;KIn: Read event stream</w:t>
      </w:r>
      <w:r>
        <w:br/>
      </w:r>
      <w:r>
        <w:rPr>
          <w:rStyle w:val="VerbatimChar"/>
        </w:rPr>
        <w:t xml:space="preserve">    D-&gt;&gt;S: Request RSA private key secret</w:t>
      </w:r>
      <w:r>
        <w:br/>
      </w:r>
      <w:r>
        <w:rPr>
          <w:rStyle w:val="VerbatimChar"/>
        </w:rPr>
        <w:t xml:space="preserve">    S-&gt;&gt;A: Resolve secret from Key Vault</w:t>
      </w:r>
      <w:r>
        <w:br/>
      </w:r>
      <w:r>
        <w:rPr>
          <w:rStyle w:val="VerbatimChar"/>
        </w:rPr>
        <w:t xml:space="preserve">    A--&gt;&gt;S: Return private key</w:t>
      </w:r>
      <w:r>
        <w:br/>
      </w:r>
      <w:r>
        <w:rPr>
          <w:rStyle w:val="VerbatimChar"/>
        </w:rPr>
        <w:t xml:space="preserve">    S--&gt;&gt;D: Provide private key</w:t>
      </w:r>
      <w:r>
        <w:br/>
      </w:r>
      <w:r>
        <w:rPr>
          <w:rStyle w:val="VerbatimChar"/>
        </w:rPr>
        <w:t xml:space="preserve">    D-&gt;&gt;D: Base64 decode encKey</w:t>
      </w:r>
      <w:r>
        <w:br/>
      </w:r>
      <w:r>
        <w:rPr>
          <w:rStyle w:val="VerbatimChar"/>
        </w:rPr>
        <w:t xml:space="preserve">    D-&gt;&gt;D: RSA OAEP SHA-256 decrypt(encKey)</w:t>
      </w:r>
      <w:r>
        <w:br/>
      </w:r>
      <w:r>
        <w:rPr>
          <w:rStyle w:val="VerbatimChar"/>
        </w:rPr>
        <w:t xml:space="preserve">    D-&gt;&gt;D: For each encrypted field, Base64 decode value</w:t>
      </w:r>
      <w:r>
        <w:br/>
      </w:r>
      <w:r>
        <w:rPr>
          <w:rStyle w:val="VerbatimChar"/>
        </w:rPr>
        <w:t xml:space="preserve">    D-&gt;&gt;D: Extract first 12 bytes as IV</w:t>
      </w:r>
      <w:r>
        <w:br/>
      </w:r>
      <w:r>
        <w:rPr>
          <w:rStyle w:val="VerbatimChar"/>
        </w:rPr>
        <w:t xml:space="preserve">    D-&gt;&gt;D: AES-GCM decrypt remaining bytes</w:t>
      </w:r>
      <w:r>
        <w:br/>
      </w:r>
      <w:r>
        <w:rPr>
          <w:rStyle w:val="VerbatimChar"/>
        </w:rPr>
        <w:t xml:space="preserve">    alt Decryption successful</w:t>
      </w:r>
      <w:r>
        <w:br/>
      </w:r>
      <w:r>
        <w:rPr>
          <w:rStyle w:val="VerbatimChar"/>
        </w:rPr>
        <w:t xml:space="preserve">        D-&gt;&gt;KOut: Publish same message structure with decrypted field values</w:t>
      </w:r>
      <w:r>
        <w:br/>
      </w:r>
      <w:r>
        <w:rPr>
          <w:rStyle w:val="VerbatimChar"/>
        </w:rPr>
        <w:t xml:space="preserve">    else Decryption failed</w:t>
      </w:r>
      <w:r>
        <w:br/>
      </w:r>
      <w:r>
        <w:rPr>
          <w:rStyle w:val="VerbatimChar"/>
        </w:rPr>
        <w:t xml:space="preserve">        D-&gt;&gt;E: Route raw message and failure details</w:t>
      </w:r>
      <w:r>
        <w:br/>
      </w:r>
      <w:r>
        <w:rPr>
          <w:rStyle w:val="VerbatimChar"/>
        </w:rPr>
        <w:t xml:space="preserve">    end</w:t>
      </w:r>
    </w:p>
    <w:bookmarkEnd w:id="24"/>
    <w:bookmarkStart w:id="27" w:name="X61c60696b031f76706108b1c776865e7689265c"/>
    <w:p>
      <w:pPr>
        <w:pStyle w:val="Heading2"/>
      </w:pPr>
      <w:r>
        <w:t xml:space="preserve">5. Source Message Characteristics</w:t>
      </w:r>
    </w:p>
    <w:bookmarkStart w:id="25" w:name="X5356af12fba225d3834267e92b3a945371e5dd7"/>
    <w:p>
      <w:pPr>
        <w:pStyle w:val="Heading3"/>
      </w:pPr>
      <w:r>
        <w:t xml:space="preserve">5.1 Example source fields</w:t>
      </w:r>
    </w:p>
    <w:p>
      <w:pPr>
        <w:numPr>
          <w:ilvl w:val="0"/>
          <w:numId w:val="1004"/>
        </w:numPr>
        <w:pStyle w:val="Compact"/>
      </w:pPr>
      <w:r>
        <w:t xml:space="preserve">Business metadata:</w:t>
      </w:r>
      <w:r>
        <w:t xml:space="preserve"> </w:t>
      </w:r>
      <w:r>
        <w:rPr>
          <w:rStyle w:val="VerbatimChar"/>
        </w:rPr>
        <w:t xml:space="preserve">eventType</w:t>
      </w:r>
      <w:r>
        <w:t xml:space="preserve">,</w:t>
      </w:r>
      <w:r>
        <w:t xml:space="preserve"> </w:t>
      </w:r>
      <w:r>
        <w:rPr>
          <w:rStyle w:val="VerbatimChar"/>
        </w:rPr>
        <w:t xml:space="preserve">channel</w:t>
      </w:r>
      <w:r>
        <w:t xml:space="preserve">,</w:t>
      </w:r>
      <w:r>
        <w:t xml:space="preserve"> </w:t>
      </w:r>
      <w:r>
        <w:rPr>
          <w:rStyle w:val="VerbatimChar"/>
        </w:rPr>
        <w:t xml:space="preserve">accountName</w:t>
      </w:r>
      <w:r>
        <w:t xml:space="preserve">,</w:t>
      </w:r>
      <w:r>
        <w:t xml:space="preserve"> </w:t>
      </w:r>
      <w:r>
        <w:rPr>
          <w:rStyle w:val="VerbatimChar"/>
        </w:rPr>
        <w:t xml:space="preserve">messageId</w:t>
      </w:r>
      <w:r>
        <w:t xml:space="preserve">,</w:t>
      </w:r>
      <w:r>
        <w:t xml:space="preserve"> </w:t>
      </w:r>
      <w:r>
        <w:rPr>
          <w:rStyle w:val="VerbatimChar"/>
        </w:rPr>
        <w:t xml:space="preserve">sendAt</w:t>
      </w:r>
    </w:p>
    <w:p>
      <w:pPr>
        <w:numPr>
          <w:ilvl w:val="0"/>
          <w:numId w:val="1004"/>
        </w:numPr>
        <w:pStyle w:val="Compact"/>
      </w:pPr>
      <w:r>
        <w:t xml:space="preserve">Encrypted fields:</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text</w:t>
      </w:r>
    </w:p>
    <w:p>
      <w:pPr>
        <w:numPr>
          <w:ilvl w:val="0"/>
          <w:numId w:val="1004"/>
        </w:numPr>
        <w:pStyle w:val="Compact"/>
      </w:pPr>
      <w:r>
        <w:t xml:space="preserve">Key metadata:</w:t>
      </w:r>
      <w:r>
        <w:t xml:space="preserve"> </w:t>
      </w:r>
      <w:r>
        <w:rPr>
          <w:rStyle w:val="VerbatimChar"/>
        </w:rPr>
        <w:t xml:space="preserve">encKeyVersion</w:t>
      </w:r>
      <w:r>
        <w:t xml:space="preserve">,</w:t>
      </w:r>
      <w:r>
        <w:t xml:space="preserve"> </w:t>
      </w:r>
      <w:r>
        <w:rPr>
          <w:rStyle w:val="VerbatimChar"/>
        </w:rPr>
        <w:t xml:space="preserve">encKey</w:t>
      </w:r>
    </w:p>
    <w:p>
      <w:pPr>
        <w:numPr>
          <w:ilvl w:val="0"/>
          <w:numId w:val="1004"/>
        </w:numPr>
        <w:pStyle w:val="Compact"/>
      </w:pPr>
      <w:r>
        <w:t xml:space="preserve">Optional nested content represented as stringified JSON:</w:t>
      </w:r>
      <w:r>
        <w:t xml:space="preserve"> </w:t>
      </w:r>
      <w:r>
        <w:rPr>
          <w:rStyle w:val="VerbatimChar"/>
        </w:rPr>
        <w:t xml:space="preserve">dataPayload</w:t>
      </w:r>
    </w:p>
    <w:bookmarkEnd w:id="25"/>
    <w:bookmarkStart w:id="26" w:name="X9ebb3e784b434f78aeb20d7e2c48d7779494ed0"/>
    <w:p>
      <w:pPr>
        <w:pStyle w:val="Heading3"/>
      </w:pPr>
      <w:r>
        <w:t xml:space="preserve">5.2 Important characteristics</w:t>
      </w:r>
    </w:p>
    <w:p>
      <w:pPr>
        <w:numPr>
          <w:ilvl w:val="0"/>
          <w:numId w:val="1005"/>
        </w:numPr>
        <w:pStyle w:val="Compact"/>
      </w:pPr>
      <w:r>
        <w:t xml:space="preserve">Message shape is dynamic; new attributes may appear over time.</w:t>
      </w:r>
    </w:p>
    <w:p>
      <w:pPr>
        <w:numPr>
          <w:ilvl w:val="0"/>
          <w:numId w:val="1005"/>
        </w:numPr>
        <w:pStyle w:val="Compact"/>
      </w:pPr>
      <w:r>
        <w:t xml:space="preserve">Not every field is encrypted.</w:t>
      </w:r>
    </w:p>
    <w:p>
      <w:pPr>
        <w:numPr>
          <w:ilvl w:val="0"/>
          <w:numId w:val="1005"/>
        </w:numPr>
        <w:pStyle w:val="Compact"/>
      </w:pPr>
      <w:r>
        <w:t xml:space="preserve">Some encrypted fields may be</w:t>
      </w:r>
      <w:r>
        <w:t xml:space="preserve"> </w:t>
      </w:r>
      <w:r>
        <w:rPr>
          <w:rStyle w:val="VerbatimChar"/>
        </w:rPr>
        <w:t xml:space="preserve">null</w:t>
      </w:r>
      <w:r>
        <w:t xml:space="preserve">.</w:t>
      </w:r>
    </w:p>
    <w:p>
      <w:pPr>
        <w:numPr>
          <w:ilvl w:val="0"/>
          <w:numId w:val="1005"/>
        </w:numPr>
        <w:pStyle w:val="Compact"/>
      </w:pPr>
      <w:r>
        <w:t xml:space="preserve">Encrypted values are Base64-encoded strings.</w:t>
      </w:r>
    </w:p>
    <w:p>
      <w:pPr>
        <w:numPr>
          <w:ilvl w:val="0"/>
          <w:numId w:val="1005"/>
        </w:numPr>
        <w:pStyle w:val="Compact"/>
      </w:pPr>
      <w:r>
        <w:rPr>
          <w:rStyle w:val="VerbatimChar"/>
        </w:rPr>
        <w:t xml:space="preserve">encKeyVersion</w:t>
      </w:r>
      <w:r>
        <w:t xml:space="preserve"> </w:t>
      </w:r>
      <w:r>
        <w:t xml:space="preserve">identifies which RSA key version was used by Infobip.</w:t>
      </w:r>
    </w:p>
    <w:p>
      <w:pPr>
        <w:numPr>
          <w:ilvl w:val="0"/>
          <w:numId w:val="1005"/>
        </w:numPr>
        <w:pStyle w:val="Compact"/>
      </w:pPr>
      <w:r>
        <w:t xml:space="preserve">A new random AES key is generated for each encryption call and is shared across the encrypted fields in that single message instance.</w:t>
      </w:r>
    </w:p>
    <w:p>
      <w:pPr>
        <w:numPr>
          <w:ilvl w:val="0"/>
          <w:numId w:val="1005"/>
        </w:numPr>
        <w:pStyle w:val="Compact"/>
      </w:pPr>
      <w:r>
        <w:t xml:space="preserve">Each encrypted field has its own randomly generated 12-byte IV.</w:t>
      </w:r>
    </w:p>
    <w:bookmarkEnd w:id="26"/>
    <w:bookmarkEnd w:id="27"/>
    <w:bookmarkStart w:id="30" w:name="Xe59cf9b23c8b17c84139750c7e229deb5ca14ba"/>
    <w:p>
      <w:pPr>
        <w:pStyle w:val="Heading2"/>
      </w:pPr>
      <w:r>
        <w:t xml:space="preserve">6. Target Architecture</w:t>
      </w:r>
    </w:p>
    <w:bookmarkStart w:id="28" w:name="X2a9dab7a7698dcf3ddb94c20aa7ca17f12fbc10"/>
    <w:p>
      <w:pPr>
        <w:pStyle w:val="Heading3"/>
      </w:pPr>
      <w:r>
        <w:t xml:space="preserve">6.1 Components</w:t>
      </w:r>
    </w:p>
    <w:p>
      <w:pPr>
        <w:numPr>
          <w:ilvl w:val="0"/>
          <w:numId w:val="1006"/>
        </w:numPr>
      </w:pPr>
      <w:r>
        <w:rPr>
          <w:bCs/>
          <w:b/>
        </w:rPr>
        <w:t xml:space="preserve">Kafka Source</w:t>
      </w:r>
    </w:p>
    <w:p>
      <w:pPr>
        <w:numPr>
          <w:ilvl w:val="1"/>
          <w:numId w:val="1007"/>
        </w:numPr>
        <w:pStyle w:val="Compact"/>
      </w:pPr>
      <w:r>
        <w:t xml:space="preserve">Reads from the configured Infobip topic</w:t>
      </w:r>
    </w:p>
    <w:p>
      <w:pPr>
        <w:numPr>
          <w:ilvl w:val="1"/>
          <w:numId w:val="1007"/>
        </w:numPr>
        <w:pStyle w:val="Compact"/>
      </w:pPr>
      <w:r>
        <w:t xml:space="preserve">Uses checkpointing for exactly-once-compatible Spark processing semantics</w:t>
      </w:r>
    </w:p>
    <w:p>
      <w:pPr>
        <w:numPr>
          <w:ilvl w:val="0"/>
          <w:numId w:val="1006"/>
        </w:numPr>
      </w:pPr>
      <w:r>
        <w:rPr>
          <w:bCs/>
          <w:b/>
        </w:rPr>
        <w:t xml:space="preserve">Databricks Streaming Job</w:t>
      </w:r>
    </w:p>
    <w:p>
      <w:pPr>
        <w:numPr>
          <w:ilvl w:val="1"/>
          <w:numId w:val="1008"/>
        </w:numPr>
        <w:pStyle w:val="Compact"/>
      </w:pPr>
      <w:r>
        <w:t xml:space="preserve">Spark Structured Streaming application</w:t>
      </w:r>
    </w:p>
    <w:p>
      <w:pPr>
        <w:numPr>
          <w:ilvl w:val="1"/>
          <w:numId w:val="1008"/>
        </w:numPr>
        <w:pStyle w:val="Compact"/>
      </w:pPr>
      <w:r>
        <w:t xml:space="preserve">Parses Kafka value as JSON</w:t>
      </w:r>
    </w:p>
    <w:p>
      <w:pPr>
        <w:numPr>
          <w:ilvl w:val="1"/>
          <w:numId w:val="1008"/>
        </w:numPr>
        <w:pStyle w:val="Compact"/>
      </w:pPr>
      <w:r>
        <w:t xml:space="preserve">Applies decryption transformation</w:t>
      </w:r>
    </w:p>
    <w:p>
      <w:pPr>
        <w:numPr>
          <w:ilvl w:val="1"/>
          <w:numId w:val="1008"/>
        </w:numPr>
        <w:pStyle w:val="Compact"/>
      </w:pPr>
      <w:r>
        <w:t xml:space="preserve">Writes successful and failed records separately</w:t>
      </w:r>
    </w:p>
    <w:p>
      <w:pPr>
        <w:numPr>
          <w:ilvl w:val="0"/>
          <w:numId w:val="1006"/>
        </w:numPr>
      </w:pPr>
      <w:r>
        <w:rPr>
          <w:bCs/>
          <w:b/>
        </w:rPr>
        <w:t xml:space="preserve">Databricks Secret Scope</w:t>
      </w:r>
    </w:p>
    <w:p>
      <w:pPr>
        <w:numPr>
          <w:ilvl w:val="1"/>
          <w:numId w:val="1009"/>
        </w:numPr>
        <w:pStyle w:val="Compact"/>
      </w:pPr>
      <w:r>
        <w:t xml:space="preserve">Holds references to Azure Key Vault secrets</w:t>
      </w:r>
    </w:p>
    <w:p>
      <w:pPr>
        <w:numPr>
          <w:ilvl w:val="1"/>
          <w:numId w:val="1009"/>
        </w:numPr>
        <w:pStyle w:val="Compact"/>
      </w:pPr>
      <w:r>
        <w:t xml:space="preserve">Provides the RSA private key material to the job at runtime</w:t>
      </w:r>
    </w:p>
    <w:p>
      <w:pPr>
        <w:numPr>
          <w:ilvl w:val="0"/>
          <w:numId w:val="1006"/>
        </w:numPr>
      </w:pPr>
      <w:r>
        <w:rPr>
          <w:bCs/>
          <w:b/>
        </w:rPr>
        <w:t xml:space="preserve">Azure Key Vault</w:t>
      </w:r>
    </w:p>
    <w:p>
      <w:pPr>
        <w:numPr>
          <w:ilvl w:val="1"/>
          <w:numId w:val="1010"/>
        </w:numPr>
        <w:pStyle w:val="Compact"/>
      </w:pPr>
      <w:r>
        <w:t xml:space="preserve">System of record for RSA private keys</w:t>
      </w:r>
    </w:p>
    <w:p>
      <w:pPr>
        <w:numPr>
          <w:ilvl w:val="1"/>
          <w:numId w:val="1010"/>
        </w:numPr>
        <w:pStyle w:val="Compact"/>
      </w:pPr>
      <w:r>
        <w:t xml:space="preserve">Supports controlled rotation and access governance</w:t>
      </w:r>
    </w:p>
    <w:p>
      <w:pPr>
        <w:numPr>
          <w:ilvl w:val="0"/>
          <w:numId w:val="1006"/>
        </w:numPr>
      </w:pPr>
      <w:r>
        <w:rPr>
          <w:bCs/>
          <w:b/>
        </w:rPr>
        <w:t xml:space="preserve">Output Layer</w:t>
      </w:r>
    </w:p>
    <w:p>
      <w:pPr>
        <w:numPr>
          <w:ilvl w:val="1"/>
          <w:numId w:val="1011"/>
        </w:numPr>
        <w:pStyle w:val="Compact"/>
      </w:pPr>
      <w:r>
        <w:t xml:space="preserve">Output Kafka topic for downstream CRM usage</w:t>
      </w:r>
    </w:p>
    <w:p>
      <w:pPr>
        <w:numPr>
          <w:ilvl w:val="1"/>
          <w:numId w:val="1011"/>
        </w:numPr>
        <w:pStyle w:val="Compact"/>
      </w:pPr>
      <w:r>
        <w:t xml:space="preserve">Separate error topic or dead-letter sink for failed records</w:t>
      </w:r>
    </w:p>
    <w:bookmarkEnd w:id="28"/>
    <w:bookmarkStart w:id="29" w:name="Xc4c12c6688f75a212654e9f508ea82873feccf7"/>
    <w:p>
      <w:pPr>
        <w:pStyle w:val="Heading3"/>
      </w:pPr>
      <w:r>
        <w:t xml:space="preserve">6.2 Logical data flow</w:t>
      </w:r>
    </w:p>
    <w:p>
      <w:pPr>
        <w:pStyle w:val="FirstParagraph"/>
      </w:pPr>
      <w:r>
        <w:rPr>
          <w:rStyle w:val="VerbatimChar"/>
        </w:rPr>
        <w:t xml:space="preserve">Infobip Kafka Topic -&gt; Databricks Structured Streaming -&gt; JSON Parsing -&gt; RSA OAEP Decryption of encKey -&gt; AES-GCM Field-Level Decryption -&gt; Output Kafka Topic / Error Output</w:t>
      </w:r>
    </w:p>
    <w:bookmarkEnd w:id="29"/>
    <w:bookmarkEnd w:id="30"/>
    <w:bookmarkStart w:id="39" w:name="X757f6f8612b79e86dfab74f2de8b1b110299632"/>
    <w:p>
      <w:pPr>
        <w:pStyle w:val="Heading2"/>
      </w:pPr>
      <w:r>
        <w:t xml:space="preserve">7. Detailed Design</w:t>
      </w:r>
    </w:p>
    <w:bookmarkStart w:id="31" w:name="Xd67aabbf4512abe37389d1128cb83bae083c290"/>
    <w:p>
      <w:pPr>
        <w:pStyle w:val="Heading3"/>
      </w:pPr>
      <w:r>
        <w:t xml:space="preserve">7.1 Runtime parameters</w:t>
      </w:r>
    </w:p>
    <w:p>
      <w:pPr>
        <w:pStyle w:val="FirstParagraph"/>
      </w:pPr>
      <w:r>
        <w:t xml:space="preserve">The streaming job must be parameterized with:</w:t>
      </w:r>
    </w:p>
    <w:p>
      <w:pPr>
        <w:numPr>
          <w:ilvl w:val="0"/>
          <w:numId w:val="1012"/>
        </w:numPr>
        <w:pStyle w:val="Compact"/>
      </w:pPr>
      <w:r>
        <w:t xml:space="preserve">Kafka bootstrap servers / connection settings</w:t>
      </w:r>
    </w:p>
    <w:p>
      <w:pPr>
        <w:numPr>
          <w:ilvl w:val="0"/>
          <w:numId w:val="1012"/>
        </w:numPr>
        <w:pStyle w:val="Compact"/>
      </w:pPr>
      <w:r>
        <w:t xml:space="preserve">Source topic name</w:t>
      </w:r>
    </w:p>
    <w:p>
      <w:pPr>
        <w:numPr>
          <w:ilvl w:val="0"/>
          <w:numId w:val="1012"/>
        </w:numPr>
        <w:pStyle w:val="Compact"/>
      </w:pPr>
      <w:r>
        <w:t xml:space="preserve">Consumer group or checkpoint location</w:t>
      </w:r>
    </w:p>
    <w:p>
      <w:pPr>
        <w:numPr>
          <w:ilvl w:val="0"/>
          <w:numId w:val="1012"/>
        </w:numPr>
        <w:pStyle w:val="Compact"/>
      </w:pPr>
      <w:r>
        <w:t xml:space="preserve">Output Kafka topic name</w:t>
      </w:r>
    </w:p>
    <w:p>
      <w:pPr>
        <w:numPr>
          <w:ilvl w:val="0"/>
          <w:numId w:val="1012"/>
        </w:numPr>
        <w:pStyle w:val="Compact"/>
      </w:pPr>
      <w:r>
        <w:t xml:space="preserve">Error topic or dead-letter sink</w:t>
      </w:r>
    </w:p>
    <w:p>
      <w:pPr>
        <w:numPr>
          <w:ilvl w:val="0"/>
          <w:numId w:val="1012"/>
        </w:numPr>
        <w:pStyle w:val="Compact"/>
      </w:pPr>
      <w:r>
        <w:t xml:space="preserve">Secret scope name</w:t>
      </w:r>
    </w:p>
    <w:p>
      <w:pPr>
        <w:numPr>
          <w:ilvl w:val="0"/>
          <w:numId w:val="1012"/>
        </w:numPr>
        <w:pStyle w:val="Compact"/>
      </w:pPr>
      <w:r>
        <w:t xml:space="preserve">Secret key name for RSA private key</w:t>
      </w:r>
    </w:p>
    <w:p>
      <w:pPr>
        <w:numPr>
          <w:ilvl w:val="0"/>
          <w:numId w:val="1012"/>
        </w:numPr>
        <w:pStyle w:val="Compact"/>
      </w:pPr>
      <w:r>
        <w:t xml:space="preserve">List of fields to decrypt</w:t>
      </w:r>
    </w:p>
    <w:p>
      <w:pPr>
        <w:numPr>
          <w:ilvl w:val="0"/>
          <w:numId w:val="1012"/>
        </w:numPr>
        <w:pStyle w:val="Compact"/>
      </w:pPr>
      <w:r>
        <w:t xml:space="preserve">Optional list of fields containing nested JSON strings that should be preserved as-is after decryption</w:t>
      </w:r>
    </w:p>
    <w:p>
      <w:pPr>
        <w:pStyle w:val="FirstParagraph"/>
      </w:pPr>
      <w:r>
        <w:t xml:space="preserve">Example decryptable field list for the first integration:</w:t>
      </w:r>
    </w:p>
    <w:p>
      <w:pPr>
        <w:numPr>
          <w:ilvl w:val="0"/>
          <w:numId w:val="1013"/>
        </w:numPr>
        <w:pStyle w:val="Compact"/>
      </w:pPr>
      <w:r>
        <w:rPr>
          <w:rStyle w:val="VerbatimChar"/>
        </w:rPr>
        <w:t xml:space="preserve">from</w:t>
      </w:r>
    </w:p>
    <w:p>
      <w:pPr>
        <w:numPr>
          <w:ilvl w:val="0"/>
          <w:numId w:val="1013"/>
        </w:numPr>
        <w:pStyle w:val="Compact"/>
      </w:pPr>
      <w:r>
        <w:rPr>
          <w:rStyle w:val="VerbatimChar"/>
        </w:rPr>
        <w:t xml:space="preserve">to</w:t>
      </w:r>
    </w:p>
    <w:p>
      <w:pPr>
        <w:numPr>
          <w:ilvl w:val="0"/>
          <w:numId w:val="1013"/>
        </w:numPr>
        <w:pStyle w:val="Compact"/>
      </w:pPr>
      <w:r>
        <w:rPr>
          <w:rStyle w:val="VerbatimChar"/>
        </w:rPr>
        <w:t xml:space="preserve">text</w:t>
      </w:r>
    </w:p>
    <w:bookmarkEnd w:id="31"/>
    <w:bookmarkStart w:id="32" w:name="X51f2fca361d81e8d8bfd291c88190be5c2293a1"/>
    <w:p>
      <w:pPr>
        <w:pStyle w:val="Heading3"/>
      </w:pPr>
      <w:r>
        <w:t xml:space="preserve">7.2 Secret and key handling</w:t>
      </w:r>
    </w:p>
    <w:p>
      <w:pPr>
        <w:numPr>
          <w:ilvl w:val="0"/>
          <w:numId w:val="1014"/>
        </w:numPr>
        <w:pStyle w:val="Compact"/>
      </w:pPr>
      <w:r>
        <w:t xml:space="preserve">The RSA private key is stored in Azure Key Vault.</w:t>
      </w:r>
    </w:p>
    <w:p>
      <w:pPr>
        <w:numPr>
          <w:ilvl w:val="0"/>
          <w:numId w:val="1014"/>
        </w:numPr>
        <w:pStyle w:val="Compact"/>
      </w:pPr>
      <w:r>
        <w:t xml:space="preserve">Databricks accesses the key through an Azure Key Vault-backed secret scope.</w:t>
      </w:r>
    </w:p>
    <w:p>
      <w:pPr>
        <w:numPr>
          <w:ilvl w:val="0"/>
          <w:numId w:val="1014"/>
        </w:numPr>
        <w:pStyle w:val="Compact"/>
      </w:pPr>
      <w:r>
        <w:t xml:space="preserve">The job retrieves the secret once during initialization and broadcasts or reuses it across executors in a controlled way.</w:t>
      </w:r>
    </w:p>
    <w:p>
      <w:pPr>
        <w:numPr>
          <w:ilvl w:val="0"/>
          <w:numId w:val="1014"/>
        </w:numPr>
        <w:pStyle w:val="Compact"/>
      </w:pPr>
      <w:r>
        <w:t xml:space="preserve">The private key must never be logged, persisted, or exposed in output data.</w:t>
      </w:r>
    </w:p>
    <w:p>
      <w:pPr>
        <w:numPr>
          <w:ilvl w:val="0"/>
          <w:numId w:val="1014"/>
        </w:numPr>
        <w:pStyle w:val="Compact"/>
      </w:pPr>
      <w:r>
        <w:t xml:space="preserve">Access to the secret scope must be limited to the job identity and authorized operators only.</w:t>
      </w:r>
    </w:p>
    <w:p>
      <w:pPr>
        <w:numPr>
          <w:ilvl w:val="0"/>
          <w:numId w:val="1014"/>
        </w:numPr>
        <w:pStyle w:val="Compact"/>
      </w:pPr>
      <w:r>
        <w:t xml:space="preserve">The corresponding public key used upstream is a 2048-bit RSA key encoded as X.509 SubjectPublicKeyInfo and Base64.</w:t>
      </w:r>
    </w:p>
    <w:p>
      <w:pPr>
        <w:numPr>
          <w:ilvl w:val="0"/>
          <w:numId w:val="1014"/>
        </w:numPr>
        <w:pStyle w:val="Compact"/>
      </w:pPr>
      <w:r>
        <w:t xml:space="preserve">RSA decryption must use OAEP padding with SHA-256 and MGF1.</w:t>
      </w:r>
    </w:p>
    <w:bookmarkEnd w:id="32"/>
    <w:bookmarkStart w:id="33" w:name="X8b832e88aff1d9a28be3c4043801c082807b9d8"/>
    <w:p>
      <w:pPr>
        <w:pStyle w:val="Heading3"/>
      </w:pPr>
      <w:r>
        <w:t xml:space="preserve">7.3 Message parsing strategy</w:t>
      </w:r>
    </w:p>
    <w:p>
      <w:pPr>
        <w:pStyle w:val="FirstParagraph"/>
      </w:pPr>
      <w:r>
        <w:t xml:space="preserve">Because the schema is dynamic, the pipeline should not rely on a rigid case class or static full-schema contract.</w:t>
      </w:r>
    </w:p>
    <w:p>
      <w:pPr>
        <w:pStyle w:val="BodyText"/>
      </w:pPr>
      <w:r>
        <w:t xml:space="preserve">Recommended approach:</w:t>
      </w:r>
    </w:p>
    <w:p>
      <w:pPr>
        <w:numPr>
          <w:ilvl w:val="0"/>
          <w:numId w:val="1015"/>
        </w:numPr>
        <w:pStyle w:val="Compact"/>
      </w:pPr>
      <w:r>
        <w:t xml:space="preserve">Parse the Kafka payload into a map-like JSON representation that preserves all top-level fields.</w:t>
      </w:r>
    </w:p>
    <w:p>
      <w:pPr>
        <w:numPr>
          <w:ilvl w:val="0"/>
          <w:numId w:val="1015"/>
        </w:numPr>
        <w:pStyle w:val="Compact"/>
      </w:pPr>
      <w:r>
        <w:t xml:space="preserve">Extract mandatory decryption control fields (</w:t>
      </w:r>
      <w:r>
        <w:rPr>
          <w:rStyle w:val="VerbatimChar"/>
        </w:rPr>
        <w:t xml:space="preserve">encKey</w:t>
      </w:r>
      <w:r>
        <w:t xml:space="preserve">,</w:t>
      </w:r>
      <w:r>
        <w:t xml:space="preserve"> </w:t>
      </w:r>
      <w:r>
        <w:rPr>
          <w:rStyle w:val="VerbatimChar"/>
        </w:rPr>
        <w:t xml:space="preserve">encKeyVersion</w:t>
      </w:r>
      <w:r>
        <w:t xml:space="preserve">) explicitly.</w:t>
      </w:r>
    </w:p>
    <w:p>
      <w:pPr>
        <w:numPr>
          <w:ilvl w:val="0"/>
          <w:numId w:val="1015"/>
        </w:numPr>
        <w:pStyle w:val="Compact"/>
      </w:pPr>
      <w:r>
        <w:t xml:space="preserve">Iterate over the configured sensitive field list and decrypt only when:</w:t>
      </w:r>
    </w:p>
    <w:p>
      <w:pPr>
        <w:numPr>
          <w:ilvl w:val="1"/>
          <w:numId w:val="1016"/>
        </w:numPr>
        <w:pStyle w:val="Compact"/>
      </w:pPr>
      <w:r>
        <w:t xml:space="preserve">the field exists</w:t>
      </w:r>
    </w:p>
    <w:p>
      <w:pPr>
        <w:numPr>
          <w:ilvl w:val="1"/>
          <w:numId w:val="1016"/>
        </w:numPr>
        <w:pStyle w:val="Compact"/>
      </w:pPr>
      <w:r>
        <w:t xml:space="preserve">the value is not null</w:t>
      </w:r>
    </w:p>
    <w:p>
      <w:pPr>
        <w:numPr>
          <w:ilvl w:val="1"/>
          <w:numId w:val="1016"/>
        </w:numPr>
        <w:pStyle w:val="Compact"/>
      </w:pPr>
      <w:r>
        <w:t xml:space="preserve">the value is a non-empty string</w:t>
      </w:r>
    </w:p>
    <w:p>
      <w:pPr>
        <w:pStyle w:val="FirstParagraph"/>
      </w:pPr>
      <w:r>
        <w:t xml:space="preserve">Unknown fields must pass through unchanged.</w:t>
      </w:r>
    </w:p>
    <w:bookmarkEnd w:id="33"/>
    <w:bookmarkStart w:id="36" w:name="Xb7104378f1e40b3cc1a6fabf0b2bcbf50a48430"/>
    <w:p>
      <w:pPr>
        <w:pStyle w:val="Heading3"/>
      </w:pPr>
      <w:r>
        <w:t xml:space="preserve">7.4 Cryptography specification</w:t>
      </w:r>
    </w:p>
    <w:bookmarkStart w:id="34" w:name="aes-symmetric-encryption"/>
    <w:p>
      <w:pPr>
        <w:pStyle w:val="Heading4"/>
      </w:pPr>
      <w:r>
        <w:t xml:space="preserve">AES (Symmetric Encryption)</w:t>
      </w:r>
    </w:p>
    <w:p>
      <w:pPr>
        <w:numPr>
          <w:ilvl w:val="0"/>
          <w:numId w:val="1017"/>
        </w:numPr>
        <w:pStyle w:val="Compact"/>
      </w:pPr>
      <w:r>
        <w:t xml:space="preserve">Algorithm:</w:t>
      </w:r>
      <w:r>
        <w:t xml:space="preserve"> </w:t>
      </w:r>
      <w:r>
        <w:rPr>
          <w:rStyle w:val="VerbatimChar"/>
        </w:rPr>
        <w:t xml:space="preserve">AES/GCM/NoPadding</w:t>
      </w:r>
    </w:p>
    <w:p>
      <w:pPr>
        <w:numPr>
          <w:ilvl w:val="0"/>
          <w:numId w:val="1017"/>
        </w:numPr>
        <w:pStyle w:val="Compact"/>
      </w:pPr>
      <w:r>
        <w:t xml:space="preserve">Key size: 256 bits</w:t>
      </w:r>
    </w:p>
    <w:p>
      <w:pPr>
        <w:numPr>
          <w:ilvl w:val="0"/>
          <w:numId w:val="1017"/>
        </w:numPr>
        <w:pStyle w:val="Compact"/>
      </w:pPr>
      <w:r>
        <w:t xml:space="preserve">IV size: 12 bytes (96 bits)</w:t>
      </w:r>
    </w:p>
    <w:p>
      <w:pPr>
        <w:numPr>
          <w:ilvl w:val="0"/>
          <w:numId w:val="1017"/>
        </w:numPr>
        <w:pStyle w:val="Compact"/>
      </w:pPr>
      <w:r>
        <w:t xml:space="preserve">GCM authentication tag length: 128 bits</w:t>
      </w:r>
    </w:p>
    <w:p>
      <w:pPr>
        <w:numPr>
          <w:ilvl w:val="0"/>
          <w:numId w:val="1017"/>
        </w:numPr>
        <w:pStyle w:val="Compact"/>
      </w:pPr>
      <w:r>
        <w:t xml:space="preserve">AES key lifecycle: ephemeral; a new random AES key is generated for each encryption call and used to encrypt</w:t>
      </w:r>
      <w:r>
        <w:t xml:space="preserve"> </w:t>
      </w:r>
      <w:r>
        <w:rPr>
          <w:rStyle w:val="VerbatimChar"/>
        </w:rPr>
        <w:t xml:space="preserve">from</w:t>
      </w:r>
      <w:r>
        <w:t xml:space="preserve">,</w:t>
      </w:r>
      <w:r>
        <w:t xml:space="preserve"> </w:t>
      </w:r>
      <w:r>
        <w:rPr>
          <w:rStyle w:val="VerbatimChar"/>
        </w:rPr>
        <w:t xml:space="preserve">to</w:t>
      </w:r>
      <w:r>
        <w:t xml:space="preserve">, and</w:t>
      </w:r>
      <w:r>
        <w:t xml:space="preserve"> </w:t>
      </w:r>
      <w:r>
        <w:rPr>
          <w:rStyle w:val="VerbatimChar"/>
        </w:rPr>
        <w:t xml:space="preserve">text</w:t>
      </w:r>
      <w:r>
        <w:t xml:space="preserve"> </w:t>
      </w:r>
      <w:r>
        <w:t xml:space="preserve">for that message</w:t>
      </w:r>
    </w:p>
    <w:bookmarkEnd w:id="34"/>
    <w:bookmarkStart w:id="35" w:name="rsa-asymmetric-encryption"/>
    <w:p>
      <w:pPr>
        <w:pStyle w:val="Heading4"/>
      </w:pPr>
      <w:r>
        <w:t xml:space="preserve">RSA (Asymmetric Encryption)</w:t>
      </w:r>
    </w:p>
    <w:p>
      <w:pPr>
        <w:numPr>
          <w:ilvl w:val="0"/>
          <w:numId w:val="1018"/>
        </w:numPr>
        <w:pStyle w:val="Compact"/>
      </w:pPr>
      <w:r>
        <w:t xml:space="preserve">Algorithm:</w:t>
      </w:r>
      <w:r>
        <w:t xml:space="preserve"> </w:t>
      </w:r>
      <w:r>
        <w:rPr>
          <w:rStyle w:val="VerbatimChar"/>
        </w:rPr>
        <w:t xml:space="preserve">RSA/ECB/OAEPWithSHA-256AndMGF1Padding</w:t>
      </w:r>
    </w:p>
    <w:p>
      <w:pPr>
        <w:numPr>
          <w:ilvl w:val="0"/>
          <w:numId w:val="1018"/>
        </w:numPr>
        <w:pStyle w:val="Compact"/>
      </w:pPr>
      <w:r>
        <w:t xml:space="preserve">Key type: 2048-bit RSA public key</w:t>
      </w:r>
    </w:p>
    <w:p>
      <w:pPr>
        <w:numPr>
          <w:ilvl w:val="0"/>
          <w:numId w:val="1018"/>
        </w:numPr>
        <w:pStyle w:val="Compact"/>
      </w:pPr>
      <w:r>
        <w:t xml:space="preserve">Public key encoding: X.509 SubjectPublicKeyInfo, Base64 encoded</w:t>
      </w:r>
    </w:p>
    <w:p>
      <w:pPr>
        <w:numPr>
          <w:ilvl w:val="0"/>
          <w:numId w:val="1018"/>
        </w:numPr>
        <w:pStyle w:val="Compact"/>
      </w:pPr>
      <w:r>
        <w:t xml:space="preserve">Padding: OAEP with SHA-256 and MGF1</w:t>
      </w:r>
    </w:p>
    <w:p>
      <w:pPr>
        <w:numPr>
          <w:ilvl w:val="0"/>
          <w:numId w:val="1018"/>
        </w:numPr>
        <w:pStyle w:val="Compact"/>
      </w:pPr>
      <w:r>
        <w:t xml:space="preserve">Purpose: encrypt the ephemeral AES key, which is then stored in the JSON payload as</w:t>
      </w:r>
      <w:r>
        <w:t xml:space="preserve"> </w:t>
      </w:r>
      <w:r>
        <w:rPr>
          <w:rStyle w:val="VerbatimChar"/>
        </w:rPr>
        <w:t xml:space="preserve">encKey</w:t>
      </w:r>
    </w:p>
    <w:bookmarkEnd w:id="35"/>
    <w:bookmarkEnd w:id="36"/>
    <w:bookmarkStart w:id="37" w:name="X17a082e0f7757164eaef3fcaff261f5489fd107"/>
    <w:p>
      <w:pPr>
        <w:pStyle w:val="Heading3"/>
      </w:pPr>
      <w:r>
        <w:t xml:space="preserve">7.5 Decryption logic</w:t>
      </w:r>
    </w:p>
    <w:p>
      <w:pPr>
        <w:pStyle w:val="FirstParagraph"/>
      </w:pPr>
      <w:r>
        <w:t xml:space="preserve">For each message:</w:t>
      </w:r>
    </w:p>
    <w:p>
      <w:pPr>
        <w:numPr>
          <w:ilvl w:val="0"/>
          <w:numId w:val="1019"/>
        </w:numPr>
        <w:pStyle w:val="Compact"/>
      </w:pPr>
      <w:r>
        <w:t xml:space="preserve">Base64-decode</w:t>
      </w:r>
      <w:r>
        <w:t xml:space="preserve"> </w:t>
      </w:r>
      <w:r>
        <w:rPr>
          <w:rStyle w:val="VerbatimChar"/>
        </w:rPr>
        <w:t xml:space="preserve">encKey</w:t>
      </w:r>
      <w:r>
        <w:t xml:space="preserve">.</w:t>
      </w:r>
    </w:p>
    <w:p>
      <w:pPr>
        <w:numPr>
          <w:ilvl w:val="0"/>
          <w:numId w:val="1019"/>
        </w:numPr>
        <w:pStyle w:val="Compact"/>
      </w:pPr>
      <w:r>
        <w:t xml:space="preserve">Decrypt</w:t>
      </w:r>
      <w:r>
        <w:t xml:space="preserve"> </w:t>
      </w:r>
      <w:r>
        <w:rPr>
          <w:rStyle w:val="VerbatimChar"/>
        </w:rPr>
        <w:t xml:space="preserve">encKey</w:t>
      </w:r>
      <w:r>
        <w:t xml:space="preserve"> </w:t>
      </w:r>
      <w:r>
        <w:t xml:space="preserve">with the RSA private key using</w:t>
      </w:r>
      <w:r>
        <w:t xml:space="preserve"> </w:t>
      </w:r>
      <w:r>
        <w:rPr>
          <w:rStyle w:val="VerbatimChar"/>
        </w:rPr>
        <w:t xml:space="preserve">RSA/ECB/OAEPWithSHA-256AndMGF1Padding</w:t>
      </w:r>
      <w:r>
        <w:t xml:space="preserve"> </w:t>
      </w:r>
      <w:r>
        <w:t xml:space="preserve">to obtain the ephemeral AES key.</w:t>
      </w:r>
    </w:p>
    <w:p>
      <w:pPr>
        <w:numPr>
          <w:ilvl w:val="0"/>
          <w:numId w:val="1019"/>
        </w:numPr>
        <w:pStyle w:val="Compact"/>
      </w:pPr>
      <w:r>
        <w:t xml:space="preserve">For each configured sensitive field:</w:t>
      </w:r>
    </w:p>
    <w:p>
      <w:pPr>
        <w:numPr>
          <w:ilvl w:val="1"/>
          <w:numId w:val="1020"/>
        </w:numPr>
        <w:pStyle w:val="Compact"/>
      </w:pPr>
      <w:r>
        <w:t xml:space="preserve">Base64-decode the field value</w:t>
      </w:r>
    </w:p>
    <w:p>
      <w:pPr>
        <w:numPr>
          <w:ilvl w:val="1"/>
          <w:numId w:val="1020"/>
        </w:numPr>
        <w:pStyle w:val="Compact"/>
      </w:pPr>
      <w:r>
        <w:t xml:space="preserve">Extract the first 12 bytes as the AES-GCM IV</w:t>
      </w:r>
    </w:p>
    <w:p>
      <w:pPr>
        <w:numPr>
          <w:ilvl w:val="1"/>
          <w:numId w:val="1020"/>
        </w:numPr>
        <w:pStyle w:val="Compact"/>
      </w:pPr>
      <w:r>
        <w:t xml:space="preserve">Use the remaining bytes as ciphertext plus authentication tag</w:t>
      </w:r>
    </w:p>
    <w:p>
      <w:pPr>
        <w:numPr>
          <w:ilvl w:val="1"/>
          <w:numId w:val="1020"/>
        </w:numPr>
        <w:pStyle w:val="Compact"/>
      </w:pPr>
      <w:r>
        <w:t xml:space="preserve">Decrypt the value using</w:t>
      </w:r>
      <w:r>
        <w:t xml:space="preserve"> </w:t>
      </w:r>
      <w:r>
        <w:rPr>
          <w:rStyle w:val="VerbatimChar"/>
        </w:rPr>
        <w:t xml:space="preserve">AES/GCM/NoPadding</w:t>
      </w:r>
      <w:r>
        <w:t xml:space="preserve"> </w:t>
      </w:r>
      <w:r>
        <w:t xml:space="preserve">with the recovered AES key, 12-byte IV, and 128-bit tag length</w:t>
      </w:r>
    </w:p>
    <w:p>
      <w:pPr>
        <w:numPr>
          <w:ilvl w:val="1"/>
          <w:numId w:val="1020"/>
        </w:numPr>
        <w:pStyle w:val="Compact"/>
      </w:pPr>
      <w:r>
        <w:t xml:space="preserve">Replace the encrypted value in the output payload with the plaintext value</w:t>
      </w:r>
    </w:p>
    <w:p>
      <w:pPr>
        <w:numPr>
          <w:ilvl w:val="0"/>
          <w:numId w:val="1019"/>
        </w:numPr>
        <w:pStyle w:val="Compact"/>
      </w:pPr>
      <w:r>
        <w:t xml:space="preserve">Preserve all non-sensitive fields without modification.</w:t>
      </w:r>
    </w:p>
    <w:p>
      <w:pPr>
        <w:numPr>
          <w:ilvl w:val="0"/>
          <w:numId w:val="1019"/>
        </w:numPr>
        <w:pStyle w:val="Compact"/>
      </w:pPr>
      <w:r>
        <w:t xml:space="preserve">Publish the transformed payload to the output Kafka topic without adding new business or operational fields.</w:t>
      </w:r>
    </w:p>
    <w:bookmarkEnd w:id="37"/>
    <w:bookmarkStart w:id="38" w:name="X5c73ba0d713ba8d57b80ecb2e5b250731e6e542"/>
    <w:p>
      <w:pPr>
        <w:pStyle w:val="Heading3"/>
      </w:pPr>
      <w:r>
        <w:t xml:space="preserve">7.6 Output message shape</w:t>
      </w:r>
    </w:p>
    <w:p>
      <w:pPr>
        <w:numPr>
          <w:ilvl w:val="0"/>
          <w:numId w:val="1021"/>
        </w:numPr>
        <w:pStyle w:val="Compact"/>
      </w:pPr>
      <w:r>
        <w:t xml:space="preserve">The success output message keeps the same top-level structure as the input message.</w:t>
      </w:r>
    </w:p>
    <w:p>
      <w:pPr>
        <w:numPr>
          <w:ilvl w:val="0"/>
          <w:numId w:val="1021"/>
        </w:numPr>
        <w:pStyle w:val="Compact"/>
      </w:pPr>
      <w:r>
        <w:t xml:space="preserve">Configured sensitive fields are replaced in place with their decrypted plaintext values.</w:t>
      </w:r>
    </w:p>
    <w:p>
      <w:pPr>
        <w:numPr>
          <w:ilvl w:val="0"/>
          <w:numId w:val="1021"/>
        </w:numPr>
        <w:pStyle w:val="Compact"/>
      </w:pPr>
      <w:r>
        <w:t xml:space="preserve">No additional fields are appended to the successful output message.</w:t>
      </w:r>
    </w:p>
    <w:p>
      <w:pPr>
        <w:numPr>
          <w:ilvl w:val="0"/>
          <w:numId w:val="1021"/>
        </w:numPr>
        <w:pStyle w:val="Compact"/>
      </w:pPr>
      <w:r>
        <w:t xml:space="preserve">Existing non-sensitive fields, including key metadata fields already present in the source payload, pass through unchanged unless a later design explicitly changes that rule.</w:t>
      </w:r>
    </w:p>
    <w:bookmarkEnd w:id="38"/>
    <w:bookmarkEnd w:id="39"/>
    <w:bookmarkStart w:id="42" w:name="X42121b83cbe075807ad0379bdc7f1bf3b44bdf9"/>
    <w:p>
      <w:pPr>
        <w:pStyle w:val="Heading2"/>
      </w:pPr>
      <w:r>
        <w:t xml:space="preserve">8. Error Handling</w:t>
      </w:r>
    </w:p>
    <w:bookmarkStart w:id="40" w:name="X6f5c2f4bf5528050340f48af3005033aeec74dc"/>
    <w:p>
      <w:pPr>
        <w:pStyle w:val="Heading3"/>
      </w:pPr>
      <w:r>
        <w:t xml:space="preserve">8.1 Failure scenarios</w:t>
      </w:r>
    </w:p>
    <w:p>
      <w:pPr>
        <w:numPr>
          <w:ilvl w:val="0"/>
          <w:numId w:val="1022"/>
        </w:numPr>
        <w:pStyle w:val="Compact"/>
      </w:pPr>
      <w:r>
        <w:t xml:space="preserve">Missing</w:t>
      </w:r>
      <w:r>
        <w:t xml:space="preserve"> </w:t>
      </w:r>
      <w:r>
        <w:rPr>
          <w:rStyle w:val="VerbatimChar"/>
        </w:rPr>
        <w:t xml:space="preserve">encKey</w:t>
      </w:r>
    </w:p>
    <w:p>
      <w:pPr>
        <w:numPr>
          <w:ilvl w:val="0"/>
          <w:numId w:val="1022"/>
        </w:numPr>
        <w:pStyle w:val="Compact"/>
      </w:pPr>
      <w:r>
        <w:t xml:space="preserve">Missing</w:t>
      </w:r>
      <w:r>
        <w:t xml:space="preserve"> </w:t>
      </w:r>
      <w:r>
        <w:rPr>
          <w:rStyle w:val="VerbatimChar"/>
        </w:rPr>
        <w:t xml:space="preserve">encKeyVersion</w:t>
      </w:r>
    </w:p>
    <w:p>
      <w:pPr>
        <w:numPr>
          <w:ilvl w:val="0"/>
          <w:numId w:val="1022"/>
        </w:numPr>
        <w:pStyle w:val="Compact"/>
      </w:pPr>
      <w:r>
        <w:t xml:space="preserve">Private key retrieval failure</w:t>
      </w:r>
    </w:p>
    <w:p>
      <w:pPr>
        <w:numPr>
          <w:ilvl w:val="0"/>
          <w:numId w:val="1022"/>
        </w:numPr>
        <w:pStyle w:val="Compact"/>
      </w:pPr>
      <w:r>
        <w:t xml:space="preserve">Unsupported or unexpected key version</w:t>
      </w:r>
    </w:p>
    <w:p>
      <w:pPr>
        <w:numPr>
          <w:ilvl w:val="0"/>
          <w:numId w:val="1022"/>
        </w:numPr>
        <w:pStyle w:val="Compact"/>
      </w:pPr>
      <w:r>
        <w:t xml:space="preserve">Invalid Base64 content</w:t>
      </w:r>
    </w:p>
    <w:p>
      <w:pPr>
        <w:numPr>
          <w:ilvl w:val="0"/>
          <w:numId w:val="1022"/>
        </w:numPr>
        <w:pStyle w:val="Compact"/>
      </w:pPr>
      <w:r>
        <w:t xml:space="preserve">RSA decryption failure for</w:t>
      </w:r>
      <w:r>
        <w:t xml:space="preserve"> </w:t>
      </w:r>
      <w:r>
        <w:rPr>
          <w:rStyle w:val="VerbatimChar"/>
        </w:rPr>
        <w:t xml:space="preserve">encKey</w:t>
      </w:r>
    </w:p>
    <w:p>
      <w:pPr>
        <w:numPr>
          <w:ilvl w:val="0"/>
          <w:numId w:val="1022"/>
        </w:numPr>
        <w:pStyle w:val="Compact"/>
      </w:pPr>
      <w:r>
        <w:t xml:space="preserve">AES-GCM authentication failure or decryption failure for one or more target fields</w:t>
      </w:r>
    </w:p>
    <w:p>
      <w:pPr>
        <w:numPr>
          <w:ilvl w:val="0"/>
          <w:numId w:val="1022"/>
        </w:numPr>
        <w:pStyle w:val="Compact"/>
      </w:pPr>
      <w:r>
        <w:t xml:space="preserve">Encrypted field payload shorter than the required 12-byte IV length</w:t>
      </w:r>
    </w:p>
    <w:p>
      <w:pPr>
        <w:numPr>
          <w:ilvl w:val="0"/>
          <w:numId w:val="1022"/>
        </w:numPr>
        <w:pStyle w:val="Compact"/>
      </w:pPr>
      <w:r>
        <w:t xml:space="preserve">Malformed JSON payload</w:t>
      </w:r>
    </w:p>
    <w:bookmarkEnd w:id="40"/>
    <w:bookmarkStart w:id="41" w:name="Xb6c8872aa500afe17d65a6d9be95433e8cc1d40"/>
    <w:p>
      <w:pPr>
        <w:pStyle w:val="Heading3"/>
      </w:pPr>
      <w:r>
        <w:t xml:space="preserve">8.2 Error-handling behavior</w:t>
      </w:r>
    </w:p>
    <w:p>
      <w:pPr>
        <w:numPr>
          <w:ilvl w:val="0"/>
          <w:numId w:val="1023"/>
        </w:numPr>
        <w:pStyle w:val="Compact"/>
      </w:pPr>
      <w:r>
        <w:t xml:space="preserve">Do not stop the full stream for bad business records.</w:t>
      </w:r>
    </w:p>
    <w:p>
      <w:pPr>
        <w:numPr>
          <w:ilvl w:val="0"/>
          <w:numId w:val="1023"/>
        </w:numPr>
        <w:pStyle w:val="Compact"/>
      </w:pPr>
      <w:r>
        <w:t xml:space="preserve">Route failed records to a dedicated error sink with:</w:t>
      </w:r>
    </w:p>
    <w:p>
      <w:pPr>
        <w:numPr>
          <w:ilvl w:val="1"/>
          <w:numId w:val="1024"/>
        </w:numPr>
        <w:pStyle w:val="Compact"/>
      </w:pPr>
      <w:r>
        <w:t xml:space="preserve">raw payload</w:t>
      </w:r>
    </w:p>
    <w:p>
      <w:pPr>
        <w:numPr>
          <w:ilvl w:val="1"/>
          <w:numId w:val="1024"/>
        </w:numPr>
        <w:pStyle w:val="Compact"/>
      </w:pPr>
      <w:r>
        <w:t xml:space="preserve">Kafka metadata</w:t>
      </w:r>
    </w:p>
    <w:p>
      <w:pPr>
        <w:numPr>
          <w:ilvl w:val="1"/>
          <w:numId w:val="1024"/>
        </w:numPr>
        <w:pStyle w:val="Compact"/>
      </w:pPr>
      <w:r>
        <w:t xml:space="preserve">failure category</w:t>
      </w:r>
    </w:p>
    <w:p>
      <w:pPr>
        <w:numPr>
          <w:ilvl w:val="1"/>
          <w:numId w:val="1024"/>
        </w:numPr>
        <w:pStyle w:val="Compact"/>
      </w:pPr>
      <w:r>
        <w:t xml:space="preserve">failure reason</w:t>
      </w:r>
    </w:p>
    <w:p>
      <w:pPr>
        <w:numPr>
          <w:ilvl w:val="1"/>
          <w:numId w:val="1024"/>
        </w:numPr>
        <w:pStyle w:val="Compact"/>
      </w:pPr>
      <w:r>
        <w:t xml:space="preserve">processing timestamp</w:t>
      </w:r>
    </w:p>
    <w:p>
      <w:pPr>
        <w:numPr>
          <w:ilvl w:val="0"/>
          <w:numId w:val="1023"/>
        </w:numPr>
        <w:pStyle w:val="Compact"/>
      </w:pPr>
      <w:r>
        <w:t xml:space="preserve">Raise alerts when failure rate crosses an operational threshold.</w:t>
      </w:r>
    </w:p>
    <w:p>
      <w:pPr>
        <w:numPr>
          <w:ilvl w:val="0"/>
          <w:numId w:val="1023"/>
        </w:numPr>
        <w:pStyle w:val="Compact"/>
      </w:pPr>
      <w:r>
        <w:t xml:space="preserve">Reserve stream termination for infrastructure failures such as inability to access Kafka or secrets.</w:t>
      </w:r>
    </w:p>
    <w:bookmarkEnd w:id="41"/>
    <w:bookmarkEnd w:id="42"/>
    <w:bookmarkStart w:id="46" w:name="Xee00f69bae923a4f93e07926edd4eb3c753af05"/>
    <w:p>
      <w:pPr>
        <w:pStyle w:val="Heading2"/>
      </w:pPr>
      <w:r>
        <w:t xml:space="preserve">9. Schema and Data Handling Decisions</w:t>
      </w:r>
    </w:p>
    <w:bookmarkStart w:id="43" w:name="Xdcdd8ddbcb82fcafb131a621c886a2cefea68f3"/>
    <w:p>
      <w:pPr>
        <w:pStyle w:val="Heading3"/>
      </w:pPr>
      <w:r>
        <w:t xml:space="preserve">9.1 Dynamic JSON support</w:t>
      </w:r>
    </w:p>
    <w:p>
      <w:pPr>
        <w:numPr>
          <w:ilvl w:val="0"/>
          <w:numId w:val="1025"/>
        </w:numPr>
        <w:pStyle w:val="Compact"/>
      </w:pPr>
      <w:r>
        <w:t xml:space="preserve">Top-level schema evolution is allowed.</w:t>
      </w:r>
    </w:p>
    <w:p>
      <w:pPr>
        <w:numPr>
          <w:ilvl w:val="0"/>
          <w:numId w:val="1025"/>
        </w:numPr>
        <w:pStyle w:val="Compact"/>
      </w:pPr>
      <w:r>
        <w:t xml:space="preserve">The decryption logic is driven by configuration, not hard-coded field positions.</w:t>
      </w:r>
    </w:p>
    <w:p>
      <w:pPr>
        <w:numPr>
          <w:ilvl w:val="0"/>
          <w:numId w:val="1025"/>
        </w:numPr>
        <w:pStyle w:val="Compact"/>
      </w:pPr>
      <w:r>
        <w:t xml:space="preserve">New non-sensitive fields flow through automatically.</w:t>
      </w:r>
    </w:p>
    <w:bookmarkEnd w:id="43"/>
    <w:bookmarkStart w:id="44" w:name="X5a4ce68a899405128e1aba8b62faa30557de14d"/>
    <w:p>
      <w:pPr>
        <w:pStyle w:val="Heading3"/>
      </w:pPr>
      <w:r>
        <w:t xml:space="preserve">9.2 Null and optional values</w:t>
      </w:r>
    </w:p>
    <w:p>
      <w:pPr>
        <w:numPr>
          <w:ilvl w:val="0"/>
          <w:numId w:val="1026"/>
        </w:numPr>
        <w:pStyle w:val="Compact"/>
      </w:pPr>
      <w:r>
        <w:rPr>
          <w:rStyle w:val="VerbatimChar"/>
        </w:rPr>
        <w:t xml:space="preserve">null</w:t>
      </w:r>
      <w:r>
        <w:t xml:space="preserve"> </w:t>
      </w:r>
      <w:r>
        <w:t xml:space="preserve">sensitive fields remain</w:t>
      </w:r>
      <w:r>
        <w:t xml:space="preserve"> </w:t>
      </w:r>
      <w:r>
        <w:rPr>
          <w:rStyle w:val="VerbatimChar"/>
        </w:rPr>
        <w:t xml:space="preserve">null</w:t>
      </w:r>
      <w:r>
        <w:t xml:space="preserve">.</w:t>
      </w:r>
    </w:p>
    <w:p>
      <w:pPr>
        <w:numPr>
          <w:ilvl w:val="0"/>
          <w:numId w:val="1026"/>
        </w:numPr>
        <w:pStyle w:val="Compact"/>
      </w:pPr>
      <w:r>
        <w:t xml:space="preserve">Empty strings are not decrypted and should be passed through unchanged unless business rules later require validation.</w:t>
      </w:r>
    </w:p>
    <w:bookmarkEnd w:id="44"/>
    <w:bookmarkStart w:id="45" w:name="X82a12edae8b0966751071b7a6550ff4f6827e11"/>
    <w:p>
      <w:pPr>
        <w:pStyle w:val="Heading3"/>
      </w:pPr>
      <w:r>
        <w:t xml:space="preserve">9.3 Nested payloads</w:t>
      </w:r>
    </w:p>
    <w:p>
      <w:pPr>
        <w:numPr>
          <w:ilvl w:val="0"/>
          <w:numId w:val="1027"/>
        </w:numPr>
        <w:pStyle w:val="Compact"/>
      </w:pPr>
      <w:r>
        <w:t xml:space="preserve">Fields like</w:t>
      </w:r>
      <w:r>
        <w:t xml:space="preserve"> </w:t>
      </w:r>
      <w:r>
        <w:rPr>
          <w:rStyle w:val="VerbatimChar"/>
        </w:rPr>
        <w:t xml:space="preserve">dataPayload</w:t>
      </w:r>
      <w:r>
        <w:t xml:space="preserve"> </w:t>
      </w:r>
      <w:r>
        <w:t xml:space="preserve">may contain serialized JSON text.</w:t>
      </w:r>
    </w:p>
    <w:p>
      <w:pPr>
        <w:numPr>
          <w:ilvl w:val="0"/>
          <w:numId w:val="1027"/>
        </w:numPr>
        <w:pStyle w:val="Compact"/>
      </w:pPr>
      <w:r>
        <w:t xml:space="preserve">For the first version, the pipeline will treat such fields as plain strings unless explicitly added to the decryptable field list.</w:t>
      </w:r>
    </w:p>
    <w:p>
      <w:pPr>
        <w:numPr>
          <w:ilvl w:val="0"/>
          <w:numId w:val="1027"/>
        </w:numPr>
        <w:pStyle w:val="Compact"/>
      </w:pPr>
      <w:r>
        <w:t xml:space="preserve">If future integrations require nested-field decryption, the design can be extended with path-based configuration.</w:t>
      </w:r>
    </w:p>
    <w:bookmarkEnd w:id="45"/>
    <w:bookmarkEnd w:id="46"/>
    <w:bookmarkStart w:id="47" w:name="X721fc9a93b398a3c79bfbb2388eb90189c24b72"/>
    <w:p>
      <w:pPr>
        <w:pStyle w:val="Heading2"/>
      </w:pPr>
      <w:r>
        <w:t xml:space="preserve">10. Security Design</w:t>
      </w:r>
    </w:p>
    <w:p>
      <w:pPr>
        <w:numPr>
          <w:ilvl w:val="0"/>
          <w:numId w:val="1028"/>
        </w:numPr>
        <w:pStyle w:val="Compact"/>
      </w:pPr>
      <w:r>
        <w:t xml:space="preserve">Use Databricks secret references only; do not embed private keys in notebooks, configs, or code.</w:t>
      </w:r>
    </w:p>
    <w:p>
      <w:pPr>
        <w:numPr>
          <w:ilvl w:val="0"/>
          <w:numId w:val="1028"/>
        </w:numPr>
        <w:pStyle w:val="Compact"/>
      </w:pPr>
      <w:r>
        <w:t xml:space="preserve">Restrict secret scope access with least privilege.</w:t>
      </w:r>
    </w:p>
    <w:p>
      <w:pPr>
        <w:numPr>
          <w:ilvl w:val="0"/>
          <w:numId w:val="1028"/>
        </w:numPr>
        <w:pStyle w:val="Compact"/>
      </w:pPr>
      <w:r>
        <w:t xml:space="preserve">Mask sensitive values in logs and monitoring outputs.</w:t>
      </w:r>
    </w:p>
    <w:p>
      <w:pPr>
        <w:numPr>
          <w:ilvl w:val="0"/>
          <w:numId w:val="1028"/>
        </w:numPr>
        <w:pStyle w:val="Compact"/>
      </w:pPr>
      <w:r>
        <w:t xml:space="preserve">Do not persist decrypted sensitive values to intermediate debug storage.</w:t>
      </w:r>
    </w:p>
    <w:p>
      <w:pPr>
        <w:numPr>
          <w:ilvl w:val="0"/>
          <w:numId w:val="1028"/>
        </w:numPr>
        <w:pStyle w:val="Compact"/>
      </w:pPr>
      <w:r>
        <w:t xml:space="preserve">Use encrypted transport for Kafka connectivity and Databricks platform integrations.</w:t>
      </w:r>
    </w:p>
    <w:p>
      <w:pPr>
        <w:numPr>
          <w:ilvl w:val="0"/>
          <w:numId w:val="1028"/>
        </w:numPr>
        <w:pStyle w:val="Compact"/>
      </w:pPr>
      <w:r>
        <w:t xml:space="preserve">Maintain key version awareness through</w:t>
      </w:r>
      <w:r>
        <w:t xml:space="preserve"> </w:t>
      </w:r>
      <w:r>
        <w:rPr>
          <w:rStyle w:val="VerbatimChar"/>
        </w:rPr>
        <w:t xml:space="preserve">encKeyVersion</w:t>
      </w:r>
      <w:r>
        <w:t xml:space="preserve"> </w:t>
      </w:r>
      <w:r>
        <w:t xml:space="preserve">for traceability and future rotation support.</w:t>
      </w:r>
    </w:p>
    <w:p>
      <w:pPr>
        <w:numPr>
          <w:ilvl w:val="0"/>
          <w:numId w:val="1028"/>
        </w:numPr>
        <w:pStyle w:val="Compact"/>
      </w:pPr>
      <w:r>
        <w:t xml:space="preserve">Treat AES-GCM authentication failures as security-significant events because they indicate tampering, corruption, or key/IV mismatch.</w:t>
      </w:r>
    </w:p>
    <w:bookmarkEnd w:id="47"/>
    <w:bookmarkStart w:id="48" w:name="X575b956ebbbab97de830121db541a3a12acacaf"/>
    <w:p>
      <w:pPr>
        <w:pStyle w:val="Heading2"/>
      </w:pPr>
      <w:r>
        <w:t xml:space="preserve">11. Performance Considerations</w:t>
      </w:r>
    </w:p>
    <w:p>
      <w:pPr>
        <w:numPr>
          <w:ilvl w:val="0"/>
          <w:numId w:val="1029"/>
        </w:numPr>
        <w:pStyle w:val="Compact"/>
      </w:pPr>
      <w:r>
        <w:t xml:space="preserve">RSA decryption is performed once per message to recover the AES key.</w:t>
      </w:r>
    </w:p>
    <w:p>
      <w:pPr>
        <w:numPr>
          <w:ilvl w:val="0"/>
          <w:numId w:val="1029"/>
        </w:numPr>
        <w:pStyle w:val="Compact"/>
      </w:pPr>
      <w:r>
        <w:t xml:space="preserve">AES-GCM decryption is then applied only to the configured fields.</w:t>
      </w:r>
    </w:p>
    <w:p>
      <w:pPr>
        <w:numPr>
          <w:ilvl w:val="0"/>
          <w:numId w:val="1029"/>
        </w:numPr>
        <w:pStyle w:val="Compact"/>
      </w:pPr>
      <w:r>
        <w:t xml:space="preserve">Reuse initialized cryptographic objects where safely possible within executor constraints.</w:t>
      </w:r>
    </w:p>
    <w:p>
      <w:pPr>
        <w:numPr>
          <w:ilvl w:val="0"/>
          <w:numId w:val="1029"/>
        </w:numPr>
        <w:pStyle w:val="Compact"/>
      </w:pPr>
      <w:r>
        <w:t xml:space="preserve">Broadcast immutable key material or parsed key objects carefully to reduce repeated secret retrieval overhead.</w:t>
      </w:r>
    </w:p>
    <w:p>
      <w:pPr>
        <w:numPr>
          <w:ilvl w:val="0"/>
          <w:numId w:val="1029"/>
        </w:numPr>
        <w:pStyle w:val="Compact"/>
      </w:pPr>
      <w:r>
        <w:t xml:space="preserve">Tune micro-batch size and parallelism according to Kafka throughput and cryptographic cost.</w:t>
      </w:r>
    </w:p>
    <w:bookmarkEnd w:id="48"/>
    <w:bookmarkStart w:id="49" w:name="Xdd4aa59e587b2c790ebd2247abba3b190fa44f3"/>
    <w:p>
      <w:pPr>
        <w:pStyle w:val="Heading2"/>
      </w:pPr>
      <w:r>
        <w:t xml:space="preserve">12. Observability</w:t>
      </w:r>
    </w:p>
    <w:p>
      <w:pPr>
        <w:pStyle w:val="FirstParagraph"/>
      </w:pPr>
      <w:r>
        <w:t xml:space="preserve">The pipeline should expose metrics for:</w:t>
      </w:r>
    </w:p>
    <w:p>
      <w:pPr>
        <w:numPr>
          <w:ilvl w:val="0"/>
          <w:numId w:val="1030"/>
        </w:numPr>
        <w:pStyle w:val="Compact"/>
      </w:pPr>
      <w:r>
        <w:t xml:space="preserve">Total records consumed</w:t>
      </w:r>
    </w:p>
    <w:p>
      <w:pPr>
        <w:numPr>
          <w:ilvl w:val="0"/>
          <w:numId w:val="1030"/>
        </w:numPr>
        <w:pStyle w:val="Compact"/>
      </w:pPr>
      <w:r>
        <w:t xml:space="preserve">Successfully decrypted records</w:t>
      </w:r>
    </w:p>
    <w:p>
      <w:pPr>
        <w:numPr>
          <w:ilvl w:val="0"/>
          <w:numId w:val="1030"/>
        </w:numPr>
        <w:pStyle w:val="Compact"/>
      </w:pPr>
      <w:r>
        <w:t xml:space="preserve">Failed records</w:t>
      </w:r>
    </w:p>
    <w:p>
      <w:pPr>
        <w:numPr>
          <w:ilvl w:val="0"/>
          <w:numId w:val="1030"/>
        </w:numPr>
        <w:pStyle w:val="Compact"/>
      </w:pPr>
      <w:r>
        <w:t xml:space="preserve">Failure rate by category</w:t>
      </w:r>
    </w:p>
    <w:p>
      <w:pPr>
        <w:numPr>
          <w:ilvl w:val="0"/>
          <w:numId w:val="1030"/>
        </w:numPr>
        <w:pStyle w:val="Compact"/>
      </w:pPr>
      <w:r>
        <w:t xml:space="preserve">Processing latency per micro-batch</w:t>
      </w:r>
    </w:p>
    <w:p>
      <w:pPr>
        <w:numPr>
          <w:ilvl w:val="0"/>
          <w:numId w:val="1030"/>
        </w:numPr>
        <w:pStyle w:val="Compact"/>
      </w:pPr>
      <w:r>
        <w:t xml:space="preserve">Kafka lag</w:t>
      </w:r>
    </w:p>
    <w:p>
      <w:pPr>
        <w:pStyle w:val="FirstParagraph"/>
      </w:pPr>
      <w:r>
        <w:t xml:space="preserve">Operational logs must include:</w:t>
      </w:r>
    </w:p>
    <w:p>
      <w:pPr>
        <w:numPr>
          <w:ilvl w:val="0"/>
          <w:numId w:val="1031"/>
        </w:numPr>
        <w:pStyle w:val="Compact"/>
      </w:pPr>
      <w:r>
        <w:t xml:space="preserve">job run identifier</w:t>
      </w:r>
    </w:p>
    <w:p>
      <w:pPr>
        <w:numPr>
          <w:ilvl w:val="0"/>
          <w:numId w:val="1031"/>
        </w:numPr>
        <w:pStyle w:val="Compact"/>
      </w:pPr>
      <w:r>
        <w:t xml:space="preserve">batch identifier</w:t>
      </w:r>
    </w:p>
    <w:p>
      <w:pPr>
        <w:numPr>
          <w:ilvl w:val="0"/>
          <w:numId w:val="1031"/>
        </w:numPr>
        <w:pStyle w:val="Compact"/>
      </w:pPr>
      <w:r>
        <w:t xml:space="preserve">source topic / partition / offset range</w:t>
      </w:r>
    </w:p>
    <w:p>
      <w:pPr>
        <w:numPr>
          <w:ilvl w:val="0"/>
          <w:numId w:val="1031"/>
        </w:numPr>
        <w:pStyle w:val="Compact"/>
      </w:pPr>
      <w:r>
        <w:t xml:space="preserve">decryption outcome summary</w:t>
      </w:r>
    </w:p>
    <w:p>
      <w:pPr>
        <w:pStyle w:val="FirstParagraph"/>
      </w:pPr>
      <w:r>
        <w:t xml:space="preserve">These metrics and logs are operational outputs only and are not appended to the successful Kafka message payload.</w:t>
      </w:r>
    </w:p>
    <w:p>
      <w:pPr>
        <w:pStyle w:val="BodyText"/>
      </w:pPr>
      <w:r>
        <w:t xml:space="preserve">Logs must not include decrypted PII or private key contents.</w:t>
      </w:r>
    </w:p>
    <w:bookmarkEnd w:id="49"/>
    <w:bookmarkStart w:id="52" w:name="Xb2b105dca1c44dc9aec155f3cc0a7b2bf5aba38"/>
    <w:p>
      <w:pPr>
        <w:pStyle w:val="Heading2"/>
      </w:pPr>
      <w:r>
        <w:t xml:space="preserve">13. Deployment View</w:t>
      </w:r>
    </w:p>
    <w:bookmarkStart w:id="50" w:name="X3ea8004a53cc430c8b2c07149c03ca5ad5f6eef"/>
    <w:p>
      <w:pPr>
        <w:pStyle w:val="Heading3"/>
      </w:pPr>
      <w:r>
        <w:t xml:space="preserve">13.1 Databricks job</w:t>
      </w:r>
    </w:p>
    <w:p>
      <w:pPr>
        <w:numPr>
          <w:ilvl w:val="0"/>
          <w:numId w:val="1032"/>
        </w:numPr>
        <w:pStyle w:val="Compact"/>
      </w:pPr>
      <w:r>
        <w:t xml:space="preserve">Runs as a scheduled continuous streaming job</w:t>
      </w:r>
    </w:p>
    <w:p>
      <w:pPr>
        <w:numPr>
          <w:ilvl w:val="0"/>
          <w:numId w:val="1032"/>
        </w:numPr>
        <w:pStyle w:val="Compact"/>
      </w:pPr>
      <w:r>
        <w:t xml:space="preserve">Uses a service principal or managed identity with:</w:t>
      </w:r>
    </w:p>
    <w:p>
      <w:pPr>
        <w:numPr>
          <w:ilvl w:val="1"/>
          <w:numId w:val="1033"/>
        </w:numPr>
        <w:pStyle w:val="Compact"/>
      </w:pPr>
      <w:r>
        <w:t xml:space="preserve">Kafka access</w:t>
      </w:r>
    </w:p>
    <w:p>
      <w:pPr>
        <w:numPr>
          <w:ilvl w:val="1"/>
          <w:numId w:val="1033"/>
        </w:numPr>
        <w:pStyle w:val="Compact"/>
      </w:pPr>
      <w:r>
        <w:t xml:space="preserve">Databricks secret scope access</w:t>
      </w:r>
    </w:p>
    <w:p>
      <w:pPr>
        <w:numPr>
          <w:ilvl w:val="1"/>
          <w:numId w:val="1033"/>
        </w:numPr>
        <w:pStyle w:val="Compact"/>
      </w:pPr>
      <w:r>
        <w:t xml:space="preserve">output Kafka topic write access</w:t>
      </w:r>
    </w:p>
    <w:bookmarkEnd w:id="50"/>
    <w:bookmarkStart w:id="51" w:name="X913f7020c3e4dc9e7bd31193cc2e87995d2a409"/>
    <w:p>
      <w:pPr>
        <w:pStyle w:val="Heading3"/>
      </w:pPr>
      <w:r>
        <w:t xml:space="preserve">13.2 Environment-specific configuration</w:t>
      </w:r>
    </w:p>
    <w:p>
      <w:pPr>
        <w:pStyle w:val="FirstParagraph"/>
      </w:pPr>
      <w:r>
        <w:t xml:space="preserve">Each environment must externalize:</w:t>
      </w:r>
    </w:p>
    <w:p>
      <w:pPr>
        <w:numPr>
          <w:ilvl w:val="0"/>
          <w:numId w:val="1034"/>
        </w:numPr>
        <w:pStyle w:val="Compact"/>
      </w:pPr>
      <w:r>
        <w:t xml:space="preserve">Kafka endpoints</w:t>
      </w:r>
    </w:p>
    <w:p>
      <w:pPr>
        <w:numPr>
          <w:ilvl w:val="0"/>
          <w:numId w:val="1034"/>
        </w:numPr>
        <w:pStyle w:val="Compact"/>
      </w:pPr>
      <w:r>
        <w:t xml:space="preserve">topic names</w:t>
      </w:r>
    </w:p>
    <w:p>
      <w:pPr>
        <w:numPr>
          <w:ilvl w:val="0"/>
          <w:numId w:val="1034"/>
        </w:numPr>
        <w:pStyle w:val="Compact"/>
      </w:pPr>
      <w:r>
        <w:t xml:space="preserve">checkpoint locations</w:t>
      </w:r>
    </w:p>
    <w:p>
      <w:pPr>
        <w:numPr>
          <w:ilvl w:val="0"/>
          <w:numId w:val="1034"/>
        </w:numPr>
        <w:pStyle w:val="Compact"/>
      </w:pPr>
      <w:r>
        <w:t xml:space="preserve">output Kafka topic names</w:t>
      </w:r>
    </w:p>
    <w:p>
      <w:pPr>
        <w:numPr>
          <w:ilvl w:val="0"/>
          <w:numId w:val="1034"/>
        </w:numPr>
        <w:pStyle w:val="Compact"/>
      </w:pPr>
      <w:r>
        <w:t xml:space="preserve">secret scope names</w:t>
      </w:r>
    </w:p>
    <w:p>
      <w:pPr>
        <w:numPr>
          <w:ilvl w:val="0"/>
          <w:numId w:val="1034"/>
        </w:numPr>
        <w:pStyle w:val="Compact"/>
      </w:pPr>
      <w:r>
        <w:t xml:space="preserve">secret key names</w:t>
      </w:r>
    </w:p>
    <w:p>
      <w:pPr>
        <w:numPr>
          <w:ilvl w:val="0"/>
          <w:numId w:val="1034"/>
        </w:numPr>
        <w:pStyle w:val="Compact"/>
      </w:pPr>
      <w:r>
        <w:t xml:space="preserve">decryptable field list</w:t>
      </w:r>
    </w:p>
    <w:bookmarkEnd w:id="51"/>
    <w:bookmarkEnd w:id="52"/>
    <w:bookmarkStart w:id="55" w:name="Xa0535bc870fe2eff17ac9d4fb6b787abf79d8af"/>
    <w:p>
      <w:pPr>
        <w:pStyle w:val="Heading2"/>
      </w:pPr>
      <w:r>
        <w:t xml:space="preserve">14. Suggested Output Contract</w:t>
      </w:r>
    </w:p>
    <w:bookmarkStart w:id="53" w:name="X5b87a5cf1be2dc30266e2dcd2a22be21bd1af87"/>
    <w:p>
      <w:pPr>
        <w:pStyle w:val="Heading3"/>
      </w:pPr>
      <w:r>
        <w:t xml:space="preserve">14.1 Successful record</w:t>
      </w:r>
    </w:p>
    <w:p>
      <w:pPr>
        <w:numPr>
          <w:ilvl w:val="0"/>
          <w:numId w:val="1035"/>
        </w:numPr>
        <w:pStyle w:val="Compact"/>
      </w:pPr>
      <w:r>
        <w:t xml:space="preserve">Same field structure as the input message</w:t>
      </w:r>
    </w:p>
    <w:p>
      <w:pPr>
        <w:numPr>
          <w:ilvl w:val="0"/>
          <w:numId w:val="1035"/>
        </w:numPr>
        <w:pStyle w:val="Compact"/>
      </w:pPr>
      <w:r>
        <w:t xml:space="preserve">Configured sensitive fields decrypted in place</w:t>
      </w:r>
    </w:p>
    <w:p>
      <w:pPr>
        <w:numPr>
          <w:ilvl w:val="0"/>
          <w:numId w:val="1035"/>
        </w:numPr>
        <w:pStyle w:val="Compact"/>
      </w:pPr>
      <w:r>
        <w:t xml:space="preserve">No additional fields added to the payload</w:t>
      </w:r>
    </w:p>
    <w:bookmarkEnd w:id="53"/>
    <w:bookmarkStart w:id="54" w:name="Xf555a05d97021c9e3afb0409e9f9126d4ea8d87"/>
    <w:p>
      <w:pPr>
        <w:pStyle w:val="Heading3"/>
      </w:pPr>
      <w:r>
        <w:t xml:space="preserve">14.2 Failed record</w:t>
      </w:r>
    </w:p>
    <w:p>
      <w:pPr>
        <w:numPr>
          <w:ilvl w:val="0"/>
          <w:numId w:val="1036"/>
        </w:numPr>
        <w:pStyle w:val="Compact"/>
      </w:pPr>
      <w:r>
        <w:t xml:space="preserve">Raw source payload</w:t>
      </w:r>
    </w:p>
    <w:p>
      <w:pPr>
        <w:numPr>
          <w:ilvl w:val="0"/>
          <w:numId w:val="1036"/>
        </w:numPr>
        <w:pStyle w:val="Compact"/>
      </w:pPr>
      <w:r>
        <w:t xml:space="preserve">Kafka metadata</w:t>
      </w:r>
    </w:p>
    <w:p>
      <w:pPr>
        <w:numPr>
          <w:ilvl w:val="0"/>
          <w:numId w:val="1036"/>
        </w:numPr>
        <w:pStyle w:val="Compact"/>
      </w:pPr>
      <w:r>
        <w:rPr>
          <w:rStyle w:val="VerbatimChar"/>
        </w:rPr>
        <w:t xml:space="preserve">encKeyVersion</w:t>
      </w:r>
    </w:p>
    <w:p>
      <w:pPr>
        <w:numPr>
          <w:ilvl w:val="0"/>
          <w:numId w:val="1036"/>
        </w:numPr>
        <w:pStyle w:val="Compact"/>
      </w:pPr>
      <w:r>
        <w:t xml:space="preserve">failure details</w:t>
      </w:r>
    </w:p>
    <w:p>
      <w:pPr>
        <w:numPr>
          <w:ilvl w:val="0"/>
          <w:numId w:val="1036"/>
        </w:numPr>
        <w:pStyle w:val="Compact"/>
      </w:pPr>
      <w:r>
        <w:t xml:space="preserve">processing timestamp</w:t>
      </w:r>
    </w:p>
    <w:bookmarkEnd w:id="54"/>
    <w:bookmarkEnd w:id="55"/>
    <w:bookmarkStart w:id="59" w:name="X6cc76411b9002985cf01ebfdd13dade2e13750f"/>
    <w:p>
      <w:pPr>
        <w:pStyle w:val="Heading2"/>
      </w:pPr>
      <w:r>
        <w:t xml:space="preserve">15. Initial Configuration for Infobip Integration</w:t>
      </w:r>
    </w:p>
    <w:bookmarkStart w:id="56" w:name="X7490767d3fac4e4301fc25423f1fb9d3f49c734"/>
    <w:p>
      <w:pPr>
        <w:pStyle w:val="Heading3"/>
      </w:pPr>
      <w:r>
        <w:t xml:space="preserve">15.1 Integration name</w:t>
      </w:r>
    </w:p>
    <w:p>
      <w:pPr>
        <w:numPr>
          <w:ilvl w:val="0"/>
          <w:numId w:val="1037"/>
        </w:numPr>
        <w:pStyle w:val="Compact"/>
      </w:pPr>
      <w:r>
        <w:rPr>
          <w:rStyle w:val="VerbatimChar"/>
        </w:rPr>
        <w:t xml:space="preserve">infobip-kafka-topic-decryption</w:t>
      </w:r>
    </w:p>
    <w:bookmarkEnd w:id="56"/>
    <w:bookmarkStart w:id="57" w:name="Xa02937953ca4ffd5efbe6a4944f3725de6edc94"/>
    <w:p>
      <w:pPr>
        <w:pStyle w:val="Heading3"/>
      </w:pPr>
      <w:r>
        <w:t xml:space="preserve">15.2 Initial sensitive field list</w:t>
      </w:r>
    </w:p>
    <w:p>
      <w:pPr>
        <w:numPr>
          <w:ilvl w:val="0"/>
          <w:numId w:val="1038"/>
        </w:numPr>
        <w:pStyle w:val="Compact"/>
      </w:pPr>
      <w:r>
        <w:rPr>
          <w:rStyle w:val="VerbatimChar"/>
        </w:rPr>
        <w:t xml:space="preserve">from</w:t>
      </w:r>
    </w:p>
    <w:p>
      <w:pPr>
        <w:numPr>
          <w:ilvl w:val="0"/>
          <w:numId w:val="1038"/>
        </w:numPr>
        <w:pStyle w:val="Compact"/>
      </w:pPr>
      <w:r>
        <w:rPr>
          <w:rStyle w:val="VerbatimChar"/>
        </w:rPr>
        <w:t xml:space="preserve">to</w:t>
      </w:r>
    </w:p>
    <w:p>
      <w:pPr>
        <w:numPr>
          <w:ilvl w:val="0"/>
          <w:numId w:val="1038"/>
        </w:numPr>
        <w:pStyle w:val="Compact"/>
      </w:pPr>
      <w:r>
        <w:rPr>
          <w:rStyle w:val="VerbatimChar"/>
        </w:rPr>
        <w:t xml:space="preserve">text</w:t>
      </w:r>
    </w:p>
    <w:bookmarkEnd w:id="57"/>
    <w:bookmarkStart w:id="58" w:name="X7fa7c3a2f170fdb67819a724962d8b89d529169"/>
    <w:p>
      <w:pPr>
        <w:pStyle w:val="Heading3"/>
      </w:pPr>
      <w:r>
        <w:t xml:space="preserve">15.3 Mandatory control fields</w:t>
      </w:r>
    </w:p>
    <w:p>
      <w:pPr>
        <w:numPr>
          <w:ilvl w:val="0"/>
          <w:numId w:val="1039"/>
        </w:numPr>
        <w:pStyle w:val="Compact"/>
      </w:pPr>
      <w:r>
        <w:rPr>
          <w:rStyle w:val="VerbatimChar"/>
        </w:rPr>
        <w:t xml:space="preserve">encKey</w:t>
      </w:r>
    </w:p>
    <w:p>
      <w:pPr>
        <w:numPr>
          <w:ilvl w:val="0"/>
          <w:numId w:val="1039"/>
        </w:numPr>
        <w:pStyle w:val="Compact"/>
      </w:pPr>
      <w:r>
        <w:rPr>
          <w:rStyle w:val="VerbatimChar"/>
        </w:rPr>
        <w:t xml:space="preserve">encKeyVersion</w:t>
      </w:r>
    </w:p>
    <w:bookmarkEnd w:id="58"/>
    <w:bookmarkEnd w:id="59"/>
    <w:bookmarkStart w:id="60" w:name="X8d83c6e5aa4065f02b573a48a3c092b757981a1"/>
    <w:p>
      <w:pPr>
        <w:pStyle w:val="Heading2"/>
      </w:pPr>
      <w:r>
        <w:t xml:space="preserve">16. Open Points</w:t>
      </w:r>
    </w:p>
    <w:p>
      <w:pPr>
        <w:numPr>
          <w:ilvl w:val="0"/>
          <w:numId w:val="1040"/>
        </w:numPr>
        <w:pStyle w:val="Compact"/>
      </w:pPr>
      <w:r>
        <w:t xml:space="preserve">Confirm whether the encrypted business fields are named</w:t>
      </w:r>
      <w:r>
        <w:t xml:space="preserve"> </w:t>
      </w:r>
      <w:r>
        <w:rPr>
          <w:rStyle w:val="VerbatimChar"/>
        </w:rPr>
        <w:t xml:space="preserve">from</w:t>
      </w:r>
      <w:r>
        <w:t xml:space="preserve">,</w:t>
      </w:r>
      <w:r>
        <w:t xml:space="preserve"> </w:t>
      </w:r>
      <w:r>
        <w:rPr>
          <w:rStyle w:val="VerbatimChar"/>
        </w:rPr>
        <w:t xml:space="preserve">to</w:t>
      </w:r>
      <w:r>
        <w:t xml:space="preserve">, and</w:t>
      </w:r>
      <w:r>
        <w:t xml:space="preserve"> </w:t>
      </w:r>
      <w:r>
        <w:rPr>
          <w:rStyle w:val="VerbatimChar"/>
        </w:rPr>
        <w:t xml:space="preserve">text</w:t>
      </w:r>
      <w:r>
        <w:t xml:space="preserve"> </w:t>
      </w:r>
      <w:r>
        <w:t xml:space="preserve">in the payload, or whether transport field names such as</w:t>
      </w:r>
      <w:r>
        <w:t xml:space="preserve"> </w:t>
      </w:r>
      <w:r>
        <w:rPr>
          <w:rStyle w:val="VerbatimChar"/>
        </w:rPr>
        <w:t xml:space="preserve">encFrom</w:t>
      </w:r>
      <w:r>
        <w:t xml:space="preserve">,</w:t>
      </w:r>
      <w:r>
        <w:t xml:space="preserve"> </w:t>
      </w:r>
      <w:r>
        <w:rPr>
          <w:rStyle w:val="VerbatimChar"/>
        </w:rPr>
        <w:t xml:space="preserve">encTo</w:t>
      </w:r>
      <w:r>
        <w:t xml:space="preserve">, and</w:t>
      </w:r>
      <w:r>
        <w:t xml:space="preserve"> </w:t>
      </w:r>
      <w:r>
        <w:rPr>
          <w:rStyle w:val="VerbatimChar"/>
        </w:rPr>
        <w:t xml:space="preserve">encText</w:t>
      </w:r>
      <w:r>
        <w:t xml:space="preserve"> </w:t>
      </w:r>
      <w:r>
        <w:t xml:space="preserve">are used before decryption.</w:t>
      </w:r>
    </w:p>
    <w:p>
      <w:pPr>
        <w:numPr>
          <w:ilvl w:val="0"/>
          <w:numId w:val="1040"/>
        </w:numPr>
        <w:pStyle w:val="Compact"/>
      </w:pPr>
      <w:r>
        <w:t xml:space="preserve">Confirm whether any additional authenticated data (AAD) is used in AES-GCM encryption.</w:t>
      </w:r>
    </w:p>
    <w:p>
      <w:pPr>
        <w:numPr>
          <w:ilvl w:val="0"/>
          <w:numId w:val="1040"/>
        </w:numPr>
        <w:pStyle w:val="Compact"/>
      </w:pPr>
      <w:r>
        <w:t xml:space="preserve">Confirm the error-topic or dead-letter retention policy for failed records.</w:t>
      </w:r>
    </w:p>
    <w:p>
      <w:pPr>
        <w:numPr>
          <w:ilvl w:val="0"/>
          <w:numId w:val="1040"/>
        </w:numPr>
        <w:pStyle w:val="Compact"/>
      </w:pPr>
      <w:r>
        <w:t xml:space="preserve">Confirm whether any nested fields inside</w:t>
      </w:r>
      <w:r>
        <w:t xml:space="preserve"> </w:t>
      </w:r>
      <w:r>
        <w:rPr>
          <w:rStyle w:val="VerbatimChar"/>
        </w:rPr>
        <w:t xml:space="preserve">dataPayload</w:t>
      </w:r>
      <w:r>
        <w:t xml:space="preserve"> </w:t>
      </w:r>
      <w:r>
        <w:t xml:space="preserve">will require decryption in later phases.</w:t>
      </w:r>
    </w:p>
    <w:bookmarkEnd w:id="60"/>
    <w:bookmarkStart w:id="61" w:name="X3fa39cc5b7051ecd47f8eac18e94132219d4f88"/>
    <w:p>
      <w:pPr>
        <w:pStyle w:val="Heading2"/>
      </w:pPr>
      <w:r>
        <w:t xml:space="preserve">17. Summary</w:t>
      </w:r>
    </w:p>
    <w:p>
      <w:pPr>
        <w:pStyle w:val="FirstParagraph"/>
      </w:pPr>
      <w:r>
        <w:t xml:space="preserve">The proposed design uses Databricks Structured Streaming to ingest dynamic Infobip Kafka events, retrieve the RSA private key securely from Azure Key Vault through Databricks secrets, decrypt the per-message ephemeral AES-256 key with RSA OAEP SHA-256, decrypt configured sensitive fields with AES-GCM using a per-field 12-byte IV embedded at the beginning of each field payload, and publish the original message structure with decrypted values to a downstream Kafka topic.</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2026-06-22T06:45:40Z</dcterms:created>
  <dcterms:modified xsi:type="dcterms:W3CDTF">2026-06-22T06:45:40Z</dcterms:modified>
</cp:coreProperties>
</file>

<file path=docProps/custom.xml><?xml version="1.0" encoding="utf-8"?>
<Properties xmlns="http://schemas.openxmlformats.org/officeDocument/2006/custom-properties" xmlns:vt="http://schemas.openxmlformats.org/officeDocument/2006/docPropsVTypes"/>
</file>