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75A"/>
          <w:sz w:val="44"/>
        </w:rPr>
        <w:t>Data Platform Maturity Improvement Backlog</w:t>
      </w:r>
    </w:p>
    <w:p>
      <w:pPr>
        <w:jc w:val="center"/>
      </w:pPr>
      <w:r>
        <w:rPr>
          <w:color w:val="555555"/>
          <w:sz w:val="22"/>
        </w:rPr>
        <w:t>RAKBANK · Data Platform Capability Assessment  |  April 2026</w:t>
      </w:r>
    </w:p>
    <w:p/>
    <w:p>
      <w:r>
        <w:rPr>
          <w:b/>
          <w:color w:val="00275A"/>
          <w:sz w:val="26"/>
        </w:rPr>
        <w:t>Maturity Level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1587"/>
        <w:gridCol w:w="1134"/>
        <w:gridCol w:w="6633"/>
      </w:tblGrid>
      <w:tr>
        <w:tc>
          <w:tcPr>
            <w:tcW w:type="dxa" w:w="2493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493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493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493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  <w:shd w:val="clear" w:color="auto" w:fill="CD7F32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Bronze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Developing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2.0</w:t>
            </w:r>
          </w:p>
        </w:tc>
        <w:tc>
          <w:tcPr>
            <w:tcW w:type="dxa" w:w="6633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Core processes documented. Core LDM implemented. Basic monitoring in place. Tooling foundations established. Manual but repeatable.</w:t>
            </w:r>
          </w:p>
        </w:tc>
      </w:tr>
      <w:tr>
        <w:tc>
          <w:tcPr>
            <w:tcW w:type="dxa" w:w="1417"/>
            <w:shd w:val="clear" w:color="auto" w:fill="708A9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Silver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Defined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3.0</w:t>
            </w:r>
          </w:p>
        </w:tc>
        <w:tc>
          <w:tcPr>
            <w:tcW w:type="dxa" w:w="6633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Standardised across teams. Automated monitoring &amp; DQ. Full CI/CD. Catalog integrated. Self-service piloted.</w:t>
            </w:r>
          </w:p>
        </w:tc>
      </w:tr>
      <w:tr>
        <w:tc>
          <w:tcPr>
            <w:tcW w:type="dxa" w:w="1417"/>
            <w:shd w:val="clear" w:color="auto" w:fill="D4AF37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Gold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Managed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4.0</w:t>
            </w:r>
          </w:p>
        </w:tc>
        <w:tc>
          <w:tcPr>
            <w:tcW w:type="dxa" w:w="6633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KPIs/SLAs tracked &amp; acted upon. End-to-end observability. Data products adopted. Advanced security. ML lifecycle managed.</w:t>
            </w:r>
          </w:p>
        </w:tc>
      </w:tr>
      <w:tr>
        <w:tc>
          <w:tcPr>
            <w:tcW w:type="dxa" w:w="1417"/>
            <w:shd w:val="clear" w:color="auto" w:fill="6A0DAD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Platinum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Optimizing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5.0</w:t>
            </w:r>
          </w:p>
        </w:tc>
        <w:tc>
          <w:tcPr>
            <w:tcW w:type="dxa" w:w="6633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AI-augmented. Full self-service. Continuous improvement. Innovation-driven. Leading-practice data mesh.</w:t>
            </w:r>
          </w:p>
        </w:tc>
      </w:tr>
    </w:tbl>
    <w:p/>
    <w:p>
      <w:r>
        <w:rPr>
          <w:b/>
          <w:color w:val="00275A"/>
          <w:sz w:val="26"/>
        </w:rPr>
        <w:t>Priority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8504"/>
      </w:tblGrid>
      <w:tr>
        <w:tc>
          <w:tcPr>
            <w:tcW w:type="dxa" w:w="4986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986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C0000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P1 – Critical</w:t>
            </w:r>
          </w:p>
        </w:tc>
        <w:tc>
          <w:tcPr>
            <w:tcW w:type="dxa" w:w="8504"/>
          </w:tcPr>
          <w:p>
            <w:pPr>
              <w:jc w:val="left"/>
            </w:pPr>
            <w:r>
              <w:rPr>
                <w:b w:val="0"/>
                <w:sz w:val="18"/>
              </w:rPr>
              <w:t>Must-do foundation items. Blocking further progress. Highest risk if unaddressed.</w:t>
            </w:r>
          </w:p>
        </w:tc>
      </w:tr>
      <w:tr>
        <w:tc>
          <w:tcPr>
            <w:tcW w:type="dxa" w:w="2268"/>
            <w:shd w:val="clear" w:color="auto" w:fill="E84E1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P2 – High</w:t>
            </w:r>
          </w:p>
        </w:tc>
        <w:tc>
          <w:tcPr>
            <w:tcW w:type="dxa" w:w="8504"/>
          </w:tcPr>
          <w:p>
            <w:pPr>
              <w:jc w:val="left"/>
            </w:pPr>
            <w:r>
              <w:rPr>
                <w:b w:val="0"/>
                <w:sz w:val="18"/>
              </w:rPr>
              <w:t>Key enablers for operational reliability and compliance.</w:t>
            </w:r>
          </w:p>
        </w:tc>
      </w:tr>
      <w:tr>
        <w:tc>
          <w:tcPr>
            <w:tcW w:type="dxa" w:w="2268"/>
            <w:shd w:val="clear" w:color="auto" w:fill="F0A50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P3 – Medium</w:t>
            </w:r>
          </w:p>
        </w:tc>
        <w:tc>
          <w:tcPr>
            <w:tcW w:type="dxa" w:w="8504"/>
          </w:tcPr>
          <w:p>
            <w:pPr>
              <w:jc w:val="left"/>
            </w:pPr>
            <w:r>
              <w:rPr>
                <w:b w:val="0"/>
                <w:sz w:val="18"/>
              </w:rPr>
              <w:t>Important for scale, efficiency, and business value delivery.</w:t>
            </w:r>
          </w:p>
        </w:tc>
      </w:tr>
      <w:tr>
        <w:tc>
          <w:tcPr>
            <w:tcW w:type="dxa" w:w="2268"/>
            <w:shd w:val="clear" w:color="auto" w:fill="70707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P4 – Enhancement</w:t>
            </w:r>
          </w:p>
        </w:tc>
        <w:tc>
          <w:tcPr>
            <w:tcW w:type="dxa" w:w="8504"/>
          </w:tcPr>
          <w:p>
            <w:pPr>
              <w:jc w:val="left"/>
            </w:pPr>
            <w:r>
              <w:rPr>
                <w:b w:val="0"/>
                <w:sz w:val="18"/>
              </w:rPr>
              <w:t>Advanced capabilities for optimisation and innovation.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D7F32"/>
          </w:tcPr>
          <w:p>
            <w:r>
              <w:rPr>
                <w:b/>
                <w:color w:val="FFFFFF"/>
                <w:sz w:val="28"/>
              </w:rPr>
              <w:t xml:space="preserve">  Bronze Level</w:t>
            </w:r>
          </w:p>
        </w:tc>
      </w:tr>
    </w:tbl>
    <w:p>
      <w:pPr>
        <w:jc w:val="left"/>
      </w:pPr>
      <w:r>
        <w:rPr>
          <w:b/>
          <w:color w:val="CD7F32"/>
          <w:sz w:val="20"/>
        </w:rPr>
        <w:t xml:space="preserve">Objective: </w:t>
      </w:r>
      <w:r>
        <w:rPr>
          <w:sz w:val="20"/>
        </w:rPr>
        <w:t>Establish foundations – document processes, deploy basic monitoring, formalise governance, and secure the platform.</w:t>
      </w:r>
    </w:p>
    <w:p/>
    <w:p>
      <w:r>
        <w:rPr>
          <w:b/>
          <w:color w:val="005BAA"/>
          <w:sz w:val="22"/>
        </w:rPr>
        <w:t>Data Governance (Current: 1.0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 data operating model (centralised, federated, or hybrid)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operating model documented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Identify and document Critical Data Elements (CDEs) for the top 5 data domains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CDEs identified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publish naming conventions for databases, tables, columns, and pipelines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naming conventions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Assign data steward roles for the top 3 critical data domains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stewards assigned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 baseline set of data format and encoding standards (date/time, currency, IDs, Boolean)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format standards defined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 formal business glossary with at least 50 agreed terms and designated owners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formal business glossary exists</w:t>
            </w:r>
          </w:p>
        </w:tc>
      </w:tr>
    </w:tbl>
    <w:p/>
    <w:p>
      <w:r>
        <w:rPr>
          <w:b/>
          <w:color w:val="005BAA"/>
          <w:sz w:val="22"/>
        </w:rPr>
        <w:t>Data Quality Management (Current: 1.0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Select and deploy a DQ framework/tool for the data platform (e.g., Great Expectations, dbt tests)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DQ framework exists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DQ rule categories (completeness, accuracy, consistency, timeliness, uniqueness, validity)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standardised categories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DQ rules for top 10 critical datasets (bronze and silver layers)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Only basic bronze null checks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Create a DQ rules catalog/repository with ownership and severity classification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rule catalog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basic DQ monitoring dashboard showing pass/fail rates for critical datasets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monitoring dashboards</w:t>
            </w:r>
          </w:p>
        </w:tc>
      </w:tr>
    </w:tbl>
    <w:p/>
    <w:p>
      <w:r>
        <w:rPr>
          <w:b/>
          <w:color w:val="005BAA"/>
          <w:sz w:val="22"/>
        </w:rPr>
        <w:t>Supporting Technology (Current: 1.0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a centralized monitoring platform (e.g., Azure Monitor, Datadog, Grafana)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monitoring platform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infrastructure metrics collection for all data platform components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metrics collected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configure basic alerting rules with severity levels and escalation paths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alerting rules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Document a development workflow and branching strategy for data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dev workflow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Introduce mandatory peer code (AI-assisted) review for all data platform changes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Code review not mandatory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publish coding standards for SQL, Python, and PySpark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coding standards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B-TECH-07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Create on-call schedule and basic incident response runbook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incident response</w:t>
            </w:r>
          </w:p>
        </w:tc>
      </w:tr>
    </w:tbl>
    <w:p/>
    <w:p>
      <w:r>
        <w:rPr>
          <w:b/>
          <w:color w:val="005BAA"/>
          <w:sz w:val="22"/>
        </w:rPr>
        <w:t>Data Integration (Current: 1.7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Migrate CDC connectors from primary to replica database instances when possible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CDC on primary causes issues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monitoring and alerting for all CDC connectors and Kafka topics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monitoring exists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Create an inventory and documentation of all active batch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Pipelines not documented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document the data integration onboarding process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Process not defined</w:t>
            </w:r>
          </w:p>
        </w:tc>
      </w:tr>
    </w:tbl>
    <w:p/>
    <w:p>
      <w:r>
        <w:rPr>
          <w:b/>
          <w:color w:val="005BAA"/>
          <w:sz w:val="22"/>
        </w:rPr>
        <w:t>Data Management (Current: 1.4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clear rules and expectations for each medallion layer (Bronze/Silver/Gold)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Rules not defined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base-line silver layer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Silver layer coverage lacks unified concepts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Document data processing pipeline development standards and patterns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standards exist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cost tagging for all Databricks and ADF resources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cost management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document a late-arriving data handling strategy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Not defined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Resolve the dual Silver catalog conflict – decommission `silver_dev_v2` and establish a single authoritative Silver catalog with ODS/Analytical namespace separation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Two parallel Silver catalogs violate DATA-PRIN-004; no single source of truth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B-MGT-07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enforce surrogate key strategy, SCD type assignments, and audit column standards across all Bronze and Silver tables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surrogate keys; SCD2 on only 7% of Silver tables; audit columns inconsistent</w:t>
            </w:r>
          </w:p>
        </w:tc>
      </w:tr>
    </w:tbl>
    <w:p/>
    <w:p>
      <w:r>
        <w:rPr>
          <w:b/>
          <w:color w:val="005BAA"/>
          <w:sz w:val="22"/>
        </w:rPr>
        <w:t>Metadata Management (Current: 1.7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B-META-01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Register all critical data platform assets in Unity Catalog with business descriptions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Platform assets not cataloged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B-META-02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 metadata governance process for maintaining catalog accuracy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governance process</w:t>
            </w:r>
          </w:p>
        </w:tc>
      </w:tr>
    </w:tbl>
    <w:p/>
    <w:p>
      <w:r>
        <w:rPr>
          <w:b/>
          <w:color w:val="005BAA"/>
          <w:sz w:val="22"/>
        </w:rPr>
        <w:t>Analytics (Current: 1.0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B-ANA-01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agree on the standard visualization toolset (e.g., Power BI) and establish a basic governance policy for report publishing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tool standards or governance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B-ANA-02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Create a catalog of all existing reports and dashboards with ownership and refresh schedules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reporting inventory exists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B-ANA-03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Activate and configure the Databricks sandbox environment for exploratory data analysis with guardrails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Sandbox environment unused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B-ANA-04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 analytics request and delivery process so business users can raise and track reporting needs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All reporting is ad hoc and IT-driven</w:t>
            </w:r>
          </w:p>
        </w:tc>
      </w:tr>
    </w:tbl>
    <w:p/>
    <w:p>
      <w:r>
        <w:rPr>
          <w:b/>
          <w:color w:val="005BAA"/>
          <w:sz w:val="22"/>
        </w:rPr>
        <w:t>Security &amp; Compliance (Current: 1.0 → Target: 2.0)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Current Gap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document a Data Privacy Framework aligned to applicable regulations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privacy framework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Complete PII classification across all data platform datasets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Only partial classification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data retention and deletion policies for critical data domains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retention policies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Enable centralized audit logging for all data access and modification events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audit logging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Document and test a Data Breach Response Plan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breach response plan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fine-grained RBAC with row/column-level security for sensitive datasets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RBAC is basic and coarse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B-SEC-07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backup and disaster recovery procedures with RPO/RTO targets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No backup/DR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08A9C"/>
          </w:tcPr>
          <w:p>
            <w:r>
              <w:rPr>
                <w:b/>
                <w:color w:val="FFFFFF"/>
                <w:sz w:val="28"/>
              </w:rPr>
              <w:t xml:space="preserve">  Silver Level</w:t>
            </w:r>
          </w:p>
        </w:tc>
      </w:tr>
    </w:tbl>
    <w:p>
      <w:pPr>
        <w:jc w:val="left"/>
      </w:pPr>
      <w:r>
        <w:rPr>
          <w:b/>
          <w:color w:val="708A9C"/>
          <w:sz w:val="20"/>
        </w:rPr>
        <w:t xml:space="preserve">Objective: </w:t>
      </w:r>
      <w:r>
        <w:rPr>
          <w:sz w:val="20"/>
        </w:rPr>
        <w:t>Standardise across teams – automate DQ and monitoring, full CI/CD, integrate catalogs, pilot self-service.</w:t>
      </w:r>
    </w:p>
    <w:p/>
    <w:p>
      <w:r>
        <w:rPr>
          <w:b/>
          <w:color w:val="005BAA"/>
          <w:sz w:val="22"/>
        </w:rPr>
        <w:t>Data Governance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S-GOV-01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Extend data stewardship to all data domains with documented responsibilities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S-GOV-02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enforce data format and encoding standards (date/time, currency, IDs)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B-GOV-05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S-GOV-03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 reference data management process for code sets and lookup values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S-GOV-04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Publish data standards in an accessible portal with change management process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B-GOV-05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S-GOV-05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Embed data standards compliance checks into CI/CD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B-GOV-05, S-TECH-01</w:t>
            </w:r>
          </w:p>
        </w:tc>
      </w:tr>
    </w:tbl>
    <w:p/>
    <w:p>
      <w:r>
        <w:rPr>
          <w:b/>
          <w:color w:val="005BAA"/>
          <w:sz w:val="22"/>
        </w:rPr>
        <w:t>Data Quality Management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Extend DQ rules to cover all critical datasets across Bronze, Silver, and Gold layers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Automate DQ checks as part of data pipeline execution (profile on arrival)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B-DQ-01, S-TECH-01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data quarantine/blocking for datasets breaching quality thresholds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track DQ SLAs per critical dataset (e.g., completeness ≥ 98%)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Build a DQ remediation workflow (issue → investigation → root cause → fix)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B-DQ-05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data observability covering freshness, volume, and schema stability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B-TECH-01</w:t>
            </w:r>
          </w:p>
        </w:tc>
      </w:tr>
    </w:tbl>
    <w:p/>
    <w:p>
      <w:r>
        <w:rPr>
          <w:b/>
          <w:color w:val="005BAA"/>
          <w:sz w:val="22"/>
        </w:rPr>
        <w:t>Security &amp; Compliance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dynamic data masking for sensitive fields in analytics environments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tokenisation/pseudonymisation for PII in non-production environments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Automate access provisioning and implement periodic access recertification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Centralise audit logs in a SIEM platform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privileged access management (JIT access for DBA/admin roles)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Conduct Privacy Impact Assessments (PIAs) for all new data processing activities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B-SEC-01</w:t>
            </w:r>
          </w:p>
        </w:tc>
      </w:tr>
    </w:tbl>
    <w:p/>
    <w:p>
      <w:r>
        <w:rPr>
          <w:b/>
          <w:color w:val="005BAA"/>
          <w:sz w:val="22"/>
        </w:rPr>
        <w:t>Supporting Technology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full CI/CD for all data pipelines (build, test, deploy, promote)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Add automated testing (unit, integration, data contract) to all CI pipelines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application-level monitoring (pipeline throughput, job success rates, latency)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Centralize logs in a log aggregation platform with search and retention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secure secrets management for CI/CD and pipeline configurations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Create an operational dashboard ("single pane of glass") for platform health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S-TECH-07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Document and maintain shared libraries with proper versioning and README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S-TECH-08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Create onboarding guide for new team members (standards, tooling, architecture)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B-TECH-06</w:t>
            </w:r>
          </w:p>
        </w:tc>
      </w:tr>
    </w:tbl>
    <w:p/>
    <w:p>
      <w:r>
        <w:rPr>
          <w:b/>
          <w:color w:val="005BAA"/>
          <w:sz w:val="22"/>
        </w:rPr>
        <w:t>Data Integration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end-to-end latency measurement and monitoring for event-driven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enforce pipeline dependency management (dependency graphs, wait conditions)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incremental loading (delta/watermark) as default pattern for batch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Create pipeline decommissioning process for unused workflows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B-INT-03</w:t>
            </w:r>
          </w:p>
        </w:tc>
      </w:tr>
    </w:tbl>
    <w:p/>
    <w:p>
      <w:r>
        <w:rPr>
          <w:b/>
          <w:color w:val="005BAA"/>
          <w:sz w:val="22"/>
        </w:rPr>
        <w:t>Data Management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Redesign data modeling methodology aligned with medallion architecture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Migrate data model versioning from SharePoint to Git-based collaboration</w:t>
            </w:r>
          </w:p>
        </w:tc>
        <w:tc>
          <w:tcPr>
            <w:tcW w:type="dxa" w:w="850"/>
            <w:shd w:val="clear" w:color="auto" w:fill="C00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automated testing for data processing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track processing SLAs per pipeline/domain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S-TECH-03</w:t>
            </w:r>
          </w:p>
        </w:tc>
      </w:tr>
    </w:tbl>
    <w:p/>
    <w:p>
      <w:r>
        <w:rPr>
          <w:b/>
          <w:color w:val="005BAA"/>
          <w:sz w:val="22"/>
        </w:rPr>
        <w:t>Analytics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S-ANA-01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a semantic layer / metric definitions for consistent reporting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S-ANA-02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publish dashboard development standards (naming, UX guidelines)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S-ANA-03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Onboard first EDA users into sandbox environment with access guardrails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B-SEC-06</w:t>
            </w:r>
          </w:p>
        </w:tc>
      </w:tr>
    </w:tbl>
    <w:p/>
    <w:p>
      <w:r>
        <w:rPr>
          <w:b/>
          <w:color w:val="005BAA"/>
          <w:sz w:val="22"/>
        </w:rPr>
        <w:t>Metadata Management (Target: 3.0)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S-META-01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Integrate Unity Catalog and Informatica into a unified metadata view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B-META-01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S-META-02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end-to-end lineage for top 10 critical data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S-META-01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4AF37"/>
          </w:tcPr>
          <w:p>
            <w:r>
              <w:rPr>
                <w:b/>
                <w:color w:val="FFFFFF"/>
                <w:sz w:val="28"/>
              </w:rPr>
              <w:t xml:space="preserve">  Gold Level</w:t>
            </w:r>
          </w:p>
        </w:tc>
      </w:tr>
    </w:tbl>
    <w:p>
      <w:pPr>
        <w:jc w:val="left"/>
      </w:pPr>
      <w:r>
        <w:rPr>
          <w:b/>
          <w:color w:val="D4AF37"/>
          <w:sz w:val="20"/>
        </w:rPr>
        <w:t xml:space="preserve">Objective: </w:t>
      </w:r>
      <w:r>
        <w:rPr>
          <w:sz w:val="20"/>
        </w:rPr>
        <w:t>Measure, monitor, and manage – KPIs/SLAs tracked, end-to-end observability, data products adopted.</w:t>
      </w:r>
    </w:p>
    <w:p/>
    <w:p>
      <w:r>
        <w:rPr>
          <w:b/>
          <w:color w:val="005BAA"/>
          <w:sz w:val="22"/>
        </w:rPr>
        <w:t>Data Governance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G-GOV-01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automated data standards compliance enforcement across all pipelines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S-GOV-06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G-GOV-02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Track stewardship activity metrics (issues resolved, glossary terms maintained, DQ scores)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S-GOV-01</w:t>
            </w:r>
          </w:p>
        </w:tc>
      </w:tr>
    </w:tbl>
    <w:p/>
    <w:p>
      <w:r>
        <w:rPr>
          <w:b/>
          <w:color w:val="005BAA"/>
          <w:sz w:val="22"/>
        </w:rPr>
        <w:t>Data Quality Management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full data observability across all five pillars (freshness, volume, schema, distribution, lineage)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anomaly detection for automated identification of DQ issues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Track and report quality trends over time with week-over-week analysis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S-DQ-04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Publish DQ scores as part of data product metadata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G-DQ-03, G-MGT-01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Measure and reduce MTTD/MTTR for data quality incidents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G-DQ-01</w:t>
            </w:r>
          </w:p>
        </w:tc>
      </w:tr>
    </w:tbl>
    <w:p/>
    <w:p>
      <w:r>
        <w:rPr>
          <w:b/>
          <w:color w:val="005BAA"/>
          <w:sz w:val="22"/>
        </w:rPr>
        <w:t>Security &amp; Compliance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Data Loss Prevention (DLP) tooling to detect/prevent sensitive data exfiltration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Configure automated SIEM alerts for suspicious access patterns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consent management integrated with the data platform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Produce audit reports for regulatory and internal compliance reviews on demand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Conduct regular DR drills and validate RPO/RTO targets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B-SEC-07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G-SEC-06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controls to prevent sensitive data from being written to logs/error outputs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S-SEC-01</w:t>
            </w:r>
          </w:p>
        </w:tc>
      </w:tr>
    </w:tbl>
    <w:p/>
    <w:p>
      <w:r>
        <w:rPr>
          <w:b/>
          <w:color w:val="005BAA"/>
          <w:sz w:val="22"/>
        </w:rPr>
        <w:t>Supporting Technology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distributed tracing for data pipeline flows to identify latency bottlenecks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Define and track uptime/availability SLAs for all platform components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S-TECH-06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capacity planning and trend-based forecasting for resource management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Track CI/CD metrics (deployment frequency, failure rate, MTTR, lead time)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automated deployment rollback mechanism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S-TECH-01</w:t>
            </w:r>
          </w:p>
        </w:tc>
      </w:tr>
    </w:tbl>
    <w:p/>
    <w:p>
      <w:r>
        <w:rPr>
          <w:b/>
          <w:color w:val="005BAA"/>
          <w:sz w:val="22"/>
        </w:rPr>
        <w:t>Data Integration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G-INT-01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Design and deploy API-driven data integration capability (REST data APIs)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G-INT-02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event catalog/registry for all published topics and streams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G-INT-03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self-service data integration automation for new source onboarding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G-INT-04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Load test event-driven infrastructure and document capacity limits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S-INT-01</w:t>
            </w:r>
          </w:p>
        </w:tc>
      </w:tr>
    </w:tbl>
    <w:p/>
    <w:p>
      <w:r>
        <w:rPr>
          <w:b/>
          <w:color w:val="005BAA"/>
          <w:sz w:val="22"/>
        </w:rPr>
        <w:t>Data Management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Adopt data product management – define product owners, SLAs, contracts, and lifecycle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 feature store for ML model development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S-MGT-03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ML model registry with versioning, approval, and monitoring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Enable self-service data preparation tools for business users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S-ANA-03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G-MGT-05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cost management and optimization for compute and storage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B-MGT-03</w:t>
            </w:r>
          </w:p>
        </w:tc>
      </w:tr>
    </w:tbl>
    <w:p/>
    <w:p>
      <w:r>
        <w:rPr>
          <w:b/>
          <w:color w:val="005BAA"/>
          <w:sz w:val="22"/>
        </w:rPr>
        <w:t>Analytics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G-ANA-01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a data marketplace where consumers can discover, request, and access data products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G-ANA-02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Roll out self-service analytics organisation-wide with training programme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S-ANA-03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G-ANA-03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Track dashboard usage metrics (views, users, refresh failures) and manage lifecycle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S-ANA-02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G-ANA-04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row-level and column-level security in visualization tools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S-SEC-01</w:t>
            </w:r>
          </w:p>
        </w:tc>
      </w:tr>
    </w:tbl>
    <w:p/>
    <w:p>
      <w:r>
        <w:rPr>
          <w:b/>
          <w:color w:val="005BAA"/>
          <w:sz w:val="22"/>
        </w:rPr>
        <w:t>Metadata Management (Target: 4.0)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Extend end-to-end lineage to all critical pipelines (source → Kafka → Databricks → BI)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S-META-02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Enable impact analysis for change management and incident investigation</w:t>
            </w:r>
          </w:p>
        </w:tc>
        <w:tc>
          <w:tcPr>
            <w:tcW w:type="dxa" w:w="850"/>
            <w:shd w:val="clear" w:color="auto" w:fill="E84E1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Provide business lineage view accessible to non-technical stakeholders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G-META-04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Track catalog usage metrics and use to improve discoverability</w:t>
            </w:r>
          </w:p>
        </w:tc>
        <w:tc>
          <w:tcPr>
            <w:tcW w:type="dxa" w:w="850"/>
            <w:shd w:val="clear" w:color="auto" w:fill="F0A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S-META-01</w:t>
            </w:r>
          </w:p>
        </w:tc>
      </w:tr>
    </w:tbl>
    <w:p/>
    <w:p>
      <w:r>
        <w:br w:type="page"/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6A0DAD"/>
          </w:tcPr>
          <w:p>
            <w:r>
              <w:rPr>
                <w:b/>
                <w:color w:val="FFFFFF"/>
                <w:sz w:val="28"/>
              </w:rPr>
              <w:t xml:space="preserve">  Platinum Level</w:t>
            </w:r>
          </w:p>
        </w:tc>
      </w:tr>
    </w:tbl>
    <w:p>
      <w:pPr>
        <w:jc w:val="left"/>
      </w:pPr>
      <w:r>
        <w:rPr>
          <w:b/>
          <w:color w:val="6A0DAD"/>
          <w:sz w:val="20"/>
        </w:rPr>
        <w:t xml:space="preserve">Objective: </w:t>
      </w:r>
      <w:r>
        <w:rPr>
          <w:sz w:val="20"/>
        </w:rPr>
        <w:t>Continuously improve with AI/ML augmentation, full self-service, innovation-driven culture.</w:t>
      </w:r>
    </w:p>
    <w:p/>
    <w:p>
      <w:r>
        <w:rPr>
          <w:b/>
          <w:color w:val="005BAA"/>
          <w:sz w:val="22"/>
        </w:rPr>
        <w:t>Data Governance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P-GOV-01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proactive governance with automated compliance monitoring and regulatory reporting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G-GOV-02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P-GOV-02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Adopt a data mesh operating model with domain-level ownership and accountability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Governance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G-GOV-01</w:t>
            </w:r>
          </w:p>
        </w:tc>
      </w:tr>
    </w:tbl>
    <w:p/>
    <w:p>
      <w:r>
        <w:rPr>
          <w:b/>
          <w:color w:val="005BAA"/>
          <w:sz w:val="22"/>
        </w:rPr>
        <w:t>Data Quality Management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P-DQ-01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AI-powered anomaly detection with self-healing data quality remediation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P-DQ-02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Embed DQ feedback loops that continuously improve rules based on incident patterns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G-DQ-05</w:t>
            </w:r>
          </w:p>
        </w:tc>
      </w:tr>
    </w:tbl>
    <w:p/>
    <w:p>
      <w:r>
        <w:rPr>
          <w:b/>
          <w:color w:val="005BAA"/>
          <w:sz w:val="22"/>
        </w:rPr>
        <w:t>Security &amp; Compliance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P-SEC-01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AI-driven threat detection and automated incident response for data security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P-SEC-02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zero-trust data access architecture with continuous verification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G-SEC-01</w:t>
            </w:r>
          </w:p>
        </w:tc>
      </w:tr>
    </w:tbl>
    <w:p/>
    <w:p>
      <w:r>
        <w:rPr>
          <w:b/>
          <w:color w:val="005BAA"/>
          <w:sz w:val="22"/>
        </w:rPr>
        <w:t>Supporting Technology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P-TECH-01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Achieve zero-touch deployments with full GitOps automation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P-TECH-02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self-healing infrastructure with auto-remediation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P-TECH-03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Establish inner-source culture with cross-team contribution to shared components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Supporting Tech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G-TECH-04</w:t>
            </w:r>
          </w:p>
        </w:tc>
      </w:tr>
    </w:tbl>
    <w:p/>
    <w:p>
      <w:r>
        <w:rPr>
          <w:b/>
          <w:color w:val="005BAA"/>
          <w:sz w:val="22"/>
        </w:rPr>
        <w:t>Data Integration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P-INT-01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data virtualization layer for real-time federated queries across all sources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G-INT-01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P-INT-02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event-driven architecture with full pub/sub decoupling and multiple consumer groups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Integration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G-INT-02</w:t>
            </w:r>
          </w:p>
        </w:tc>
      </w:tr>
    </w:tbl>
    <w:p/>
    <w:p>
      <w:r>
        <w:rPr>
          <w:b/>
          <w:color w:val="005BAA"/>
          <w:sz w:val="22"/>
        </w:rPr>
        <w:t>Data Management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P-MGT-01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full data mesh with domain-owned data products and self-service infrastructure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G-MGT-01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P-MGT-02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automated ML model lifecycle with continuous training, monitoring, and governance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G-MGT-03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P-MGT-03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AI-augmented data preparation and transformation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Data Management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G-MGT-04</w:t>
            </w:r>
          </w:p>
        </w:tc>
      </w:tr>
    </w:tbl>
    <w:p/>
    <w:p>
      <w:r>
        <w:rPr>
          <w:b/>
          <w:color w:val="005BAA"/>
          <w:sz w:val="22"/>
        </w:rPr>
        <w:t>Analytics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P-ANA-01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Deploy natural language query (NLQ) and AI-assisted analytics capabilities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G-ANA-02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P-ANA-02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Achieve full self-service with embedded analytics and mobile support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G-ANA-02</w:t>
            </w:r>
          </w:p>
        </w:tc>
      </w:tr>
    </w:tbl>
    <w:p/>
    <w:p>
      <w:r>
        <w:rPr>
          <w:b/>
          <w:color w:val="005BAA"/>
          <w:sz w:val="22"/>
        </w:rPr>
        <w:t>Metadata Management (Target: 5.0)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Backlog Item</w:t>
            </w:r>
          </w:p>
        </w:tc>
        <w:tc>
          <w:tcPr>
            <w:tcW w:type="dxa" w:w="850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417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35"/>
            <w:shd w:val="clear" w:color="auto" w:fill="00275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P-META-01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Implement AI-powered metadata enrichment and automated catalog maintenance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G-META-04</w:t>
            </w:r>
          </w:p>
        </w:tc>
      </w:tr>
      <w:tr>
        <w:tc>
          <w:tcPr>
            <w:tcW w:type="dxa" w:w="85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P-META-02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Provide regulatory lineage for BCBS 239, GDPR data mapping, and compliance reporting</w:t>
            </w:r>
          </w:p>
        </w:tc>
        <w:tc>
          <w:tcPr>
            <w:tcW w:type="dxa" w:w="850"/>
            <w:shd w:val="clear" w:color="auto" w:fill="70707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28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G-META-03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