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Opis Realizuj płatność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Klient wybiera metodę płatności - klient aby zakupić bilet może wybrać dowolną metodę płatności z dostępnych, która odpowiada mu najbardziej. Wybiera poprzez zaznaczenie odpowiedniego pola.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Klient rezygnuje z płatności - Klient nie dokonuje płatności, przez co powraca do opcji złóż zamówienie.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Klient wybiera płatność PayPal - Klient poprzez zaznaczenie opcji płatności PayPal zostaje przeniesiony przez system na oficjalną stronę systemu PayPal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Klient wybiera płatność kartą kredytowa - Klient poprzez wybranie opcji płatności kartą kredytową, zostaje automatycznie przeniesiony do systemu operacyjnego Kart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 przenosi na stronę PayPal - System przenosi użytkownika na stronę systemu PayPal, w celu opłacenia zamówienia.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 przenosi na stronę operatora kart -  System przenosi użytkownika na stronę operatora kart, w celu opłacenia zamówienia.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Klient realizuje płatność - klient opłaca swoje zamówienie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