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01EFF" w14:textId="14268196" w:rsidR="005C3C35" w:rsidRPr="005C3C35" w:rsidRDefault="005C3C35" w:rsidP="005C3C35">
      <w:pPr>
        <w:pStyle w:val="Title"/>
      </w:pPr>
      <w:r w:rsidRPr="005C3C35">
        <w:t xml:space="preserve">Module </w:t>
      </w:r>
      <w:r w:rsidR="00500552">
        <w:t>4</w:t>
      </w:r>
    </w:p>
    <w:p w14:paraId="43C7C89A" w14:textId="1BBF0BEC" w:rsidR="00DD78DE" w:rsidRDefault="00DD78DE" w:rsidP="00DD78DE">
      <w:pPr>
        <w:pStyle w:val="Heading1"/>
      </w:pPr>
      <w:r w:rsidRPr="00DD78DE">
        <w:t>What is cloud computing? Explain the characteristics and benefits of cloud computing?</w:t>
      </w:r>
    </w:p>
    <w:p w14:paraId="511CE91E" w14:textId="0B392ABD" w:rsidR="00DD78DE" w:rsidRPr="00DD78DE" w:rsidRDefault="00DD78DE" w:rsidP="00DD78DE">
      <w:pPr>
        <w:rPr>
          <w:sz w:val="23"/>
          <w:szCs w:val="23"/>
        </w:rPr>
      </w:pPr>
      <w:r>
        <w:rPr>
          <w:sz w:val="23"/>
          <w:szCs w:val="23"/>
        </w:rPr>
        <w:t>Cloud computing is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w:t>
      </w:r>
    </w:p>
    <w:p w14:paraId="5D280A53" w14:textId="77777777" w:rsidR="00DD78DE" w:rsidRDefault="00DD78DE" w:rsidP="00DD78DE">
      <w:pPr>
        <w:pStyle w:val="Heading2"/>
      </w:pPr>
      <w:r>
        <w:t xml:space="preserve"> Characteristics of Cloud Computing </w:t>
      </w:r>
    </w:p>
    <w:p w14:paraId="24F47FD3" w14:textId="75AB09D1" w:rsidR="00DD78DE" w:rsidRPr="00DD78DE" w:rsidRDefault="00DD78DE" w:rsidP="00DD78DE">
      <w:r>
        <w:t>Cloud infrastructure should have five essential characteristics:</w:t>
      </w:r>
    </w:p>
    <w:p w14:paraId="58623E82" w14:textId="34DF4D73" w:rsidR="00DD78DE" w:rsidRPr="00DD78DE" w:rsidRDefault="00DD78DE" w:rsidP="00DD78DE">
      <w:pPr>
        <w:rPr>
          <w:rFonts w:ascii="Wingdings" w:eastAsiaTheme="minorHAnsi" w:hAnsi="Wingdings" w:cs="Wingdings"/>
          <w:color w:val="000000"/>
          <w:spacing w:val="0"/>
          <w:kern w:val="0"/>
        </w:rPr>
      </w:pPr>
      <w:r w:rsidRPr="00DD78DE">
        <w:rPr>
          <w:rFonts w:ascii="Wingdings" w:eastAsiaTheme="minorHAnsi" w:hAnsi="Wingdings" w:cs="Wingdings"/>
          <w:color w:val="000000"/>
          <w:spacing w:val="0"/>
          <w:kern w:val="0"/>
        </w:rPr>
        <w:t xml:space="preserve">➢ </w:t>
      </w:r>
      <w:r w:rsidRPr="00DD78DE">
        <w:rPr>
          <w:rFonts w:ascii="Times New Roman" w:eastAsiaTheme="minorHAnsi" w:hAnsi="Times New Roman" w:cs="Times New Roman"/>
          <w:b/>
          <w:bCs/>
          <w:color w:val="000000"/>
          <w:spacing w:val="0"/>
          <w:kern w:val="0"/>
        </w:rPr>
        <w:t xml:space="preserve">On-demand self-service: </w:t>
      </w:r>
      <w:r w:rsidRPr="00DD78DE">
        <w:rPr>
          <w:rFonts w:ascii="Times New Roman" w:eastAsiaTheme="minorHAnsi" w:hAnsi="Times New Roman" w:cs="Times New Roman"/>
          <w:color w:val="000000"/>
          <w:spacing w:val="0"/>
          <w:kern w:val="0"/>
        </w:rPr>
        <w:t xml:space="preserve">A consumer can unilaterally provision computing capabilities, such as server time and network storage, as needed, automatically without requiring human interaction with each service provider. </w:t>
      </w:r>
    </w:p>
    <w:p w14:paraId="383D5278" w14:textId="0E996BAC" w:rsidR="00DD78DE" w:rsidRPr="00DD78DE" w:rsidRDefault="00DD78DE" w:rsidP="00DD78DE">
      <w:pPr>
        <w:rPr>
          <w:rFonts w:ascii="Times New Roman" w:eastAsiaTheme="minorHAnsi" w:hAnsi="Times New Roman" w:cs="Times New Roman"/>
          <w:color w:val="000000"/>
          <w:spacing w:val="0"/>
          <w:kern w:val="0"/>
        </w:rPr>
      </w:pPr>
      <w:r w:rsidRPr="00DD78DE">
        <w:rPr>
          <w:rFonts w:ascii="Times New Roman" w:eastAsiaTheme="minorHAnsi" w:hAnsi="Times New Roman" w:cs="Times New Roman"/>
          <w:color w:val="000000"/>
          <w:spacing w:val="0"/>
          <w:kern w:val="0"/>
        </w:rPr>
        <w:t>A cloud service provider publishes a service catalogue, which contains information about all cloud services available to consumers. The service catalogue includes information about service attributes, prices, and request processes. Consumers view the service catalogue via a web-based user interface and use it to request for a service. Consumers can either leverage the “ready-to-use” services or change a few service parameters to customize the services.</w:t>
      </w:r>
    </w:p>
    <w:p w14:paraId="71750849" w14:textId="660B9B1A" w:rsidR="00DD78DE" w:rsidRPr="00DD78DE" w:rsidRDefault="00DD78DE" w:rsidP="00DD78DE">
      <w:pPr>
        <w:rPr>
          <w:rFonts w:eastAsiaTheme="minorHAnsi"/>
        </w:rPr>
      </w:pPr>
      <w:r w:rsidRPr="00DD78DE">
        <w:rPr>
          <w:rFonts w:ascii="Wingdings" w:eastAsiaTheme="minorHAnsi" w:hAnsi="Wingdings" w:cs="Wingdings"/>
        </w:rPr>
        <w:t xml:space="preserve">➢ </w:t>
      </w:r>
      <w:r w:rsidRPr="00DD78DE">
        <w:rPr>
          <w:rFonts w:eastAsiaTheme="minorHAnsi"/>
          <w:b/>
          <w:bCs/>
        </w:rPr>
        <w:t xml:space="preserve">Broad network access: </w:t>
      </w:r>
      <w:r w:rsidRPr="00DD78DE">
        <w:rPr>
          <w:rFonts w:eastAsiaTheme="minorHAnsi"/>
        </w:rPr>
        <w:t xml:space="preserve">Capabilities are available over the network and accessed through standard mechanisms that promote use by heterogeneous thin or thick client platforms (for example, mobile phones, tablets, laptops, and workstations). </w:t>
      </w:r>
    </w:p>
    <w:p w14:paraId="31CBBA61" w14:textId="77777777" w:rsidR="00DD78DE" w:rsidRPr="00DD78DE" w:rsidRDefault="00DD78DE" w:rsidP="00DD78DE">
      <w:pPr>
        <w:rPr>
          <w:rFonts w:ascii="Wingdings" w:eastAsiaTheme="minorHAnsi" w:hAnsi="Wingdings" w:cs="Wingdings"/>
        </w:rPr>
      </w:pPr>
      <w:r w:rsidRPr="00DD78DE">
        <w:rPr>
          <w:rFonts w:ascii="Wingdings" w:eastAsiaTheme="minorHAnsi" w:hAnsi="Wingdings" w:cs="Wingdings"/>
        </w:rPr>
        <w:t xml:space="preserve">➢ </w:t>
      </w:r>
      <w:r w:rsidRPr="00DD78DE">
        <w:rPr>
          <w:rFonts w:eastAsiaTheme="minorHAnsi"/>
          <w:b/>
          <w:bCs/>
        </w:rPr>
        <w:t xml:space="preserve">Resource pooling: </w:t>
      </w:r>
      <w:r w:rsidRPr="00DD78DE">
        <w:rPr>
          <w:rFonts w:eastAsiaTheme="minorHAnsi"/>
        </w:rPr>
        <w:t xml:space="preserve">The provider’s computing resources are pooled to serve multiple consumers using a multitenant model, with different physical and virtual resources dynamically assigned and reassigned according to consumer demand. There is a sense of location independence in that the customer generally has no control or knowledge over the exact location of the provided resources but may be able to specify location at a higher level of abstraction (for example, country, state, or data center). Examples of resources include storage, processing, memory, and network bandwidth. </w:t>
      </w:r>
    </w:p>
    <w:p w14:paraId="6FB9D767" w14:textId="77777777" w:rsidR="00DD78DE" w:rsidRPr="00DD78DE" w:rsidRDefault="00DD78DE" w:rsidP="00DD78DE">
      <w:pPr>
        <w:rPr>
          <w:rFonts w:ascii="Wingdings" w:eastAsiaTheme="minorHAnsi" w:hAnsi="Wingdings" w:cs="Wingdings"/>
        </w:rPr>
      </w:pPr>
      <w:r w:rsidRPr="00DD78DE">
        <w:rPr>
          <w:rFonts w:ascii="Wingdings" w:eastAsiaTheme="minorHAnsi" w:hAnsi="Wingdings" w:cs="Wingdings"/>
        </w:rPr>
        <w:lastRenderedPageBreak/>
        <w:t xml:space="preserve">➢ </w:t>
      </w:r>
      <w:r w:rsidRPr="00DD78DE">
        <w:rPr>
          <w:rFonts w:eastAsiaTheme="minorHAnsi"/>
          <w:b/>
          <w:bCs/>
        </w:rPr>
        <w:t xml:space="preserve">Rapid elasticity: </w:t>
      </w:r>
      <w:r w:rsidRPr="00DD78DE">
        <w:rPr>
          <w:rFonts w:eastAsiaTheme="minorHAnsi"/>
        </w:rPr>
        <w:t xml:space="preserve">Capabilities can be elastically provisioned and released, in some cases automatically, to scale rapidly outward and inward commensurate with demand. To the consumer, the capabilities available for provisioning </w:t>
      </w:r>
    </w:p>
    <w:p w14:paraId="47898526" w14:textId="77777777" w:rsidR="00DD78DE" w:rsidRPr="00DD78DE" w:rsidRDefault="00DD78DE" w:rsidP="00DD78DE">
      <w:pPr>
        <w:rPr>
          <w:rFonts w:ascii="Wingdings" w:eastAsiaTheme="minorHAnsi" w:hAnsi="Wingdings" w:cs="Wingdings"/>
        </w:rPr>
      </w:pPr>
      <w:r w:rsidRPr="00DD78DE">
        <w:rPr>
          <w:rFonts w:ascii="Wingdings" w:eastAsiaTheme="minorHAnsi" w:hAnsi="Wingdings" w:cs="Wingdings"/>
        </w:rPr>
        <w:t xml:space="preserve">➢ </w:t>
      </w:r>
      <w:r w:rsidRPr="00DD78DE">
        <w:rPr>
          <w:rFonts w:eastAsiaTheme="minorHAnsi"/>
          <w:b/>
          <w:bCs/>
        </w:rPr>
        <w:t xml:space="preserve">Measured service: </w:t>
      </w:r>
      <w:r w:rsidRPr="00DD78DE">
        <w:rPr>
          <w:rFonts w:eastAsiaTheme="minorHAnsi"/>
        </w:rPr>
        <w:t xml:space="preserve">Cloud systems automatically control and optimize resource use by leveraging a metering capability at some level of abstraction appropriate to the type of service (for example, storage, processing, bandwidth, and active user accounts). Resource usage can be monitored, controlled, and reported, providing transparency for both the provider and consumer of the utilized service. </w:t>
      </w:r>
    </w:p>
    <w:p w14:paraId="23A3ABB7" w14:textId="229A4A8C" w:rsidR="00DD78DE" w:rsidRDefault="00DD78DE" w:rsidP="00DD78DE">
      <w:pPr>
        <w:pStyle w:val="Heading2"/>
      </w:pPr>
      <w:r>
        <w:t>Benefits of cloud computing</w:t>
      </w:r>
    </w:p>
    <w:p w14:paraId="142AA40B" w14:textId="08E7B81F" w:rsidR="00DD78DE" w:rsidRDefault="00DD78DE" w:rsidP="00DD78DE">
      <w:r w:rsidRPr="00DD78DE">
        <w:rPr>
          <w:noProof/>
        </w:rPr>
        <w:drawing>
          <wp:inline distT="0" distB="0" distL="0" distR="0" wp14:anchorId="4C2400F4" wp14:editId="27B68882">
            <wp:extent cx="5943600" cy="27965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3C8F43FF" w14:textId="664B5D08" w:rsidR="00DD78DE" w:rsidRDefault="00DD78DE" w:rsidP="00DD78DE">
      <w:pPr>
        <w:pStyle w:val="Heading1"/>
      </w:pPr>
      <w:r w:rsidRPr="00DD78DE">
        <w:t>Explain the various cloud service models available.</w:t>
      </w:r>
    </w:p>
    <w:p w14:paraId="60BFA439" w14:textId="77777777" w:rsidR="00DD78DE" w:rsidRDefault="00DD78DE" w:rsidP="00DD78DE">
      <w:pPr>
        <w:pStyle w:val="Heading2"/>
      </w:pPr>
      <w:r>
        <w:t>Cloud Service Models</w:t>
      </w:r>
    </w:p>
    <w:p w14:paraId="330C0270" w14:textId="77777777" w:rsidR="00DD78DE" w:rsidRDefault="00DD78DE" w:rsidP="00DD78DE">
      <w:r>
        <w:t>Cloud service offerings are classified primarily into three models:</w:t>
      </w:r>
    </w:p>
    <w:p w14:paraId="6EC65375" w14:textId="77777777" w:rsidR="00DD78DE" w:rsidRDefault="00DD78DE" w:rsidP="00DD78DE">
      <w:r>
        <w:t>• Infrastructure-as-a-Service (IaaS),</w:t>
      </w:r>
    </w:p>
    <w:p w14:paraId="497CA85D" w14:textId="77777777" w:rsidR="00DD78DE" w:rsidRDefault="00DD78DE" w:rsidP="00DD78DE">
      <w:r>
        <w:t>• Platform-as-a-Service (PaaS),</w:t>
      </w:r>
    </w:p>
    <w:p w14:paraId="4E53D12D" w14:textId="77777777" w:rsidR="00DD78DE" w:rsidRDefault="00DD78DE" w:rsidP="00DD78DE">
      <w:r>
        <w:t>• Software-as-a-Service (SaaS).</w:t>
      </w:r>
    </w:p>
    <w:p w14:paraId="008C7994" w14:textId="36F7ED17" w:rsidR="00DD78DE" w:rsidRDefault="00DD78DE" w:rsidP="00DD78DE">
      <w:pPr>
        <w:pStyle w:val="Heading2"/>
      </w:pPr>
      <w:r>
        <w:t>Infrastructure-as-a-Service</w:t>
      </w:r>
    </w:p>
    <w:p w14:paraId="58FA30D7" w14:textId="2874E62D" w:rsidR="00DD78DE" w:rsidRDefault="00DD78DE" w:rsidP="00DD78DE">
      <w:r>
        <w:rPr>
          <w:rFonts w:ascii="Segoe UI Symbol" w:hAnsi="Segoe UI Symbol" w:cs="Segoe UI Symbol"/>
        </w:rPr>
        <w:lastRenderedPageBreak/>
        <w:t>➢</w:t>
      </w:r>
      <w:r>
        <w:t xml:space="preserve"> The capability provided to the consumer is to provision processing, storage, networks, and other fundamental computing resources where the consumer is able to</w:t>
      </w:r>
      <w:r>
        <w:t xml:space="preserve"> </w:t>
      </w:r>
      <w:r>
        <w:t>deploy and run arbitrary software, which can include operating systems and</w:t>
      </w:r>
      <w:r>
        <w:t xml:space="preserve"> </w:t>
      </w:r>
      <w:r>
        <w:t>applications.</w:t>
      </w:r>
    </w:p>
    <w:p w14:paraId="11307E2A" w14:textId="77777777" w:rsidR="00DD78DE" w:rsidRDefault="00DD78DE" w:rsidP="00DD78DE">
      <w:r>
        <w:rPr>
          <w:rFonts w:ascii="Segoe UI Symbol" w:hAnsi="Segoe UI Symbol" w:cs="Segoe UI Symbol"/>
        </w:rPr>
        <w:t>➢</w:t>
      </w:r>
      <w:r>
        <w:t xml:space="preserve"> The consumer does not manage or control the underlying cloud infrastructure but has control over operating systems and deployed applications; and possibly limited control of select networking components (for example, host firewalls).</w:t>
      </w:r>
    </w:p>
    <w:p w14:paraId="0C64C928" w14:textId="77777777" w:rsidR="00DD78DE" w:rsidRDefault="00DD78DE" w:rsidP="00DD78DE">
      <w:r>
        <w:rPr>
          <w:rFonts w:ascii="Segoe UI Symbol" w:hAnsi="Segoe UI Symbol" w:cs="Segoe UI Symbol"/>
        </w:rPr>
        <w:t>➢</w:t>
      </w:r>
      <w:r>
        <w:t xml:space="preserve"> IaaS is the base layer of the cloud services stack (see Fig 4.3[a]). It serves as the foundation for both the SaaS and PaaS layers.</w:t>
      </w:r>
    </w:p>
    <w:p w14:paraId="25B2E593" w14:textId="70CC0F8D" w:rsidR="00DD78DE" w:rsidRDefault="00DD78DE" w:rsidP="00DD78DE">
      <w:pPr>
        <w:rPr>
          <w:sz w:val="23"/>
          <w:szCs w:val="23"/>
        </w:rPr>
      </w:pPr>
      <w:r>
        <w:rPr>
          <w:rFonts w:ascii="Segoe UI Symbol" w:hAnsi="Segoe UI Symbol" w:cs="Segoe UI Symbol"/>
        </w:rPr>
        <w:t>➢</w:t>
      </w:r>
      <w:r>
        <w:t xml:space="preserve"> Amazon Elastic Compute Cloud (Amazon EC2) is an example of IaaS that provides</w:t>
      </w:r>
      <w:r>
        <w:t xml:space="preserve"> </w:t>
      </w:r>
      <w:r>
        <w:rPr>
          <w:sz w:val="23"/>
          <w:szCs w:val="23"/>
        </w:rPr>
        <w:t>scalable compute capacity, on-demand, in the cloud. It enables consumers to leverage Amazon’s massive computing infrastructure with no up-front capital investment.</w:t>
      </w:r>
    </w:p>
    <w:p w14:paraId="5F7D88A9" w14:textId="7269CCD8" w:rsidR="00DD78DE" w:rsidRDefault="00DD78DE" w:rsidP="00DD78DE">
      <w:pPr>
        <w:jc w:val="center"/>
      </w:pPr>
      <w:r w:rsidRPr="00DD78DE">
        <w:rPr>
          <w:noProof/>
        </w:rPr>
        <w:drawing>
          <wp:inline distT="0" distB="0" distL="0" distR="0" wp14:anchorId="0EACA1E7" wp14:editId="7F166B29">
            <wp:extent cx="3302635" cy="3111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2635" cy="3111500"/>
                    </a:xfrm>
                    <a:prstGeom prst="rect">
                      <a:avLst/>
                    </a:prstGeom>
                    <a:noFill/>
                    <a:ln>
                      <a:noFill/>
                    </a:ln>
                  </pic:spPr>
                </pic:pic>
              </a:graphicData>
            </a:graphic>
          </wp:inline>
        </w:drawing>
      </w:r>
    </w:p>
    <w:p w14:paraId="6AB200F4" w14:textId="77777777" w:rsidR="00DD78DE" w:rsidRDefault="00DD78DE" w:rsidP="00DD78DE">
      <w:pPr>
        <w:pStyle w:val="Heading2"/>
      </w:pPr>
      <w:r>
        <w:t>Platform-as-a-Service</w:t>
      </w:r>
    </w:p>
    <w:p w14:paraId="49DB84C7" w14:textId="77777777" w:rsidR="00DD78DE" w:rsidRDefault="00DD78DE" w:rsidP="00DD78DE">
      <w:r>
        <w:rPr>
          <w:rFonts w:ascii="Segoe UI Symbol" w:hAnsi="Segoe UI Symbol" w:cs="Segoe UI Symbol"/>
        </w:rPr>
        <w:t>➢</w:t>
      </w:r>
      <w:r>
        <w:t xml:space="preserve"> The capability provided to the consumer is to deploy onto the cloud infrastructure consumer-created or acquired applications created using programming languages, libraries, services, and tools supported by the provider.</w:t>
      </w:r>
    </w:p>
    <w:p w14:paraId="0581B4F7" w14:textId="0AB92A32" w:rsidR="00DD78DE" w:rsidRDefault="00DD78DE" w:rsidP="00DD78DE">
      <w:r>
        <w:rPr>
          <w:rFonts w:ascii="Segoe UI Symbol" w:hAnsi="Segoe UI Symbol" w:cs="Segoe UI Symbol"/>
        </w:rPr>
        <w:lastRenderedPageBreak/>
        <w:t>➢</w:t>
      </w:r>
      <w:r>
        <w:t xml:space="preserve"> The consumer does not manage or control the underlying cloud infrastructure including network, servers, operating systems, or storage, but has control over the deployed applications and possibly configuration settings for the application-hosting environment. (See Fi 4.3 [b]).</w:t>
      </w:r>
    </w:p>
    <w:p w14:paraId="5C082612" w14:textId="77777777" w:rsidR="00DD78DE" w:rsidRDefault="00DD78DE" w:rsidP="00DD78DE">
      <w:r>
        <w:rPr>
          <w:rFonts w:ascii="Segoe UI Symbol" w:hAnsi="Segoe UI Symbol" w:cs="Segoe UI Symbol"/>
        </w:rPr>
        <w:t>➢</w:t>
      </w:r>
      <w:r>
        <w:t xml:space="preserve"> PaaS is also used as an application development environment, offered as a service by the cloud service provider.</w:t>
      </w:r>
    </w:p>
    <w:p w14:paraId="3FA95F2D" w14:textId="68139601" w:rsidR="00DD78DE" w:rsidRDefault="00DD78DE" w:rsidP="00DD78DE">
      <w:r>
        <w:rPr>
          <w:rFonts w:ascii="Segoe UI Symbol" w:hAnsi="Segoe UI Symbol" w:cs="Segoe UI Symbol"/>
        </w:rPr>
        <w:t>➢</w:t>
      </w:r>
      <w:r>
        <w:t xml:space="preserve"> The consumer may use these platforms to code their applications and then deploy the</w:t>
      </w:r>
      <w:r>
        <w:t xml:space="preserve"> </w:t>
      </w:r>
      <w:r>
        <w:t>applications on the cloud.</w:t>
      </w:r>
    </w:p>
    <w:p w14:paraId="5FE47427" w14:textId="072B3AD7" w:rsidR="00DD78DE" w:rsidRDefault="00DD78DE" w:rsidP="00DD78DE">
      <w:pPr>
        <w:rPr>
          <w:sz w:val="23"/>
          <w:szCs w:val="23"/>
        </w:rPr>
      </w:pPr>
      <w:r>
        <w:rPr>
          <w:rFonts w:ascii="Segoe UI Symbol" w:hAnsi="Segoe UI Symbol" w:cs="Segoe UI Symbol"/>
        </w:rPr>
        <w:t>➢</w:t>
      </w:r>
      <w:r>
        <w:t xml:space="preserve"> Because the workload to the deployed applications varies, the scalability of</w:t>
      </w:r>
      <w:r>
        <w:t xml:space="preserve"> </w:t>
      </w:r>
      <w:r>
        <w:rPr>
          <w:sz w:val="23"/>
          <w:szCs w:val="23"/>
        </w:rPr>
        <w:t>computing resources is usually guaranteed by the computing platform, transparently.</w:t>
      </w:r>
    </w:p>
    <w:p w14:paraId="7661E42C" w14:textId="77777777" w:rsidR="00DD78DE" w:rsidRDefault="00DD78DE" w:rsidP="00DD78DE">
      <w:pPr>
        <w:pStyle w:val="Heading2"/>
      </w:pPr>
      <w:r>
        <w:t>Software-as-a-Service</w:t>
      </w:r>
    </w:p>
    <w:p w14:paraId="247B72B5" w14:textId="77777777" w:rsidR="00DD78DE" w:rsidRDefault="00DD78DE" w:rsidP="00DD78DE">
      <w:r>
        <w:rPr>
          <w:rFonts w:ascii="Segoe UI Symbol" w:hAnsi="Segoe UI Symbol" w:cs="Segoe UI Symbol"/>
        </w:rPr>
        <w:t>➢</w:t>
      </w:r>
      <w:r>
        <w:t xml:space="preserve"> The capability provided to the consumer is to use the provider’s applications running on a cloud infrastructure.</w:t>
      </w:r>
    </w:p>
    <w:p w14:paraId="2EEC5402" w14:textId="77777777" w:rsidR="00DD78DE" w:rsidRDefault="00DD78DE" w:rsidP="00DD78DE">
      <w:r>
        <w:rPr>
          <w:rFonts w:ascii="Segoe UI Symbol" w:hAnsi="Segoe UI Symbol" w:cs="Segoe UI Symbol"/>
        </w:rPr>
        <w:t>➢</w:t>
      </w:r>
      <w:r>
        <w:t xml:space="preserve"> The applications are accessible from various client devices through either a thin client interface, such as a web browser (for example, web-based e-mail), or a program interface.</w:t>
      </w:r>
    </w:p>
    <w:p w14:paraId="3B5FAACA" w14:textId="24674146" w:rsidR="00DD78DE" w:rsidRDefault="00DD78DE" w:rsidP="00DD78DE">
      <w:r>
        <w:rPr>
          <w:rFonts w:ascii="Segoe UI Symbol" w:hAnsi="Segoe UI Symbol" w:cs="Segoe UI Symbol"/>
        </w:rPr>
        <w:t>➢</w:t>
      </w:r>
      <w:r>
        <w:t xml:space="preserve"> The consumer does not manage or control the underlying cloud infrastructure including network, servers, operating systems, storage, or even individual application capabilities, with the possible exception of limited user-specific application configuration settings. ( Fig 4.3[c]).</w:t>
      </w:r>
    </w:p>
    <w:p w14:paraId="6027EDF5" w14:textId="77777777" w:rsidR="00DD78DE" w:rsidRDefault="00DD78DE" w:rsidP="00DD78DE">
      <w:r>
        <w:rPr>
          <w:rFonts w:ascii="Segoe UI Symbol" w:hAnsi="Segoe UI Symbol" w:cs="Segoe UI Symbol"/>
        </w:rPr>
        <w:t>➢</w:t>
      </w:r>
      <w:r>
        <w:t xml:space="preserve"> In a SaaS model, applications, such as customer relationship management (CRM), e- mail, and instant messaging (IM), are offered as a service by the cloud service providers.</w:t>
      </w:r>
    </w:p>
    <w:p w14:paraId="76E0C364" w14:textId="77777777" w:rsidR="00DD78DE" w:rsidRDefault="00DD78DE" w:rsidP="00DD78DE">
      <w:r>
        <w:rPr>
          <w:rFonts w:ascii="Segoe UI Symbol" w:hAnsi="Segoe UI Symbol" w:cs="Segoe UI Symbol"/>
        </w:rPr>
        <w:t>➢</w:t>
      </w:r>
      <w:r>
        <w:t xml:space="preserve"> The cloud service providers exclusively manage the required computing infrastructure and software to support these services</w:t>
      </w:r>
    </w:p>
    <w:p w14:paraId="27B4C90B" w14:textId="77777777" w:rsidR="00DD78DE" w:rsidRDefault="00DD78DE" w:rsidP="00DD78DE">
      <w:r>
        <w:rPr>
          <w:rFonts w:ascii="Segoe UI Symbol" w:hAnsi="Segoe UI Symbol" w:cs="Segoe UI Symbol"/>
        </w:rPr>
        <w:t>➢</w:t>
      </w:r>
      <w:r>
        <w:t xml:space="preserve"> . The consumers may be allowed to change a few application configuration settings to customize the applications.</w:t>
      </w:r>
    </w:p>
    <w:p w14:paraId="207D0839" w14:textId="5D916C42" w:rsidR="00DD78DE" w:rsidRPr="00DD78DE" w:rsidRDefault="00DD78DE" w:rsidP="00DD78DE">
      <w:r>
        <w:rPr>
          <w:rFonts w:ascii="Segoe UI Symbol" w:hAnsi="Segoe UI Symbol" w:cs="Segoe UI Symbol"/>
        </w:rPr>
        <w:t>➢</w:t>
      </w:r>
      <w:r>
        <w:t xml:space="preserve"> EMC Mozy is an example of SaaS. Consumers can leverage the Mozy console to perform automatic, secured, online backup and recovery of their data with ease. Salesforce.com is a provider of SaaS-based CRM applications, such as Sales Cloud and Service Cloud.Google App Engine and Microsoft Windows Azure Platform are examples of PaaS.</w:t>
      </w:r>
    </w:p>
    <w:p w14:paraId="2184DAB1" w14:textId="77777777" w:rsidR="00DD78DE" w:rsidRPr="00DD78DE" w:rsidRDefault="00DD78DE" w:rsidP="00DD78DE">
      <w:pPr>
        <w:autoSpaceDE w:val="0"/>
        <w:autoSpaceDN w:val="0"/>
        <w:adjustRightInd w:val="0"/>
        <w:spacing w:line="240" w:lineRule="auto"/>
        <w:contextualSpacing w:val="0"/>
        <w:jc w:val="left"/>
        <w:rPr>
          <w:rFonts w:ascii="Wingdings" w:eastAsiaTheme="minorHAnsi" w:hAnsi="Wingdings" w:cs="Wingdings"/>
          <w:color w:val="000000"/>
          <w:spacing w:val="0"/>
          <w:kern w:val="0"/>
          <w:sz w:val="23"/>
          <w:szCs w:val="23"/>
        </w:rPr>
      </w:pPr>
    </w:p>
    <w:p w14:paraId="671BA773" w14:textId="27842C09" w:rsidR="00DD78DE" w:rsidRDefault="00DD78DE" w:rsidP="00DD78DE">
      <w:pPr>
        <w:pStyle w:val="Heading1"/>
        <w:rPr>
          <w:rFonts w:eastAsiaTheme="minorHAnsi"/>
        </w:rPr>
      </w:pPr>
      <w:r w:rsidRPr="00DD78DE">
        <w:rPr>
          <w:rFonts w:eastAsiaTheme="minorHAnsi"/>
        </w:rPr>
        <w:lastRenderedPageBreak/>
        <w:t>Explain the public cloud and private cloud deployment models in cloud computing.</w:t>
      </w:r>
    </w:p>
    <w:p w14:paraId="71E20D11" w14:textId="77777777" w:rsidR="003B565B" w:rsidRDefault="003B565B" w:rsidP="003B565B">
      <w:r>
        <w:t>Cloud computing is classified into four deployment models : public, private, community, and hybrid — which provide the basis for how cloud infrastructures are constructed and consumed.</w:t>
      </w:r>
    </w:p>
    <w:p w14:paraId="081C472E" w14:textId="7BB7C3AB" w:rsidR="003B565B" w:rsidRDefault="003B565B" w:rsidP="003B565B">
      <w:pPr>
        <w:pStyle w:val="Heading2"/>
      </w:pPr>
      <w:r>
        <w:t>Public Cloud</w:t>
      </w:r>
    </w:p>
    <w:p w14:paraId="4AA55B00" w14:textId="77777777" w:rsidR="003B565B" w:rsidRDefault="003B565B" w:rsidP="003B565B">
      <w:r>
        <w:rPr>
          <w:rFonts w:ascii="Segoe UI Symbol" w:hAnsi="Segoe UI Symbol" w:cs="Segoe UI Symbol"/>
        </w:rPr>
        <w:t>➢</w:t>
      </w:r>
      <w:r>
        <w:t xml:space="preserve"> In a public cloud model, the cloud infrastructure is provisioned for open use by the</w:t>
      </w:r>
      <w:r>
        <w:t xml:space="preserve"> </w:t>
      </w:r>
      <w:r>
        <w:t>general public. It may be owned, managed, and operated by a business, academic, or government organization, or some combination of them.</w:t>
      </w:r>
    </w:p>
    <w:p w14:paraId="44A0E671" w14:textId="77777777" w:rsidR="003B565B" w:rsidRDefault="003B565B" w:rsidP="003B565B">
      <w:r>
        <w:rPr>
          <w:rFonts w:ascii="Segoe UI Symbol" w:hAnsi="Segoe UI Symbol" w:cs="Segoe UI Symbol"/>
        </w:rPr>
        <w:t>➢</w:t>
      </w:r>
      <w:r>
        <w:t xml:space="preserve"> It exists on the premises of the cloud provider.</w:t>
      </w:r>
    </w:p>
    <w:p w14:paraId="6BB555EA" w14:textId="77777777" w:rsidR="003B565B" w:rsidRDefault="003B565B" w:rsidP="003B565B">
      <w:r>
        <w:rPr>
          <w:rFonts w:ascii="Segoe UI Symbol" w:hAnsi="Segoe UI Symbol" w:cs="Segoe UI Symbol"/>
        </w:rPr>
        <w:t>➢</w:t>
      </w:r>
      <w:r>
        <w:t xml:space="preserve"> Consumers use the cloud services offered by the providers via the Internet and pay metered usage charges or subscription fees.</w:t>
      </w:r>
    </w:p>
    <w:p w14:paraId="0EBFECE3" w14:textId="77777777" w:rsidR="003B565B" w:rsidRDefault="003B565B" w:rsidP="003B565B">
      <w:r>
        <w:rPr>
          <w:rFonts w:ascii="Segoe UI Symbol" w:hAnsi="Segoe UI Symbol" w:cs="Segoe UI Symbol"/>
        </w:rPr>
        <w:t>➢</w:t>
      </w:r>
      <w:r>
        <w:t xml:space="preserve"> An advantage of the public cloud is its low capital cost with enormous scalability. However, for consumers, these benefits come with certain risks: no control over the</w:t>
      </w:r>
      <w:r>
        <w:t xml:space="preserve"> </w:t>
      </w:r>
      <w:r>
        <w:t>resources in the cloud, the security of confidential data, network performance, and interoperability issues.</w:t>
      </w:r>
    </w:p>
    <w:p w14:paraId="73EF858C" w14:textId="77777777" w:rsidR="003B565B" w:rsidRDefault="003B565B" w:rsidP="003B565B">
      <w:r>
        <w:rPr>
          <w:rFonts w:ascii="Segoe UI Symbol" w:hAnsi="Segoe UI Symbol" w:cs="Segoe UI Symbol"/>
        </w:rPr>
        <w:t>➢</w:t>
      </w:r>
      <w:r>
        <w:t xml:space="preserve"> Popular public cloud service providers are Amazon, Google, and Salesforce.com.</w:t>
      </w:r>
    </w:p>
    <w:p w14:paraId="149A0E5E" w14:textId="15E1B67B" w:rsidR="003B565B" w:rsidRDefault="003B565B" w:rsidP="003B565B">
      <w:r>
        <w:rPr>
          <w:rFonts w:ascii="Segoe UI Symbol" w:hAnsi="Segoe UI Symbol" w:cs="Segoe UI Symbol"/>
        </w:rPr>
        <w:t>➢</w:t>
      </w:r>
      <w:r>
        <w:t xml:space="preserve"> Fig 4.2 shows a public cloud that provides cloud services to organizations and individuals.</w:t>
      </w:r>
    </w:p>
    <w:p w14:paraId="0F2246D5" w14:textId="5E7CCF36" w:rsidR="003B565B" w:rsidRDefault="003B565B" w:rsidP="003B565B">
      <w:pPr>
        <w:jc w:val="center"/>
      </w:pPr>
      <w:r w:rsidRPr="003B565B">
        <w:rPr>
          <w:noProof/>
        </w:rPr>
        <w:lastRenderedPageBreak/>
        <w:drawing>
          <wp:inline distT="0" distB="0" distL="0" distR="0" wp14:anchorId="02A60F04" wp14:editId="123059BA">
            <wp:extent cx="5595620" cy="369824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5620" cy="3698240"/>
                    </a:xfrm>
                    <a:prstGeom prst="rect">
                      <a:avLst/>
                    </a:prstGeom>
                    <a:noFill/>
                    <a:ln>
                      <a:noFill/>
                    </a:ln>
                  </pic:spPr>
                </pic:pic>
              </a:graphicData>
            </a:graphic>
          </wp:inline>
        </w:drawing>
      </w:r>
    </w:p>
    <w:p w14:paraId="24FA0559" w14:textId="77777777" w:rsidR="003B565B" w:rsidRDefault="003B565B" w:rsidP="003B565B">
      <w:pPr>
        <w:pStyle w:val="Heading2"/>
      </w:pPr>
      <w:r>
        <w:t>Private Cloud</w:t>
      </w:r>
    </w:p>
    <w:p w14:paraId="26ABF2DD" w14:textId="77777777" w:rsidR="003B565B" w:rsidRDefault="003B565B" w:rsidP="003B565B">
      <w:r>
        <w:rPr>
          <w:rFonts w:ascii="Segoe UI Symbol" w:hAnsi="Segoe UI Symbol" w:cs="Segoe UI Symbol"/>
        </w:rPr>
        <w:t>➢</w:t>
      </w:r>
      <w:r>
        <w:t xml:space="preserve"> In a private cloud model, the cloud infrastructure is provisioned for exclusive use by a single organization comprising multiple consumers (for example, business units).</w:t>
      </w:r>
    </w:p>
    <w:p w14:paraId="75263C0E" w14:textId="74396A4B" w:rsidR="003B565B" w:rsidRDefault="003B565B" w:rsidP="003B565B">
      <w:r>
        <w:rPr>
          <w:rFonts w:ascii="Segoe UI Symbol" w:hAnsi="Segoe UI Symbol" w:cs="Segoe UI Symbol"/>
        </w:rPr>
        <w:t>➢</w:t>
      </w:r>
      <w:r>
        <w:t xml:space="preserve"> It may be owned, managed, and operated by the organization, a third party, or some combination of them, and it may exist on or off premises.</w:t>
      </w:r>
    </w:p>
    <w:p w14:paraId="0E32B49A" w14:textId="77777777" w:rsidR="003B565B" w:rsidRPr="003B565B" w:rsidRDefault="003B565B" w:rsidP="003B565B">
      <w:pPr>
        <w:rPr>
          <w:rFonts w:eastAsiaTheme="minorHAnsi"/>
        </w:rPr>
      </w:pPr>
      <w:r w:rsidRPr="003B565B">
        <w:rPr>
          <w:rFonts w:ascii="Segoe UI Symbol" w:eastAsiaTheme="minorHAnsi" w:hAnsi="Segoe UI Symbol" w:cs="Segoe UI Symbol"/>
        </w:rPr>
        <w:t>➢</w:t>
      </w:r>
      <w:r w:rsidRPr="003B565B">
        <w:rPr>
          <w:rFonts w:eastAsiaTheme="minorHAnsi"/>
        </w:rPr>
        <w:t xml:space="preserve"> Following are two variations to the private cloud model:</w:t>
      </w:r>
    </w:p>
    <w:p w14:paraId="4A471FBB" w14:textId="77777777" w:rsidR="003B565B" w:rsidRPr="003B565B" w:rsidRDefault="003B565B" w:rsidP="003B565B">
      <w:pPr>
        <w:rPr>
          <w:rFonts w:eastAsiaTheme="minorHAnsi"/>
        </w:rPr>
      </w:pPr>
      <w:r w:rsidRPr="003B565B">
        <w:rPr>
          <w:rFonts w:eastAsiaTheme="minorHAnsi"/>
        </w:rPr>
        <w:t>1. On-premise private cloud: The on-premise private cloud, also known as internal cloud, is hosted by an organization within its own data centers (see Fig 4.5[a]). This model enables organizations to standardize their cloud service management processes and security, although this model has limitations in terms of size and resource scalability.</w:t>
      </w:r>
    </w:p>
    <w:p w14:paraId="64F24BA5" w14:textId="6BF22FE5" w:rsidR="00DD78DE" w:rsidRDefault="003B565B" w:rsidP="003B565B">
      <w:pPr>
        <w:rPr>
          <w:rFonts w:eastAsiaTheme="minorHAnsi"/>
        </w:rPr>
      </w:pPr>
      <w:r w:rsidRPr="003B565B">
        <w:rPr>
          <w:rFonts w:eastAsiaTheme="minorHAnsi"/>
        </w:rPr>
        <w:t>2. Externally hosted private cloud: This type of private cloud is hosted external to an organization (see Fig 4.4[b]) and is managed by a third party organization. The third-party organization facilitates an exclusive cloud environment for a specific organization with full guarantee of privacy and confidentiality.</w:t>
      </w:r>
    </w:p>
    <w:p w14:paraId="3B009514" w14:textId="680EF7B8" w:rsidR="003B565B" w:rsidRDefault="003B565B" w:rsidP="003B565B">
      <w:pPr>
        <w:jc w:val="center"/>
        <w:rPr>
          <w:rFonts w:eastAsiaTheme="minorHAnsi"/>
        </w:rPr>
      </w:pPr>
      <w:r w:rsidRPr="003B565B">
        <w:rPr>
          <w:rFonts w:eastAsiaTheme="minorHAnsi"/>
          <w:noProof/>
        </w:rPr>
        <w:lastRenderedPageBreak/>
        <w:drawing>
          <wp:inline distT="0" distB="0" distL="0" distR="0" wp14:anchorId="603CB9E9" wp14:editId="42C387F8">
            <wp:extent cx="3002280" cy="3343910"/>
            <wp:effectExtent l="0" t="0" r="762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2280" cy="3343910"/>
                    </a:xfrm>
                    <a:prstGeom prst="rect">
                      <a:avLst/>
                    </a:prstGeom>
                    <a:noFill/>
                    <a:ln>
                      <a:noFill/>
                    </a:ln>
                  </pic:spPr>
                </pic:pic>
              </a:graphicData>
            </a:graphic>
          </wp:inline>
        </w:drawing>
      </w:r>
    </w:p>
    <w:p w14:paraId="214234DF" w14:textId="66D93DC5" w:rsidR="003B565B" w:rsidRPr="00DD78DE" w:rsidRDefault="003B565B" w:rsidP="003B565B">
      <w:pPr>
        <w:pStyle w:val="Heading1"/>
        <w:rPr>
          <w:rFonts w:eastAsiaTheme="minorHAnsi"/>
        </w:rPr>
      </w:pPr>
      <w:r w:rsidRPr="003B565B">
        <w:rPr>
          <w:rFonts w:eastAsiaTheme="minorHAnsi"/>
        </w:rPr>
        <w:t>Explain the cloud computing infrastructure in detail.</w:t>
      </w:r>
    </w:p>
    <w:p w14:paraId="36968A54" w14:textId="77777777" w:rsidR="003B565B" w:rsidRDefault="003B565B" w:rsidP="003B565B">
      <w:pPr>
        <w:pStyle w:val="Heading2"/>
      </w:pPr>
      <w:r>
        <w:t>Cloud Computing Infrastructure</w:t>
      </w:r>
    </w:p>
    <w:p w14:paraId="48457BE0" w14:textId="77777777" w:rsidR="003B565B" w:rsidRDefault="003B565B" w:rsidP="003B565B">
      <w:r>
        <w:t>A cloud computing infrastructure is the collection of hardware and software that enables the five essential characteristics of cloud computing. Cloud computing infrastructure usually consists of the following layers:</w:t>
      </w:r>
    </w:p>
    <w:p w14:paraId="2CAE2588" w14:textId="77777777" w:rsidR="003B565B" w:rsidRDefault="003B565B" w:rsidP="003B565B">
      <w:r>
        <w:rPr>
          <w:rFonts w:ascii="Segoe UI Symbol" w:hAnsi="Segoe UI Symbol" w:cs="Segoe UI Symbol"/>
        </w:rPr>
        <w:t>✓</w:t>
      </w:r>
      <w:r>
        <w:t xml:space="preserve"> Physical infrastructure</w:t>
      </w:r>
    </w:p>
    <w:p w14:paraId="2FE28E20" w14:textId="77777777" w:rsidR="003B565B" w:rsidRDefault="003B565B" w:rsidP="003B565B">
      <w:r>
        <w:rPr>
          <w:rFonts w:ascii="Segoe UI Symbol" w:hAnsi="Segoe UI Symbol" w:cs="Segoe UI Symbol"/>
        </w:rPr>
        <w:t>✓</w:t>
      </w:r>
      <w:r>
        <w:t xml:space="preserve"> Virtual infrastructure</w:t>
      </w:r>
    </w:p>
    <w:p w14:paraId="2173328D" w14:textId="77777777" w:rsidR="003B565B" w:rsidRDefault="003B565B" w:rsidP="003B565B">
      <w:r>
        <w:rPr>
          <w:rFonts w:ascii="Segoe UI Symbol" w:hAnsi="Segoe UI Symbol" w:cs="Segoe UI Symbol"/>
        </w:rPr>
        <w:t>✓</w:t>
      </w:r>
      <w:r>
        <w:t xml:space="preserve"> Applications and platform software</w:t>
      </w:r>
    </w:p>
    <w:p w14:paraId="5B67054A" w14:textId="77777777" w:rsidR="003B565B" w:rsidRDefault="003B565B" w:rsidP="003B565B">
      <w:r>
        <w:rPr>
          <w:rFonts w:ascii="Segoe UI Symbol" w:hAnsi="Segoe UI Symbol" w:cs="Segoe UI Symbol"/>
        </w:rPr>
        <w:t>✓</w:t>
      </w:r>
      <w:r>
        <w:t xml:space="preserve"> Cloud management and service creation tools</w:t>
      </w:r>
    </w:p>
    <w:p w14:paraId="1A42DF52" w14:textId="77777777" w:rsidR="003B565B" w:rsidRDefault="003B565B" w:rsidP="003B565B">
      <w:r>
        <w:t>The resources of these layers are aggregated and coordinated to provide cloud services to the consumers (see Fig 4.6).</w:t>
      </w:r>
    </w:p>
    <w:p w14:paraId="127E14CC" w14:textId="411CA963" w:rsidR="003B565B" w:rsidRDefault="003B565B" w:rsidP="003B565B">
      <w:pPr>
        <w:pStyle w:val="Heading2"/>
      </w:pPr>
      <w:r>
        <w:t>Physical infrastructure</w:t>
      </w:r>
    </w:p>
    <w:p w14:paraId="09F09EF1" w14:textId="77777777" w:rsidR="003B565B" w:rsidRDefault="003B565B" w:rsidP="003B565B">
      <w:r>
        <w:rPr>
          <w:rFonts w:ascii="Segoe UI Symbol" w:hAnsi="Segoe UI Symbol" w:cs="Segoe UI Symbol"/>
        </w:rPr>
        <w:t>➢</w:t>
      </w:r>
      <w:r>
        <w:t xml:space="preserve"> The physical infrastructure consists of physical computing resources, which include physical servers, storage systems, and networks.</w:t>
      </w:r>
    </w:p>
    <w:p w14:paraId="6F0E4C4E" w14:textId="77777777" w:rsidR="003B565B" w:rsidRDefault="003B565B" w:rsidP="003B565B">
      <w:r>
        <w:rPr>
          <w:rFonts w:ascii="Segoe UI Symbol" w:hAnsi="Segoe UI Symbol" w:cs="Segoe UI Symbol"/>
        </w:rPr>
        <w:lastRenderedPageBreak/>
        <w:t>➢</w:t>
      </w:r>
      <w:r>
        <w:t xml:space="preserve"> Physical servers are connected to each other, to the storage systems, and to the clients via networks, such as IP, FC SAN, IP SAN, or FCoE networks.</w:t>
      </w:r>
    </w:p>
    <w:p w14:paraId="1292347D" w14:textId="77777777" w:rsidR="003B565B" w:rsidRDefault="003B565B" w:rsidP="003B565B">
      <w:r>
        <w:rPr>
          <w:rFonts w:ascii="Segoe UI Symbol" w:hAnsi="Segoe UI Symbol" w:cs="Segoe UI Symbol"/>
        </w:rPr>
        <w:t>➢</w:t>
      </w:r>
      <w:r>
        <w:t xml:space="preserve"> Cloud service providers may use physical computing resources from one or more data centers to provide services.</w:t>
      </w:r>
    </w:p>
    <w:p w14:paraId="13996AD5" w14:textId="68789FE2" w:rsidR="00DD78DE" w:rsidRDefault="003B565B" w:rsidP="003B565B">
      <w:r>
        <w:rPr>
          <w:rFonts w:ascii="Segoe UI Symbol" w:hAnsi="Segoe UI Symbol" w:cs="Segoe UI Symbol"/>
        </w:rPr>
        <w:t>➢</w:t>
      </w:r>
      <w:r>
        <w:t xml:space="preserve"> If the computing resources are distributed across multiple data centers, connectivity must be established among them.</w:t>
      </w:r>
    </w:p>
    <w:p w14:paraId="72FC7D63" w14:textId="77777777" w:rsidR="003B565B" w:rsidRDefault="003B565B" w:rsidP="003B565B">
      <w:r>
        <w:rPr>
          <w:rFonts w:ascii="Segoe UI Symbol" w:hAnsi="Segoe UI Symbol" w:cs="Segoe UI Symbol"/>
        </w:rPr>
        <w:t>➢</w:t>
      </w:r>
      <w:r>
        <w:t xml:space="preserve"> The connectivity enables the data centers in different locations to work as a single large data center.</w:t>
      </w:r>
    </w:p>
    <w:p w14:paraId="769A8906" w14:textId="055F15B4" w:rsidR="003B565B" w:rsidRDefault="003B565B" w:rsidP="003B565B">
      <w:r>
        <w:rPr>
          <w:rFonts w:ascii="Segoe UI Symbol" w:hAnsi="Segoe UI Symbol" w:cs="Segoe UI Symbol"/>
        </w:rPr>
        <w:t>➢</w:t>
      </w:r>
      <w:r>
        <w:t xml:space="preserve"> This enables migration of business applications and data across data centers and provisioning cloud services using the resources from multiple data centers.</w:t>
      </w:r>
    </w:p>
    <w:p w14:paraId="2BD06086" w14:textId="621AB1E7" w:rsidR="003B565B" w:rsidRDefault="003B565B" w:rsidP="003B565B">
      <w:pPr>
        <w:jc w:val="center"/>
      </w:pPr>
      <w:r w:rsidRPr="003B565B">
        <w:rPr>
          <w:noProof/>
        </w:rPr>
        <w:drawing>
          <wp:inline distT="0" distB="0" distL="0" distR="0" wp14:anchorId="21EF6D90" wp14:editId="450D8CC3">
            <wp:extent cx="5595620" cy="499491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5620" cy="4994910"/>
                    </a:xfrm>
                    <a:prstGeom prst="rect">
                      <a:avLst/>
                    </a:prstGeom>
                    <a:noFill/>
                    <a:ln>
                      <a:noFill/>
                    </a:ln>
                  </pic:spPr>
                </pic:pic>
              </a:graphicData>
            </a:graphic>
          </wp:inline>
        </w:drawing>
      </w:r>
    </w:p>
    <w:p w14:paraId="3527C8F4" w14:textId="4688DFA8" w:rsidR="003B565B" w:rsidRDefault="003B565B" w:rsidP="003B565B">
      <w:pPr>
        <w:pStyle w:val="Heading2"/>
      </w:pPr>
      <w:r>
        <w:lastRenderedPageBreak/>
        <w:t>Virtual Infrastructure</w:t>
      </w:r>
    </w:p>
    <w:p w14:paraId="6DC89842" w14:textId="77777777" w:rsidR="003B565B" w:rsidRDefault="003B565B" w:rsidP="003B565B">
      <w:r>
        <w:rPr>
          <w:rFonts w:ascii="Segoe UI Symbol" w:hAnsi="Segoe UI Symbol" w:cs="Segoe UI Symbol"/>
        </w:rPr>
        <w:t>➢</w:t>
      </w:r>
      <w:r>
        <w:t xml:space="preserve"> Cloud service providers employ virtualization technologies to build a virtual infrastructure layer on the top of the physical infrastructure.</w:t>
      </w:r>
    </w:p>
    <w:p w14:paraId="4385FFDB" w14:textId="77777777" w:rsidR="003B565B" w:rsidRDefault="003B565B" w:rsidP="003B565B">
      <w:r>
        <w:rPr>
          <w:rFonts w:ascii="Segoe UI Symbol" w:hAnsi="Segoe UI Symbol" w:cs="Segoe UI Symbol"/>
        </w:rPr>
        <w:t>➢</w:t>
      </w:r>
      <w:r>
        <w:t xml:space="preserve"> Virtualization enables fulfilling some of the cloud characteristics, such as resource pooling and rapid elasticity.</w:t>
      </w:r>
    </w:p>
    <w:p w14:paraId="06B55359" w14:textId="77777777" w:rsidR="003B565B" w:rsidRDefault="003B565B" w:rsidP="003B565B">
      <w:r>
        <w:rPr>
          <w:rFonts w:ascii="Segoe UI Symbol" w:hAnsi="Segoe UI Symbol" w:cs="Segoe UI Symbol"/>
        </w:rPr>
        <w:t>➢</w:t>
      </w:r>
      <w:r>
        <w:t xml:space="preserve"> It also helps reduce the cost of providing the cloud services.</w:t>
      </w:r>
    </w:p>
    <w:p w14:paraId="754B2830" w14:textId="77777777" w:rsidR="003B565B" w:rsidRDefault="003B565B" w:rsidP="003B565B">
      <w:r>
        <w:rPr>
          <w:rFonts w:ascii="Segoe UI Symbol" w:hAnsi="Segoe UI Symbol" w:cs="Segoe UI Symbol"/>
        </w:rPr>
        <w:t>➢</w:t>
      </w:r>
      <w:r>
        <w:t xml:space="preserve"> Some cloud service providers may not have completely virtualized their physical infrastructure yet, but they are adopting virtualization for better efficiency and optimization.</w:t>
      </w:r>
    </w:p>
    <w:p w14:paraId="1C89A779" w14:textId="77777777" w:rsidR="003B565B" w:rsidRDefault="003B565B" w:rsidP="003B565B">
      <w:r>
        <w:rPr>
          <w:rFonts w:ascii="Segoe UI Symbol" w:hAnsi="Segoe UI Symbol" w:cs="Segoe UI Symbol"/>
        </w:rPr>
        <w:t>➢</w:t>
      </w:r>
      <w:r>
        <w:t xml:space="preserve"> Virtualization abstracts physical computing resources and provides a consolidated</w:t>
      </w:r>
      <w:r>
        <w:t xml:space="preserve"> </w:t>
      </w:r>
      <w:r>
        <w:t>view of the resource capacity.</w:t>
      </w:r>
    </w:p>
    <w:p w14:paraId="67EA8D51" w14:textId="77777777" w:rsidR="003B565B" w:rsidRDefault="003B565B" w:rsidP="003B565B">
      <w:r>
        <w:rPr>
          <w:rFonts w:ascii="Segoe UI Symbol" w:hAnsi="Segoe UI Symbol" w:cs="Segoe UI Symbol"/>
        </w:rPr>
        <w:t>➢</w:t>
      </w:r>
      <w:r>
        <w:t xml:space="preserve"> The consolidated resources are managed as a single entity called a resource pool.</w:t>
      </w:r>
    </w:p>
    <w:p w14:paraId="2C3C5DC1" w14:textId="77777777" w:rsidR="003B565B" w:rsidRDefault="003B565B" w:rsidP="003B565B">
      <w:r>
        <w:rPr>
          <w:rFonts w:ascii="Segoe UI Symbol" w:hAnsi="Segoe UI Symbol" w:cs="Segoe UI Symbol"/>
        </w:rPr>
        <w:t>➢</w:t>
      </w:r>
      <w:r>
        <w:t xml:space="preserve"> For example, a resource pool might group CPUs of physical servers within a cluster.</w:t>
      </w:r>
    </w:p>
    <w:p w14:paraId="22E57C39" w14:textId="77777777" w:rsidR="003B565B" w:rsidRDefault="003B565B" w:rsidP="003B565B">
      <w:r>
        <w:rPr>
          <w:rFonts w:ascii="Segoe UI Symbol" w:hAnsi="Segoe UI Symbol" w:cs="Segoe UI Symbol"/>
        </w:rPr>
        <w:t>➢</w:t>
      </w:r>
      <w:r>
        <w:t xml:space="preserve"> The capacity of the resource pool is the sum of the power of all CPUs (for example, 10,000 megahertz) available in the cluster.</w:t>
      </w:r>
    </w:p>
    <w:p w14:paraId="58DB58A5" w14:textId="77777777" w:rsidR="003B565B" w:rsidRDefault="003B565B" w:rsidP="003B565B">
      <w:r>
        <w:rPr>
          <w:rFonts w:ascii="Segoe UI Symbol" w:hAnsi="Segoe UI Symbol" w:cs="Segoe UI Symbol"/>
        </w:rPr>
        <w:t>➢</w:t>
      </w:r>
      <w:r>
        <w:t xml:space="preserve"> In addition to the CPU pool, the virtual infrastructure includes other types of resource pools, such as memory pool, network pool, and storage pool.</w:t>
      </w:r>
    </w:p>
    <w:p w14:paraId="71E485C9" w14:textId="77777777" w:rsidR="003B565B" w:rsidRDefault="003B565B" w:rsidP="003B565B">
      <w:r>
        <w:rPr>
          <w:rFonts w:ascii="Segoe UI Symbol" w:hAnsi="Segoe UI Symbol" w:cs="Segoe UI Symbol"/>
        </w:rPr>
        <w:t>➢</w:t>
      </w:r>
      <w:r>
        <w:t xml:space="preserve"> Apart from resource pools, the virtual infrastructure also includes identity pools, such as VLAN ID pools and VSAN ID pools.</w:t>
      </w:r>
    </w:p>
    <w:p w14:paraId="66ED53AC" w14:textId="77777777" w:rsidR="003B565B" w:rsidRDefault="003B565B" w:rsidP="003B565B">
      <w:r>
        <w:rPr>
          <w:rFonts w:ascii="Segoe UI Symbol" w:hAnsi="Segoe UI Symbol" w:cs="Segoe UI Symbol"/>
        </w:rPr>
        <w:t>➢</w:t>
      </w:r>
      <w:r>
        <w:t xml:space="preserve"> The number of each type of pool and the pool capacity depend on the cloud service provider’s requirement to create different cloud services.</w:t>
      </w:r>
    </w:p>
    <w:p w14:paraId="39AFDDCD" w14:textId="77777777" w:rsidR="003B565B" w:rsidRDefault="003B565B" w:rsidP="003B565B">
      <w:r>
        <w:rPr>
          <w:rFonts w:ascii="Segoe UI Symbol" w:hAnsi="Segoe UI Symbol" w:cs="Segoe UI Symbol"/>
        </w:rPr>
        <w:t>➢</w:t>
      </w:r>
      <w:r>
        <w:t xml:space="preserve"> Virtual infrastructure also includes virtual computing resources, such as virtual machines, virtual storage volumes, and virtual networks.</w:t>
      </w:r>
    </w:p>
    <w:p w14:paraId="2ADCE607" w14:textId="77777777" w:rsidR="003B565B" w:rsidRDefault="003B565B" w:rsidP="003B565B">
      <w:r>
        <w:rPr>
          <w:rFonts w:ascii="Segoe UI Symbol" w:hAnsi="Segoe UI Symbol" w:cs="Segoe UI Symbol"/>
        </w:rPr>
        <w:t>➢</w:t>
      </w:r>
      <w:r>
        <w:t xml:space="preserve"> These resources obtain capacities, such as CPU power, memory, network bandwidth, and storage space from the resource pools.</w:t>
      </w:r>
    </w:p>
    <w:p w14:paraId="77716B3D" w14:textId="77777777" w:rsidR="003B565B" w:rsidRDefault="003B565B" w:rsidP="003B565B">
      <w:r>
        <w:rPr>
          <w:rFonts w:ascii="Segoe UI Symbol" w:hAnsi="Segoe UI Symbol" w:cs="Segoe UI Symbol"/>
        </w:rPr>
        <w:t>➢</w:t>
      </w:r>
      <w:r>
        <w:t xml:space="preserve"> Virtual networks are created using network identifiers, such as VLAN IDs and VSAN IDs from the respective identity pools.</w:t>
      </w:r>
    </w:p>
    <w:p w14:paraId="0BF91351" w14:textId="552BF50D" w:rsidR="003B565B" w:rsidRDefault="003B565B" w:rsidP="003B565B">
      <w:r>
        <w:rPr>
          <w:rFonts w:ascii="Segoe UI Symbol" w:hAnsi="Segoe UI Symbol" w:cs="Segoe UI Symbol"/>
        </w:rPr>
        <w:t>➢</w:t>
      </w:r>
      <w:r>
        <w:t xml:space="preserve"> Virtual computing resources are used for creating cloud infrastructure services.</w:t>
      </w:r>
    </w:p>
    <w:p w14:paraId="4E570A2A" w14:textId="77777777" w:rsidR="003B565B" w:rsidRDefault="003B565B" w:rsidP="003B565B">
      <w:pPr>
        <w:pStyle w:val="Heading2"/>
      </w:pPr>
      <w:r>
        <w:lastRenderedPageBreak/>
        <w:t>Applications and Platform Software</w:t>
      </w:r>
    </w:p>
    <w:p w14:paraId="7C2DD7E1" w14:textId="7FF318D7" w:rsidR="003B565B" w:rsidRDefault="003B565B" w:rsidP="003B565B">
      <w:r>
        <w:rPr>
          <w:rFonts w:ascii="Segoe UI Symbol" w:hAnsi="Segoe UI Symbol" w:cs="Segoe UI Symbol"/>
        </w:rPr>
        <w:t>➢</w:t>
      </w:r>
      <w:r>
        <w:t xml:space="preserve"> This layer includes a suite of business applications and platform software, such as the OS and</w:t>
      </w:r>
      <w:r>
        <w:t xml:space="preserve"> </w:t>
      </w:r>
      <w:r>
        <w:t>database.</w:t>
      </w:r>
    </w:p>
    <w:p w14:paraId="05BFBECA" w14:textId="77777777" w:rsidR="003B565B" w:rsidRDefault="003B565B" w:rsidP="003B565B">
      <w:r>
        <w:rPr>
          <w:rFonts w:ascii="Segoe UI Symbol" w:hAnsi="Segoe UI Symbol" w:cs="Segoe UI Symbol"/>
        </w:rPr>
        <w:t>➢</w:t>
      </w:r>
      <w:r>
        <w:t xml:space="preserve"> Platform software provides the environment on which business applications run.</w:t>
      </w:r>
    </w:p>
    <w:p w14:paraId="2806FC2A" w14:textId="094EC2B9" w:rsidR="003B565B" w:rsidRDefault="003B565B" w:rsidP="003B565B">
      <w:r>
        <w:rPr>
          <w:rFonts w:ascii="Segoe UI Symbol" w:hAnsi="Segoe UI Symbol" w:cs="Segoe UI Symbol"/>
        </w:rPr>
        <w:t>➢</w:t>
      </w:r>
      <w:r>
        <w:t xml:space="preserve"> Applications and platform software are hosted on virtual machines to create SaaS and PaaS. For</w:t>
      </w:r>
      <w:r>
        <w:t xml:space="preserve"> </w:t>
      </w:r>
      <w:r>
        <w:t>SaaS, both the application and platform software are provided by cloud service providers.</w:t>
      </w:r>
    </w:p>
    <w:p w14:paraId="521EC032" w14:textId="57660CD1" w:rsidR="003B565B" w:rsidRDefault="003B565B" w:rsidP="003B565B">
      <w:r>
        <w:rPr>
          <w:rFonts w:ascii="Segoe UI Symbol" w:hAnsi="Segoe UI Symbol" w:cs="Segoe UI Symbol"/>
        </w:rPr>
        <w:t>➢</w:t>
      </w:r>
      <w:r>
        <w:t xml:space="preserve"> In the case of PaaS, only the platform software is provided by cloud service providers;</w:t>
      </w:r>
      <w:r>
        <w:t xml:space="preserve"> </w:t>
      </w:r>
      <w:r>
        <w:t>consumers export their applications to the cloud.</w:t>
      </w:r>
    </w:p>
    <w:p w14:paraId="01068020" w14:textId="41898A10" w:rsidR="00CD143F" w:rsidRDefault="00CD143F" w:rsidP="00CD143F">
      <w:pPr>
        <w:pStyle w:val="Heading1"/>
      </w:pPr>
      <w:r w:rsidRPr="00CD143F">
        <w:t>Explain in detail in band and out of band virtualization appliances with a neat diagram.</w:t>
      </w:r>
    </w:p>
    <w:p w14:paraId="6183D217" w14:textId="76128B91" w:rsidR="00CD143F" w:rsidRDefault="00CD143F" w:rsidP="00CD143F">
      <w:pPr>
        <w:pStyle w:val="Heading1"/>
      </w:pPr>
      <w:r>
        <w:t>Discuss the steps involved in transitioning from classic data center to cloud computing</w:t>
      </w:r>
      <w:r>
        <w:t xml:space="preserve"> </w:t>
      </w:r>
      <w:r>
        <w:t>Environment service.</w:t>
      </w:r>
    </w:p>
    <w:p w14:paraId="40812D4A" w14:textId="7F60BD36" w:rsidR="00CD143F" w:rsidRPr="00CD143F" w:rsidRDefault="00EE7D54" w:rsidP="00EE7D54">
      <w:pPr>
        <w:pStyle w:val="Heading1"/>
      </w:pPr>
      <w:r>
        <w:t xml:space="preserve">Write a </w:t>
      </w:r>
      <w:r>
        <w:t>short note</w:t>
      </w:r>
      <w:r>
        <w:t xml:space="preserve"> on the fo</w:t>
      </w:r>
      <w:r>
        <w:t>llowing</w:t>
      </w:r>
      <w:r>
        <w:t>:</w:t>
      </w:r>
      <w:r>
        <w:t xml:space="preserve"> </w:t>
      </w:r>
      <w:r>
        <w:t>i) Business drives for cloud computing</w:t>
      </w:r>
      <w:r>
        <w:t xml:space="preserve"> </w:t>
      </w:r>
      <w:r>
        <w:t>ii) Cloud migration considerations.</w:t>
      </w:r>
    </w:p>
    <w:sectPr w:rsidR="00CD143F" w:rsidRPr="00CD1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Questrial">
    <w:panose1 w:val="00000000000000000000"/>
    <w:charset w:val="00"/>
    <w:family w:val="auto"/>
    <w:pitch w:val="variable"/>
    <w:sig w:usb0="A00000FF" w:usb1="4000201B" w:usb2="00000000" w:usb3="00000000" w:csb0="00000193" w:csb1="00000000"/>
  </w:font>
  <w:font w:name="Wingdings">
    <w:altName w:val="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E67D22"/>
    <w:multiLevelType w:val="multilevel"/>
    <w:tmpl w:val="950691D8"/>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08E"/>
    <w:rsid w:val="000A788A"/>
    <w:rsid w:val="0015108E"/>
    <w:rsid w:val="001A7D04"/>
    <w:rsid w:val="001D7CE1"/>
    <w:rsid w:val="001E361B"/>
    <w:rsid w:val="001E5638"/>
    <w:rsid w:val="00237512"/>
    <w:rsid w:val="002F3BFB"/>
    <w:rsid w:val="003269CF"/>
    <w:rsid w:val="003B565B"/>
    <w:rsid w:val="003E56F0"/>
    <w:rsid w:val="00482069"/>
    <w:rsid w:val="00500552"/>
    <w:rsid w:val="005A4E1A"/>
    <w:rsid w:val="005C3C35"/>
    <w:rsid w:val="00636F03"/>
    <w:rsid w:val="007C7406"/>
    <w:rsid w:val="00837FBB"/>
    <w:rsid w:val="00886DA0"/>
    <w:rsid w:val="008D3C9E"/>
    <w:rsid w:val="00922EC6"/>
    <w:rsid w:val="009776F1"/>
    <w:rsid w:val="009F3848"/>
    <w:rsid w:val="00A07B8A"/>
    <w:rsid w:val="00A778C1"/>
    <w:rsid w:val="00A82D7C"/>
    <w:rsid w:val="00AD1EBE"/>
    <w:rsid w:val="00B8228A"/>
    <w:rsid w:val="00B92F72"/>
    <w:rsid w:val="00BC03A0"/>
    <w:rsid w:val="00CD143F"/>
    <w:rsid w:val="00D36329"/>
    <w:rsid w:val="00D509E9"/>
    <w:rsid w:val="00D6417F"/>
    <w:rsid w:val="00D919F5"/>
    <w:rsid w:val="00DD77DF"/>
    <w:rsid w:val="00DD78DE"/>
    <w:rsid w:val="00E262F2"/>
    <w:rsid w:val="00EE7D54"/>
    <w:rsid w:val="00F344BE"/>
    <w:rsid w:val="00F714DE"/>
    <w:rsid w:val="00F746BC"/>
    <w:rsid w:val="00FB60CA"/>
    <w:rsid w:val="00FE2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208F5"/>
  <w15:chartTrackingRefBased/>
  <w15:docId w15:val="{85FA52C5-03AC-4F95-838C-DF4C67317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C35"/>
    <w:pPr>
      <w:spacing w:after="0" w:line="360" w:lineRule="auto"/>
      <w:contextualSpacing/>
      <w:jc w:val="both"/>
    </w:pPr>
    <w:rPr>
      <w:rFonts w:ascii="Book Antiqua" w:eastAsiaTheme="majorEastAsia" w:hAnsi="Book Antiqua" w:cstheme="majorBidi"/>
      <w:spacing w:val="-10"/>
      <w:kern w:val="28"/>
      <w:sz w:val="24"/>
      <w:szCs w:val="24"/>
    </w:rPr>
  </w:style>
  <w:style w:type="paragraph" w:styleId="Heading1">
    <w:name w:val="heading 1"/>
    <w:basedOn w:val="Normal"/>
    <w:next w:val="Normal"/>
    <w:link w:val="Heading1Char"/>
    <w:uiPriority w:val="9"/>
    <w:qFormat/>
    <w:rsid w:val="005C3C35"/>
    <w:pPr>
      <w:keepNext/>
      <w:keepLines/>
      <w:numPr>
        <w:numId w:val="1"/>
      </w:numPr>
      <w:spacing w:before="240"/>
      <w:outlineLvl w:val="0"/>
    </w:pPr>
    <w:rPr>
      <w:color w:val="002060"/>
      <w:sz w:val="28"/>
      <w:szCs w:val="28"/>
    </w:rPr>
  </w:style>
  <w:style w:type="paragraph" w:styleId="Heading2">
    <w:name w:val="heading 2"/>
    <w:basedOn w:val="Normal"/>
    <w:next w:val="Normal"/>
    <w:link w:val="Heading2Char"/>
    <w:uiPriority w:val="9"/>
    <w:unhideWhenUsed/>
    <w:qFormat/>
    <w:rsid w:val="005C3C35"/>
    <w:pPr>
      <w:outlineLvl w:val="1"/>
    </w:pPr>
    <w:rPr>
      <w:b/>
      <w:bCs/>
      <w:sz w:val="28"/>
      <w:szCs w:val="28"/>
      <w:u w:val="single"/>
    </w:rPr>
  </w:style>
  <w:style w:type="paragraph" w:styleId="Heading3">
    <w:name w:val="heading 3"/>
    <w:basedOn w:val="Normal"/>
    <w:next w:val="Normal"/>
    <w:link w:val="Heading3Char"/>
    <w:uiPriority w:val="9"/>
    <w:semiHidden/>
    <w:unhideWhenUsed/>
    <w:qFormat/>
    <w:rsid w:val="005C3C35"/>
    <w:pPr>
      <w:keepNext/>
      <w:keepLines/>
      <w:numPr>
        <w:ilvl w:val="2"/>
        <w:numId w:val="1"/>
      </w:numPr>
      <w:spacing w:before="40"/>
      <w:outlineLvl w:val="2"/>
    </w:pPr>
    <w:rPr>
      <w:rFonts w:asciiTheme="majorHAnsi" w:hAnsiTheme="majorHAnsi"/>
      <w:color w:val="243F60" w:themeColor="accent1" w:themeShade="7F"/>
    </w:rPr>
  </w:style>
  <w:style w:type="paragraph" w:styleId="Heading4">
    <w:name w:val="heading 4"/>
    <w:basedOn w:val="Normal"/>
    <w:next w:val="Normal"/>
    <w:link w:val="Heading4Char"/>
    <w:uiPriority w:val="9"/>
    <w:semiHidden/>
    <w:unhideWhenUsed/>
    <w:qFormat/>
    <w:rsid w:val="005C3C35"/>
    <w:pPr>
      <w:keepNext/>
      <w:keepLines/>
      <w:numPr>
        <w:ilvl w:val="3"/>
        <w:numId w:val="1"/>
      </w:numPr>
      <w:spacing w:before="40"/>
      <w:outlineLvl w:val="3"/>
    </w:pPr>
    <w:rPr>
      <w:rFonts w:asciiTheme="majorHAnsi" w:hAnsiTheme="majorHAnsi"/>
      <w:i/>
      <w:iCs/>
      <w:color w:val="365F91" w:themeColor="accent1" w:themeShade="BF"/>
    </w:rPr>
  </w:style>
  <w:style w:type="paragraph" w:styleId="Heading5">
    <w:name w:val="heading 5"/>
    <w:basedOn w:val="Normal"/>
    <w:next w:val="Normal"/>
    <w:link w:val="Heading5Char"/>
    <w:uiPriority w:val="9"/>
    <w:semiHidden/>
    <w:unhideWhenUsed/>
    <w:qFormat/>
    <w:rsid w:val="005C3C35"/>
    <w:pPr>
      <w:keepNext/>
      <w:keepLines/>
      <w:numPr>
        <w:ilvl w:val="4"/>
        <w:numId w:val="1"/>
      </w:numPr>
      <w:spacing w:before="40"/>
      <w:outlineLvl w:val="4"/>
    </w:pPr>
    <w:rPr>
      <w:rFonts w:asciiTheme="majorHAnsi" w:hAnsiTheme="majorHAnsi"/>
      <w:color w:val="365F91" w:themeColor="accent1" w:themeShade="BF"/>
    </w:rPr>
  </w:style>
  <w:style w:type="paragraph" w:styleId="Heading6">
    <w:name w:val="heading 6"/>
    <w:basedOn w:val="Normal"/>
    <w:next w:val="Normal"/>
    <w:link w:val="Heading6Char"/>
    <w:uiPriority w:val="9"/>
    <w:semiHidden/>
    <w:unhideWhenUsed/>
    <w:qFormat/>
    <w:rsid w:val="005C3C35"/>
    <w:pPr>
      <w:keepNext/>
      <w:keepLines/>
      <w:numPr>
        <w:ilvl w:val="5"/>
        <w:numId w:val="1"/>
      </w:numPr>
      <w:spacing w:before="40"/>
      <w:outlineLvl w:val="5"/>
    </w:pPr>
    <w:rPr>
      <w:rFonts w:asciiTheme="majorHAnsi" w:hAnsiTheme="majorHAnsi"/>
      <w:color w:val="243F60" w:themeColor="accent1" w:themeShade="7F"/>
    </w:rPr>
  </w:style>
  <w:style w:type="paragraph" w:styleId="Heading7">
    <w:name w:val="heading 7"/>
    <w:basedOn w:val="Normal"/>
    <w:next w:val="Normal"/>
    <w:link w:val="Heading7Char"/>
    <w:uiPriority w:val="9"/>
    <w:semiHidden/>
    <w:unhideWhenUsed/>
    <w:qFormat/>
    <w:rsid w:val="005C3C35"/>
    <w:pPr>
      <w:keepNext/>
      <w:keepLines/>
      <w:numPr>
        <w:ilvl w:val="6"/>
        <w:numId w:val="1"/>
      </w:numPr>
      <w:spacing w:before="40"/>
      <w:outlineLvl w:val="6"/>
    </w:pPr>
    <w:rPr>
      <w:rFonts w:asciiTheme="majorHAnsi" w:hAnsiTheme="majorHAnsi"/>
      <w:i/>
      <w:iCs/>
      <w:color w:val="243F60" w:themeColor="accent1" w:themeShade="7F"/>
    </w:rPr>
  </w:style>
  <w:style w:type="paragraph" w:styleId="Heading8">
    <w:name w:val="heading 8"/>
    <w:basedOn w:val="Normal"/>
    <w:next w:val="Normal"/>
    <w:link w:val="Heading8Char"/>
    <w:uiPriority w:val="9"/>
    <w:semiHidden/>
    <w:unhideWhenUsed/>
    <w:qFormat/>
    <w:rsid w:val="005C3C35"/>
    <w:pPr>
      <w:keepNext/>
      <w:keepLines/>
      <w:numPr>
        <w:ilvl w:val="7"/>
        <w:numId w:val="1"/>
      </w:numPr>
      <w:spacing w:before="40"/>
      <w:outlineLvl w:val="7"/>
    </w:pPr>
    <w:rPr>
      <w:rFonts w:asciiTheme="majorHAnsi"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5C3C35"/>
    <w:pPr>
      <w:keepNext/>
      <w:keepLines/>
      <w:numPr>
        <w:ilvl w:val="8"/>
        <w:numId w:val="1"/>
      </w:numPr>
      <w:spacing w:before="40"/>
      <w:outlineLvl w:val="8"/>
    </w:pPr>
    <w:rPr>
      <w:rFonts w:asciiTheme="majorHAnsi"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3C35"/>
    <w:pPr>
      <w:spacing w:line="240" w:lineRule="auto"/>
      <w:jc w:val="center"/>
    </w:pPr>
    <w:rPr>
      <w:rFonts w:ascii="Questrial" w:hAnsi="Questrial"/>
      <w:sz w:val="56"/>
      <w:szCs w:val="56"/>
    </w:rPr>
  </w:style>
  <w:style w:type="character" w:customStyle="1" w:styleId="TitleChar">
    <w:name w:val="Title Char"/>
    <w:basedOn w:val="DefaultParagraphFont"/>
    <w:link w:val="Title"/>
    <w:uiPriority w:val="10"/>
    <w:rsid w:val="005C3C35"/>
    <w:rPr>
      <w:rFonts w:ascii="Questrial" w:eastAsiaTheme="majorEastAsia" w:hAnsi="Questrial" w:cstheme="majorBidi"/>
      <w:spacing w:val="-10"/>
      <w:kern w:val="28"/>
      <w:sz w:val="56"/>
      <w:szCs w:val="56"/>
    </w:rPr>
  </w:style>
  <w:style w:type="character" w:customStyle="1" w:styleId="Heading1Char">
    <w:name w:val="Heading 1 Char"/>
    <w:basedOn w:val="DefaultParagraphFont"/>
    <w:link w:val="Heading1"/>
    <w:uiPriority w:val="9"/>
    <w:rsid w:val="005C3C35"/>
    <w:rPr>
      <w:rFonts w:ascii="Book Antiqua" w:eastAsiaTheme="majorEastAsia" w:hAnsi="Book Antiqua" w:cstheme="majorBidi"/>
      <w:color w:val="002060"/>
      <w:spacing w:val="-10"/>
      <w:kern w:val="28"/>
      <w:sz w:val="28"/>
      <w:szCs w:val="28"/>
    </w:rPr>
  </w:style>
  <w:style w:type="character" w:customStyle="1" w:styleId="Heading3Char">
    <w:name w:val="Heading 3 Char"/>
    <w:basedOn w:val="DefaultParagraphFont"/>
    <w:link w:val="Heading3"/>
    <w:uiPriority w:val="9"/>
    <w:semiHidden/>
    <w:rsid w:val="005C3C3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5C3C35"/>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5C3C35"/>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5C3C35"/>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5C3C3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5C3C3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C3C35"/>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rsid w:val="005C3C35"/>
    <w:rPr>
      <w:rFonts w:ascii="Book Antiqua" w:eastAsiaTheme="majorEastAsia" w:hAnsi="Book Antiqua" w:cstheme="majorBidi"/>
      <w:b/>
      <w:bCs/>
      <w:spacing w:val="-10"/>
      <w:kern w:val="28"/>
      <w:sz w:val="28"/>
      <w:szCs w:val="28"/>
      <w:u w:val="single"/>
    </w:rPr>
  </w:style>
  <w:style w:type="paragraph" w:customStyle="1" w:styleId="Default">
    <w:name w:val="Default"/>
    <w:rsid w:val="00DD78D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534</TotalTime>
  <Pages>10</Pages>
  <Words>1840</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r jain</dc:creator>
  <cp:keywords/>
  <dc:description/>
  <cp:lastModifiedBy>harsh r jain</cp:lastModifiedBy>
  <cp:revision>7</cp:revision>
  <cp:lastPrinted>2021-02-01T10:46:00Z</cp:lastPrinted>
  <dcterms:created xsi:type="dcterms:W3CDTF">2021-02-01T20:06:00Z</dcterms:created>
  <dcterms:modified xsi:type="dcterms:W3CDTF">2021-02-02T04:59:00Z</dcterms:modified>
</cp:coreProperties>
</file>