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2236139" cy="564570"/>
            <wp:effectExtent b="0" l="0" r="0" t="0"/>
            <wp:docPr descr="22" id="230" name="image1.jpg"/>
            <a:graphic>
              <a:graphicData uri="http://schemas.openxmlformats.org/drawingml/2006/picture">
                <pic:pic>
                  <pic:nvPicPr>
                    <pic:cNvPr descr="22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6139" cy="564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-13332</wp:posOffset>
                </wp:positionH>
                <wp:positionV relativeFrom="paragraph">
                  <wp:posOffset>508634</wp:posOffset>
                </wp:positionV>
                <wp:extent cx="5623560" cy="1423670"/>
                <wp:effectExtent b="0" l="0" r="0" t="0"/>
                <wp:wrapSquare wrapText="bothSides" distB="45720" distT="45720" distL="114300" distR="114300"/>
                <wp:docPr id="22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43745" y="3077690"/>
                          <a:ext cx="56045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INSTITUTO PROFESIONAL DUOC UC - SEDE ANTONIO VARAS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ESCUELA DE INFORMATICA Y TELECOMUNICACIONES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CARRERA INGENIERÍA INFORMÁTICA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-13332</wp:posOffset>
                </wp:positionH>
                <wp:positionV relativeFrom="paragraph">
                  <wp:posOffset>508634</wp:posOffset>
                </wp:positionV>
                <wp:extent cx="5623560" cy="1423670"/>
                <wp:effectExtent b="0" l="0" r="0" t="0"/>
                <wp:wrapSquare wrapText="bothSides" distB="45720" distT="45720" distL="114300" distR="114300"/>
                <wp:docPr id="22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3560" cy="1423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Release 4 – Versión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75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5"/>
        <w:gridCol w:w="255"/>
        <w:gridCol w:w="3705"/>
        <w:tblGridChange w:id="0">
          <w:tblGrid>
            <w:gridCol w:w="2415"/>
            <w:gridCol w:w="255"/>
            <w:gridCol w:w="3705"/>
          </w:tblGrid>
        </w:tblGridChange>
      </w:tblGrid>
      <w:tr>
        <w:trPr>
          <w:cantSplit w:val="0"/>
          <w:trHeight w:val="316.33789062500006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RendiFlow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20/11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/2025</w:t>
            </w:r>
          </w:p>
        </w:tc>
      </w:tr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line="276" w:lineRule="auto"/>
        <w:jc w:val="both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rFonts w:ascii="Calibri" w:cs="Calibri" w:eastAsia="Calibri" w:hAnsi="Calibri"/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6571466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2plbiqxrluw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1.- OBJETIVO DEL RELEASE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477zagmmlp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2.- ALCANCE ENTREGADO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ll9efcw6b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Funcionalidades Incluidas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lds9coq7j0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Detalle del Flujo de Usuario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5newejga1v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Consideraciones Técnicas de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uuyyxm1fr8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3.- RESULTADOS Y MÉTRICAS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xwrayuw314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Calidad Funcional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krmzwlwzgh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Desempeño y UX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dye3wn3g8t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Precisión de Reconocimiento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wdu6p3zc09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4.- INCIDENCIAS, RIESGOS Y DEUDA TÉCNICA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d2mn3ejzu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Incidencias Relevantes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nfxfvh3nq9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5.- VALIDACIÓN CON PO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fapuklop9z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6.- CONCLUSIONES DEL RELEASE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pStyle w:val="Heading1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line="276" w:lineRule="auto"/>
        <w:jc w:val="both"/>
        <w:rPr>
          <w:b w:val="0"/>
          <w:bCs w:val="0"/>
        </w:rPr>
      </w:pPr>
      <w:bookmarkStart w:colFirst="0" w:colLast="0" w:name="_heading=h.lx5bvtejvti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line="276" w:lineRule="auto"/>
        <w:ind w:left="0" w:firstLine="0"/>
        <w:jc w:val="both"/>
        <w:rPr>
          <w:sz w:val="24"/>
          <w:szCs w:val="24"/>
        </w:rPr>
      </w:pPr>
      <w:bookmarkStart w:colFirst="0" w:colLast="0" w:name="_heading=h.2plbiqxrluwe" w:id="1"/>
      <w:bookmarkEnd w:id="1"/>
      <w:r w:rsidDel="00000000" w:rsidR="00000000" w:rsidRPr="00000000">
        <w:rPr>
          <w:sz w:val="24"/>
          <w:szCs w:val="24"/>
          <w:rtl w:val="0"/>
        </w:rPr>
        <w:t xml:space="preserve">1.- OBJETIVO DEL RELEASE</w:t>
      </w:r>
    </w:p>
    <w:p w:rsidR="00000000" w:rsidDel="00000000" w:rsidP="00000000" w:rsidRDefault="00000000" w:rsidRPr="00000000" w14:paraId="0000003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Completar y dejar operativo el flujo de carga, procesamiento automático con IA multimodal y extracción estructurada de datos desde boletas, de modo que el usuario pueda llenar el formulario de rendición de gastos de forma casi automática, reduciendo la carga manual y los errores de digitación.</w:t>
      </w:r>
    </w:p>
    <w:p w:rsidR="00000000" w:rsidDel="00000000" w:rsidP="00000000" w:rsidRDefault="00000000" w:rsidRPr="00000000" w14:paraId="0000003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Este release se orienta a: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Disminuir el tiempo total de rendición por usuario.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Aumentar la precisión de los datos capturados desde los comprobantes.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Proveer una experiencia de uso fluida, con corrección manual cuando sea necesario.</w:t>
      </w:r>
    </w:p>
    <w:p w:rsidR="00000000" w:rsidDel="00000000" w:rsidP="00000000" w:rsidRDefault="00000000" w:rsidRPr="00000000" w14:paraId="0000004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line="276" w:lineRule="auto"/>
        <w:jc w:val="both"/>
        <w:rPr>
          <w:sz w:val="24"/>
          <w:szCs w:val="24"/>
        </w:rPr>
      </w:pPr>
      <w:bookmarkStart w:colFirst="0" w:colLast="0" w:name="_heading=h.o477zagmmlpi" w:id="2"/>
      <w:bookmarkEnd w:id="2"/>
      <w:r w:rsidDel="00000000" w:rsidR="00000000" w:rsidRPr="00000000">
        <w:rPr>
          <w:sz w:val="24"/>
          <w:szCs w:val="24"/>
          <w:rtl w:val="0"/>
        </w:rPr>
        <w:t xml:space="preserve">2.- ALCANCE ENTREGADO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heading=h.d4ll9efcw6bi" w:id="3"/>
      <w:bookmarkEnd w:id="3"/>
      <w:r w:rsidDel="00000000" w:rsidR="00000000" w:rsidRPr="00000000">
        <w:rPr>
          <w:rtl w:val="0"/>
        </w:rPr>
        <w:t xml:space="preserve">2.1 Funcionalidades Incluidas</w:t>
      </w:r>
    </w:p>
    <w:tbl>
      <w:tblPr>
        <w:tblStyle w:val="Table2"/>
        <w:tblW w:w="88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887.2140575079875"/>
        <w:gridCol w:w="1529.4728434504793"/>
        <w:gridCol w:w="3421.3130990415334"/>
        <w:tblGridChange w:id="0">
          <w:tblGrid>
            <w:gridCol w:w="3887.2140575079875"/>
            <w:gridCol w:w="1529.4728434504793"/>
            <w:gridCol w:w="3421.31309904153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/ 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carga de imágenes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Terminado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subir boletas en formatos JPG, PNG y PDF desde el flujo de rendición.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Integración con IA multimodal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Terminado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Procesa la imagen de la boleta y extrae información estructurada. Tiempo promedio: 5,2 s por boleta.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Extracción automática de campos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Terminado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 y completa automáticamente campos como RUT, ítems, fecha, monto, impuestos, etc. 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Precisión validada: 92%.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Corrección manual y guardado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Terminado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al usuario revisar, editar y confirmar los datos extraídos antes de guardar la rendición. UX validada con usuarios finales.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spacing w:line="276" w:lineRule="auto"/>
        <w:jc w:val="both"/>
        <w:rPr/>
      </w:pPr>
      <w:bookmarkStart w:colFirst="0" w:colLast="0" w:name="_heading=h.5lds9coq7j0x" w:id="4"/>
      <w:bookmarkEnd w:id="4"/>
      <w:r w:rsidDel="00000000" w:rsidR="00000000" w:rsidRPr="00000000">
        <w:rPr>
          <w:rtl w:val="0"/>
        </w:rPr>
        <w:t xml:space="preserve">2.2 Detalle del Flujo de Usuario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usuario abre el flujo de rendición y selecciona la opción de subir boleta.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Sube una imagen de la boleta (captura de cámara o archivo del dispositivo).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sistema envía el archivo al backend, donde la IA multimodal procesa el documento.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 realiza la extracción automática de campos relevantes y se rellena el formulario de rendición.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usuario revisa los datos propuestos, realiza correcciones manuales si es necesario y confirma.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before="0" w:beforeAutospacing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formulario validado se guarda como rendición lista para revisión/aprobación posterior.</w:t>
      </w:r>
    </w:p>
    <w:p w:rsidR="00000000" w:rsidDel="00000000" w:rsidP="00000000" w:rsidRDefault="00000000" w:rsidRPr="00000000" w14:paraId="0000005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line="276" w:lineRule="auto"/>
        <w:jc w:val="both"/>
        <w:rPr/>
      </w:pPr>
      <w:bookmarkStart w:colFirst="0" w:colLast="0" w:name="_heading=h.a5newejga1vi" w:id="5"/>
      <w:bookmarkEnd w:id="5"/>
      <w:r w:rsidDel="00000000" w:rsidR="00000000" w:rsidRPr="00000000">
        <w:rPr>
          <w:rtl w:val="0"/>
        </w:rPr>
        <w:t xml:space="preserve">2.3 Consideraciones Técnicas de Alcance</w:t>
      </w:r>
    </w:p>
    <w:p w:rsidR="00000000" w:rsidDel="00000000" w:rsidP="00000000" w:rsidRDefault="00000000" w:rsidRPr="00000000" w14:paraId="0000005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Soporte de tamaños de archivo acorde a límites definidos en backend (p.ej. hasta X MB; ajustable vía configuración).</w:t>
      </w:r>
    </w:p>
    <w:p w:rsidR="00000000" w:rsidDel="00000000" w:rsidP="00000000" w:rsidRDefault="00000000" w:rsidRPr="00000000" w14:paraId="0000005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Manejo de errores controlado:</w:t>
      </w:r>
    </w:p>
    <w:p w:rsidR="00000000" w:rsidDel="00000000" w:rsidP="00000000" w:rsidRDefault="00000000" w:rsidRPr="00000000" w14:paraId="0000005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En caso de falla de IA, se ofrece fallback a carga manual sin bloquear el flujo.</w:t>
      </w:r>
    </w:p>
    <w:p w:rsidR="00000000" w:rsidDel="00000000" w:rsidP="00000000" w:rsidRDefault="00000000" w:rsidRPr="00000000" w14:paraId="0000006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Se registran logs para análisis posterior (observabilidad).</w:t>
      </w:r>
    </w:p>
    <w:p w:rsidR="00000000" w:rsidDel="00000000" w:rsidP="00000000" w:rsidRDefault="00000000" w:rsidRPr="00000000" w14:paraId="0000006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Arquitectura diseñada para permitir futuras mejoras de modelo (modelos locales, nuevos proveedores, etc.).</w:t>
      </w:r>
    </w:p>
    <w:p w:rsidR="00000000" w:rsidDel="00000000" w:rsidP="00000000" w:rsidRDefault="00000000" w:rsidRPr="00000000" w14:paraId="00000062">
      <w:pPr>
        <w:pStyle w:val="Heading1"/>
        <w:spacing w:line="276" w:lineRule="auto"/>
        <w:jc w:val="both"/>
        <w:rPr>
          <w:sz w:val="24"/>
          <w:szCs w:val="24"/>
        </w:rPr>
      </w:pPr>
      <w:bookmarkStart w:colFirst="0" w:colLast="0" w:name="_heading=h.bgnpr8ds3z1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line="276" w:lineRule="auto"/>
        <w:jc w:val="both"/>
        <w:rPr>
          <w:sz w:val="24"/>
          <w:szCs w:val="24"/>
        </w:rPr>
      </w:pPr>
      <w:bookmarkStart w:colFirst="0" w:colLast="0" w:name="_heading=h.muuyyxm1fr8w" w:id="7"/>
      <w:bookmarkEnd w:id="7"/>
      <w:r w:rsidDel="00000000" w:rsidR="00000000" w:rsidRPr="00000000">
        <w:rPr>
          <w:sz w:val="24"/>
          <w:szCs w:val="24"/>
          <w:rtl w:val="0"/>
        </w:rPr>
        <w:t xml:space="preserve">3.- RESULTADOS Y MÉTRICAS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heading=h.xxwrayuw3143" w:id="8"/>
      <w:bookmarkEnd w:id="8"/>
      <w:r w:rsidDel="00000000" w:rsidR="00000000" w:rsidRPr="00000000">
        <w:rPr>
          <w:rtl w:val="0"/>
        </w:rPr>
        <w:t xml:space="preserve">3.1 Calidad Funcional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95% de los escenarios funcionales definidos en el plan de pruebas fueron aprobados.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Cobertura de escenarios: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Boletas legibles estándar: alta tasa de éxito.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Boletas con iluminación irregular y pequeñas deformaciones: correctamente manejadas en la mayoría de los casos.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Casos límite (boletas muy dañadas / extremadamente borrosas): derivan con mayor frecuencia a corrección manual.</w:t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heading=h.pkrmzwlwzghf" w:id="9"/>
      <w:bookmarkEnd w:id="9"/>
      <w:r w:rsidDel="00000000" w:rsidR="00000000" w:rsidRPr="00000000">
        <w:rPr>
          <w:rtl w:val="0"/>
        </w:rPr>
        <w:t xml:space="preserve">3.2 Desempeño y UX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Tiempo medio de procesamiento por boleta (end-to-end IA): 5,2 segundos medidos desde la subida hasta la disponibilidad del formulario prellenado.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Percepción de usuario en pruebas de usabilidad: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Mayor sensación de “automatización” y disminución de carga manual.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Tiempos percibidos como aceptables para uso diario.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El flujo de corrección manual fue considerado claro e intuitivo por los usuarios evaluados.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heading=h.idye3wn3g8tq" w:id="10"/>
      <w:bookmarkEnd w:id="10"/>
      <w:r w:rsidDel="00000000" w:rsidR="00000000" w:rsidRPr="00000000">
        <w:rPr>
          <w:rtl w:val="0"/>
        </w:rPr>
        <w:t xml:space="preserve">3.3 Precisión de Reconocimiento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Precisión promedio de OCR + IA: 92% en los campos clave (fecha, monto total, impuestos, proveedor).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Distribución observada: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Campos numéricos (montos): muy alta precisión.</w:t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Campos de texto (nombre de comercio, ítems): algo más sensibles a calidad de imagen, pero dentro de umbrales aceptables.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Los errores residuales se corrigen mayormente en la etapa de revisión manual, lo que reduce su impacto en el resultado final.</w:t>
      </w:r>
    </w:p>
    <w:p w:rsidR="00000000" w:rsidDel="00000000" w:rsidP="00000000" w:rsidRDefault="00000000" w:rsidRPr="00000000" w14:paraId="0000007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heading=h.swdu6p3zc093" w:id="11"/>
      <w:bookmarkEnd w:id="11"/>
      <w:r w:rsidDel="00000000" w:rsidR="00000000" w:rsidRPr="00000000">
        <w:rPr>
          <w:rtl w:val="0"/>
        </w:rPr>
        <w:t xml:space="preserve">4.- INCIDENCIAS, RIESGOS Y DEUDA TÉCNICA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heading=h.ed2mn3ejzu0" w:id="12"/>
      <w:bookmarkEnd w:id="12"/>
      <w:r w:rsidDel="00000000" w:rsidR="00000000" w:rsidRPr="00000000">
        <w:rPr>
          <w:rtl w:val="0"/>
        </w:rPr>
        <w:t xml:space="preserve">4.1 Incidencias Relevantes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Actualmente no hay incidencias bloqueantes abiertas para producción asociadas específicamente a este flujo. Las incidencias abiertas se consideran no bloqueantes y se programan para próximos releases.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80"/>
        <w:gridCol w:w="2895"/>
        <w:gridCol w:w="1590"/>
        <w:gridCol w:w="3255"/>
        <w:tblGridChange w:id="0">
          <w:tblGrid>
            <w:gridCol w:w="1080"/>
            <w:gridCol w:w="2895"/>
            <w:gridCol w:w="1590"/>
            <w:gridCol w:w="325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 / Próximo Paso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TECH-45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Optimización de modelo IA local para offline mode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Mantener en backlog futuro; evaluar impacto en dispositivos con baja conectividad y costos de cómputo.</w:t>
            </w:r>
          </w:p>
        </w:tc>
      </w:tr>
    </w:tbl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Detalle TECH-45: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Objetivo: permitir procesamiento local (o semi-local) para escenarios de baja conectividad / edge.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Alcance actual del release: solamente operación en modo online, utilizando servicios remotos de IA.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Riesgo: experiencia degradada o indisponibilidad en entornos sin conectividad estable; se mitiga parcialmente con la posibilidad de completar el formulario manualmente.</w:t>
      </w:r>
    </w:p>
    <w:p w:rsidR="00000000" w:rsidDel="00000000" w:rsidP="00000000" w:rsidRDefault="00000000" w:rsidRPr="00000000" w14:paraId="00000087">
      <w:pPr>
        <w:pStyle w:val="Heading1"/>
        <w:rPr>
          <w:sz w:val="24"/>
          <w:szCs w:val="24"/>
        </w:rPr>
      </w:pPr>
      <w:bookmarkStart w:colFirst="0" w:colLast="0" w:name="_heading=h.fec26bi55wq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>
          <w:sz w:val="24"/>
          <w:szCs w:val="24"/>
        </w:rPr>
      </w:pPr>
      <w:bookmarkStart w:colFirst="0" w:colLast="0" w:name="_heading=h.1nfxfvh3nq91" w:id="14"/>
      <w:bookmarkEnd w:id="14"/>
      <w:r w:rsidDel="00000000" w:rsidR="00000000" w:rsidRPr="00000000">
        <w:rPr>
          <w:sz w:val="24"/>
          <w:szCs w:val="24"/>
          <w:rtl w:val="0"/>
        </w:rPr>
        <w:t xml:space="preserve">5.- VALIDACIÓN CON PO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Product Owner revisó el incremento de producto, incluyendo: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Demostración del flujo completo de carga, análisis y corrección.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Revisión de métricas de precisión y tiempos de respuesta.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Evaluación de experiencia de usuario basada en testing con usuarios clave.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El entregable cumple los criterios de aceptación definidos para este release.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 autoriza el cierre del release y su integración al entorno objetivo.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Los elementos de mejora (como TECH-45) quedan explícitamente registrados para planificación futura.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>
          <w:sz w:val="24"/>
          <w:szCs w:val="24"/>
        </w:rPr>
      </w:pPr>
      <w:bookmarkStart w:colFirst="0" w:colLast="0" w:name="_heading=h.pfapuklop9zw" w:id="15"/>
      <w:bookmarkEnd w:id="15"/>
      <w:r w:rsidDel="00000000" w:rsidR="00000000" w:rsidRPr="00000000">
        <w:rPr>
          <w:sz w:val="24"/>
          <w:szCs w:val="24"/>
          <w:rtl w:val="0"/>
        </w:rPr>
        <w:t xml:space="preserve">6.- CONCLUSIONES DEL RELEASE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 entregó el flujo principal del sistema: rendición de gastos basada en boletas con asistencia de IA multimodal.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 consiguió una automatización significativa del llenado de formularios, reduciendo tiempo y riesgo de error humano.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La arquitectura y la implementación actual sientan una base sólida para:</w:t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Incorporar mejoras en el modelo de IA.</w:t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Extender la funcionalidad a otros tipos de comprobantes.</w:t>
      </w:r>
    </w:p>
    <w:p w:rsidR="00000000" w:rsidDel="00000000" w:rsidP="00000000" w:rsidRDefault="00000000" w:rsidRPr="00000000" w14:paraId="00000098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Optimizar la experiencia en escenarios offline en releases posteriores.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Próximos Pasos Recomendados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Priorizar y estimar TECH-45 (modo offline / modelo local) según estrategia de producto.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Profundizar análisis de errores de reconocimiento para mejorar la precisión del modelo por tipo de boleta y proveedor.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Incorporar métricas de negocio adicionales: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Tiempo total de rendición por usuario antes vs. después.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Ahorro estimado de tiempo y costos operativos.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701" w:top="1701" w:left="1701" w:right="1701" w:header="850" w:footer="96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16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16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before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Calibri" w:cs="Calibri" w:eastAsia="Calibri" w:hAnsi="Calibri"/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libri" w:cs="Calibri" w:eastAsia="Calibri" w:hAnsi="Calibri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B35B51"/>
    <w:pPr>
      <w:tabs>
        <w:tab w:val="center" w:pos="4252"/>
        <w:tab w:val="right" w:pos="8504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35B51"/>
  </w:style>
  <w:style w:type="paragraph" w:styleId="Footer">
    <w:name w:val="footer"/>
    <w:basedOn w:val="Normal"/>
    <w:link w:val="FooterChar"/>
    <w:uiPriority w:val="99"/>
    <w:unhideWhenUsed w:val="1"/>
    <w:rsid w:val="00B35B51"/>
    <w:pPr>
      <w:tabs>
        <w:tab w:val="center" w:pos="4252"/>
        <w:tab w:val="right" w:pos="8504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35B51"/>
  </w:style>
  <w:style w:type="paragraph" w:styleId="NoSpacing">
    <w:name w:val="No Spacing"/>
    <w:link w:val="NoSpacingChar"/>
    <w:uiPriority w:val="1"/>
    <w:qFormat w:val="1"/>
    <w:rsid w:val="00B35B51"/>
    <w:pPr>
      <w:spacing w:after="0" w:line="240" w:lineRule="auto"/>
    </w:pPr>
    <w:rPr>
      <w:rFonts w:eastAsiaTheme="minorEastAsia"/>
      <w:lang w:eastAsia="es-ES"/>
    </w:rPr>
  </w:style>
  <w:style w:type="character" w:styleId="NoSpacingChar" w:customStyle="1">
    <w:name w:val="No Spacing Char"/>
    <w:basedOn w:val="DefaultParagraphFont"/>
    <w:link w:val="NoSpacing"/>
    <w:uiPriority w:val="1"/>
    <w:rsid w:val="00B35B51"/>
    <w:rPr>
      <w:rFonts w:eastAsiaTheme="minorEastAsia"/>
      <w:lang w:eastAsia="es-ES"/>
    </w:rPr>
  </w:style>
  <w:style w:type="table" w:styleId="TableGrid">
    <w:name w:val="Table Grid"/>
    <w:basedOn w:val="TableNormal"/>
    <w:uiPriority w:val="39"/>
    <w:rsid w:val="00240BC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4A601E"/>
    <w:rPr>
      <w:rFonts w:asciiTheme="majorHAnsi" w:cstheme="majorBidi" w:eastAsiaTheme="majorEastAsia" w:hAnsiTheme="majorHAnsi"/>
      <w:b w:val="1"/>
      <w:caps w:val="1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052E75"/>
    <w:rPr>
      <w:rFonts w:asciiTheme="majorHAnsi" w:cstheme="majorBidi" w:eastAsiaTheme="majorEastAsia" w:hAnsiTheme="majorHAnsi"/>
      <w:b w:val="1"/>
      <w:szCs w:val="26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52E75"/>
    <w:pPr>
      <w:spacing w:before="240" w:line="259" w:lineRule="auto"/>
      <w:outlineLvl w:val="9"/>
    </w:pPr>
    <w:rPr>
      <w:b w:val="0"/>
      <w:caps w:val="0"/>
      <w:color w:val="2e74b5" w:themeColor="accent1" w:themeShade="0000BF"/>
      <w:sz w:val="32"/>
      <w:lang w:eastAsia="es-E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052E75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052E7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052E75"/>
    <w:rPr>
      <w:color w:val="0563c1" w:themeColor="hyperlink"/>
      <w:u w:val="singl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mSLGUTYC9auzWRusWH/p9KMiGA==">CgMxLjAyDmgubHg1YnZ0ZWp2dGl5Mg5oLjJwbGJpcXhybHV3ZTIOaC5vNDc3emFnbW1scGkyDmguZDRsbDllZmN3NmJpMg5oLjVsZHM5Y29xN2oweDIOaC5hNW5ld2VqZ2ExdmkyDmguYmducHI4ZHMzejFsMg5oLm11dXl5eG0xZnI4dzIOaC54eHdyYXl1dzMxNDMyDmgucGtybXp3bHd6Z2hmMg5oLmlkeWUzd24zZzh0cTIOaC5zd2R1NnAzemMwOTMyDWguZWQybW4zZWp6dTAyDmguZmVjMjZiaTU1d3F3Mg5oLjFuZnhmdmgzbnE5MTIOaC5wZmFwdWtsb3A5enc4AHIhMXJEcUJ1NjdyUG5TemNLRHNNVVg4Vy1neTRSSWxTUG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2019-09-04T23:02:00Z</dcterms:created>
  <dc:creator>Angelica Caceres C.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0x010100A418E1BE40EC464F8B51EE36E1C08B94</vt:lpwstr>
  </property>
</Properties>
</file>