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32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-18093</wp:posOffset>
                </wp:positionH>
                <wp:positionV relativeFrom="paragraph">
                  <wp:posOffset>503872</wp:posOffset>
                </wp:positionV>
                <wp:extent cx="5633085" cy="1433195"/>
                <wp:effectExtent b="0" l="0" r="0" t="0"/>
                <wp:wrapSquare wrapText="bothSides" distB="45720" distT="45720" distL="114300" distR="114300"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SEDE ANTONIO VARAS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INFORMATICA Y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INFORMÁTICA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-18093</wp:posOffset>
                </wp:positionH>
                <wp:positionV relativeFrom="paragraph">
                  <wp:posOffset>503872</wp:posOffset>
                </wp:positionV>
                <wp:extent cx="5633085" cy="1433195"/>
                <wp:effectExtent b="0" l="0" r="0" t="0"/>
                <wp:wrapSquare wrapText="bothSides" distB="45720" distT="45720" distL="114300" distR="114300"/>
                <wp:docPr id="2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3085" cy="1433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Acta de Cierre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rHeight w:val="316.3378906250000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RendiFlow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20/11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2630658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plbiqxrluw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1.- RESUMEN EJECUTIVO DE CIERRE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ntp91hsea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2.- VALIDACIÓN DE LOS CRITERIOS DE ÉXITO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uyyxm1fr8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3.- ESTADO DEL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nm4xdnt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Completados (Definition of Done)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8r615ttip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Funcionalidades Desplazadas a Fase 2 (Out of Scope Fase 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du6p3zc09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4.- RESUMEN DE HITOS Y TIEMPOS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fxfvh3nq9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5.- PLAN DE TRANSFERENCIAS Y OPERACIONES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apuklop9z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6.- LECCIONES APRENDIDAS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t9anvo1f6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7.- DECLARACIÓN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276" w:lineRule="auto"/>
        <w:jc w:val="both"/>
        <w:rPr>
          <w:b w:val="0"/>
          <w:bCs w:val="0"/>
        </w:rPr>
      </w:pPr>
      <w:bookmarkStart w:colFirst="0" w:colLast="0" w:name="_heading=h.lx5bvtejvti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276" w:lineRule="auto"/>
        <w:ind w:left="0" w:firstLine="0"/>
        <w:jc w:val="both"/>
        <w:rPr>
          <w:sz w:val="24"/>
          <w:szCs w:val="24"/>
        </w:rPr>
      </w:pPr>
      <w:bookmarkStart w:colFirst="0" w:colLast="0" w:name="_heading=h.2plbiqxrluwe" w:id="1"/>
      <w:bookmarkEnd w:id="1"/>
      <w:r w:rsidDel="00000000" w:rsidR="00000000" w:rsidRPr="00000000">
        <w:rPr>
          <w:sz w:val="24"/>
          <w:szCs w:val="24"/>
          <w:rtl w:val="0"/>
        </w:rPr>
        <w:t xml:space="preserve">1.- RESUMEN EJECUTIVO DE CIERRE</w:t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declara formalmente finalizada la Fase 1 (MVP) del proyecto. El objetivo principal de automatizar la lectura de boletas mediante Inteligencia Artificial se ha cumplido. El sistema es capaz de recibir una imagen, procesar y devolver los campos estructurados (Monto, Fecha, Comercio, RUT) con una precisión promedio superior al 90%, habilitando su uso productivo controlado.</w:t>
      </w:r>
    </w:p>
    <w:p w:rsidR="00000000" w:rsidDel="00000000" w:rsidP="00000000" w:rsidRDefault="00000000" w:rsidRPr="00000000" w14:paraId="00000038">
      <w:pPr>
        <w:pStyle w:val="Heading1"/>
        <w:spacing w:line="276" w:lineRule="auto"/>
        <w:ind w:left="0" w:firstLine="0"/>
        <w:jc w:val="both"/>
        <w:rPr>
          <w:sz w:val="24"/>
          <w:szCs w:val="24"/>
        </w:rPr>
      </w:pPr>
      <w:bookmarkStart w:colFirst="0" w:colLast="0" w:name="_heading=h.fbntp91hsea2" w:id="2"/>
      <w:bookmarkEnd w:id="2"/>
      <w:r w:rsidDel="00000000" w:rsidR="00000000" w:rsidRPr="00000000">
        <w:rPr>
          <w:sz w:val="24"/>
          <w:szCs w:val="24"/>
          <w:rtl w:val="0"/>
        </w:rPr>
        <w:t xml:space="preserve">2.- VALIDACIÓN DE LOS CRITERIOS DE ÉXITO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Comparación entre lo planeado y lo entregado: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530"/>
        <w:gridCol w:w="3915"/>
        <w:tblGridChange w:id="0">
          <w:tblGrid>
            <w:gridCol w:w="3315"/>
            <w:gridCol w:w="1530"/>
            <w:gridCol w:w="39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Objetivo /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Funcionalidad Core: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Lectura automática de boletas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Cumplido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IA Multimodal integrada y funcional.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Tiempo de Procesamiento: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&lt; 5 seg por boleta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Parcial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Promedio actual: 6.5 seg (Optimización pendiente para Fase 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Precisión de Datos (Monto):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&gt; 95%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Cumplido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98.5% de precisión en montos totales.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Disponibilidad: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App Móvil (iOS/Android)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Cumplido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jc w:val="both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Builds estables desplegados en ambiente de TestFlight/Firebase.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muuyyxm1fr8w" w:id="3"/>
      <w:bookmarkEnd w:id="3"/>
      <w:r w:rsidDel="00000000" w:rsidR="00000000" w:rsidRPr="00000000">
        <w:rPr>
          <w:sz w:val="24"/>
          <w:szCs w:val="24"/>
          <w:rtl w:val="0"/>
        </w:rPr>
        <w:t xml:space="preserve">3.- ESTADO DEL ALCANCE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 define un alcance flexible. Aquí se documenta qué historias de usuario se completaron y cuáles se movieron al Backlog de la siguiente fase.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line="276" w:lineRule="auto"/>
        <w:jc w:val="both"/>
        <w:rPr/>
      </w:pPr>
      <w:bookmarkStart w:colFirst="0" w:colLast="0" w:name="_heading=h.vbnm4xdntw7" w:id="4"/>
      <w:bookmarkEnd w:id="4"/>
      <w:r w:rsidDel="00000000" w:rsidR="00000000" w:rsidRPr="00000000">
        <w:rPr>
          <w:rtl w:val="0"/>
        </w:rPr>
        <w:t xml:space="preserve">3.1 Entregables Completados (Definition of Done)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App Móvil:</w:t>
      </w:r>
      <w:r w:rsidDel="00000000" w:rsidR="00000000" w:rsidRPr="00000000">
        <w:rPr>
          <w:rtl w:val="0"/>
        </w:rPr>
        <w:t xml:space="preserve"> Módulo de cámara, galería y formulario de edición manual.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Motor de IA:</w:t>
      </w:r>
      <w:r w:rsidDel="00000000" w:rsidR="00000000" w:rsidRPr="00000000">
        <w:rPr>
          <w:rtl w:val="0"/>
        </w:rPr>
        <w:t xml:space="preserve"> Pipeline de extracción de datos (OCR + Multimodal Parsing).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Repositorio de gastos con imágenes encriptadas.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API Backend:</w:t>
      </w:r>
      <w:r w:rsidDel="00000000" w:rsidR="00000000" w:rsidRPr="00000000">
        <w:rPr>
          <w:rtl w:val="0"/>
        </w:rPr>
        <w:t xml:space="preserve"> Endpoints de recepción de imágenes y consulta de estados.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Detección de Fraude Básica:</w:t>
      </w:r>
      <w:r w:rsidDel="00000000" w:rsidR="00000000" w:rsidRPr="00000000">
        <w:rPr>
          <w:rtl w:val="0"/>
        </w:rPr>
        <w:t xml:space="preserve"> Alerta de duplicidad por hash de imagen.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line="276" w:lineRule="auto"/>
        <w:jc w:val="both"/>
        <w:rPr/>
      </w:pPr>
      <w:bookmarkStart w:colFirst="0" w:colLast="0" w:name="_heading=h.i8r615ttiphr" w:id="5"/>
      <w:bookmarkEnd w:id="5"/>
      <w:r w:rsidDel="00000000" w:rsidR="00000000" w:rsidRPr="00000000">
        <w:rPr>
          <w:rtl w:val="0"/>
        </w:rPr>
        <w:t xml:space="preserve">3.2 Funcionalidades Desplazadas a Fase 2 (Out of Scope Fase 1)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Flujo de Aprobación (Jefe/Administrador).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con ERP (SAP/Softland).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Modo Offline (Guardado local sin internet).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Lectura de Propinas separadas del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276" w:lineRule="auto"/>
        <w:jc w:val="both"/>
        <w:rPr/>
      </w:pPr>
      <w:bookmarkStart w:colFirst="0" w:colLast="0" w:name="_heading=h.swdu6p3zc093" w:id="6"/>
      <w:bookmarkEnd w:id="6"/>
      <w:r w:rsidDel="00000000" w:rsidR="00000000" w:rsidRPr="00000000">
        <w:rPr>
          <w:rtl w:val="0"/>
        </w:rPr>
        <w:t xml:space="preserve">4.- RESUMEN DE HITOS Y TIEMPOS</w:t>
      </w:r>
    </w:p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de Inicio Real:</w:t>
      </w:r>
      <w:r w:rsidDel="00000000" w:rsidR="00000000" w:rsidRPr="00000000">
        <w:rPr>
          <w:rtl w:val="0"/>
        </w:rPr>
        <w:t xml:space="preserve"> 13 de Agosto del 2025</w:t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de Término Real:</w:t>
      </w:r>
      <w:r w:rsidDel="00000000" w:rsidR="00000000" w:rsidRPr="00000000">
        <w:rPr>
          <w:rtl w:val="0"/>
        </w:rPr>
        <w:t xml:space="preserve"> 04 de Diciembre del 2025</w:t>
      </w:r>
    </w:p>
    <w:p w:rsidR="00000000" w:rsidDel="00000000" w:rsidP="00000000" w:rsidRDefault="00000000" w:rsidRPr="00000000" w14:paraId="0000005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Release Ejecutados:</w:t>
      </w:r>
      <w:r w:rsidDel="00000000" w:rsidR="00000000" w:rsidRPr="00000000">
        <w:rPr>
          <w:rtl w:val="0"/>
        </w:rPr>
        <w:t xml:space="preserve"> 3 release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Desviación de Cronograma:</w:t>
      </w:r>
      <w:r w:rsidDel="00000000" w:rsidR="00000000" w:rsidRPr="00000000">
        <w:rPr>
          <w:rtl w:val="0"/>
        </w:rPr>
        <w:t xml:space="preserve"> +1 release(Debido a ajustes en la calibración del modelo de IA para boletas arrugadas).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1nfxfvh3nq91" w:id="7"/>
      <w:bookmarkEnd w:id="7"/>
      <w:r w:rsidDel="00000000" w:rsidR="00000000" w:rsidRPr="00000000">
        <w:rPr>
          <w:sz w:val="24"/>
          <w:szCs w:val="24"/>
          <w:rtl w:val="0"/>
        </w:rPr>
        <w:t xml:space="preserve">5.- PLAN DE TRANSFERENCIAS Y OPERACIONES</w:t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proyecto deja de ser "desarrollo activo" y pasa a "mantenimiento/evolución".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Propiedad del Código:</w:t>
      </w:r>
      <w:r w:rsidDel="00000000" w:rsidR="00000000" w:rsidRPr="00000000">
        <w:rPr>
          <w:rtl w:val="0"/>
        </w:rPr>
        <w:t xml:space="preserve"> Repositorio Git transferido al equipo de DevOps de la empresa.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Swagger de API actualizado y Diagrama de Arquitectura disponible en Confluence/Wiki.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Soporte Nivel 1:</w:t>
      </w:r>
      <w:r w:rsidDel="00000000" w:rsidR="00000000" w:rsidRPr="00000000">
        <w:rPr>
          <w:rtl w:val="0"/>
        </w:rPr>
        <w:t xml:space="preserve"> Se ha capacitado a la Mesa de Ayuda para resolver dudas básicas ("Cómo tomar la foto", "Cómo editar un monto").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Costos:</w:t>
      </w:r>
      <w:r w:rsidDel="00000000" w:rsidR="00000000" w:rsidRPr="00000000">
        <w:rPr>
          <w:rtl w:val="0"/>
        </w:rPr>
        <w:t xml:space="preserve"> Las llaves de API de la IA (OpenAI/Azure/Google) han sido entregadas a Finanzas para su pago mensual recurrente.</w:t>
      </w:r>
    </w:p>
    <w:p w:rsidR="00000000" w:rsidDel="00000000" w:rsidP="00000000" w:rsidRDefault="00000000" w:rsidRPr="00000000" w14:paraId="00000062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pfapuklop9zw" w:id="8"/>
      <w:bookmarkEnd w:id="8"/>
      <w:r w:rsidDel="00000000" w:rsidR="00000000" w:rsidRPr="00000000">
        <w:rPr>
          <w:sz w:val="24"/>
          <w:szCs w:val="24"/>
          <w:rtl w:val="0"/>
        </w:rPr>
        <w:t xml:space="preserve">6.- LECCIONES APRENDIDAS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Tecnología (IA Multimodal):</w:t>
      </w:r>
      <w:r w:rsidDel="00000000" w:rsidR="00000000" w:rsidRPr="00000000">
        <w:rPr>
          <w:rtl w:val="0"/>
        </w:rPr>
        <w:t xml:space="preserve"> La tecnología elegida es robusta para datos estructurados, pero sensible a variaciones de formato (papel térmico descolorido). Se requiere un mantenimiento continuo del dataset (re-entrenamiento trimestral).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Adopción de Usuario:</w:t>
      </w:r>
      <w:r w:rsidDel="00000000" w:rsidR="00000000" w:rsidRPr="00000000">
        <w:rPr>
          <w:rtl w:val="0"/>
        </w:rPr>
        <w:t xml:space="preserve"> Los usuarios prefieren velocidad sobre precisión inmediata. Están dispuestos a corregir un dato manualmente si la app les permite guardar la foto en menos de 2 segundos.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Integraciones:</w:t>
      </w:r>
      <w:r w:rsidDel="00000000" w:rsidR="00000000" w:rsidRPr="00000000">
        <w:rPr>
          <w:rtl w:val="0"/>
        </w:rPr>
        <w:t xml:space="preserve"> Se subestimó la complejidad de ciertos formatos de boletas electrónicas (PDFs vectoriales vs. Fotos). Se recomienda estandarizar la entrada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qpt9anvo1f61" w:id="9"/>
      <w:bookmarkEnd w:id="9"/>
      <w:r w:rsidDel="00000000" w:rsidR="00000000" w:rsidRPr="00000000">
        <w:rPr>
          <w:sz w:val="24"/>
          <w:szCs w:val="24"/>
          <w:rtl w:val="0"/>
        </w:rPr>
        <w:t xml:space="preserve">7.- DECLARACIÓN DE ACEPTACIÓN</w:t>
      </w:r>
    </w:p>
    <w:p w:rsidR="00000000" w:rsidDel="00000000" w:rsidP="00000000" w:rsidRDefault="00000000" w:rsidRPr="00000000" w14:paraId="0000006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 firmar este documento, los Stakeholders aceptan los entregables de la Fase 1 tal como están, reconociendo que cumplen con la "Definition of Done" acordada, y autorizan el inicio de la planificación de la Fase 2.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3870"/>
        <w:tblGridChange w:id="0">
          <w:tblGrid>
            <w:gridCol w:w="3870"/>
            <w:gridCol w:w="38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____________F.P.O____________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____________F.S.P____________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Firma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rtl w:val="0"/>
              </w:rPr>
              <w:t xml:space="preserve">Firma Stakeholder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(Aceptación del Producto)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(Aceptación del Negocio)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5B51"/>
  </w:style>
  <w:style w:type="paragraph" w:styleId="Footer">
    <w:name w:val="footer"/>
    <w:basedOn w:val="Normal"/>
    <w:link w:val="FooterCh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5B51"/>
  </w:style>
  <w:style w:type="paragraph" w:styleId="NoSpacing">
    <w:name w:val="No Spacing"/>
    <w:link w:val="NoSpacingCh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NoSpacingChar" w:customStyle="1">
    <w:name w:val="No Spacing Char"/>
    <w:basedOn w:val="DefaultParagraphFont"/>
    <w:link w:val="NoSpacing"/>
    <w:uiPriority w:val="1"/>
    <w:rsid w:val="00B35B51"/>
    <w:rPr>
      <w:rFonts w:eastAsiaTheme="minorEastAsia"/>
      <w:lang w:eastAsia="es-ES"/>
    </w:rPr>
  </w:style>
  <w:style w:type="table" w:styleId="TableGrid">
    <w:name w:val="Table Grid"/>
    <w:basedOn w:val="Table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052E75"/>
    <w:rPr>
      <w:color w:val="0563c1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85oemcsao36NvPGvkqGjyMWkmQ==">CgMxLjAyDmgubHg1YnZ0ZWp2dGl5Mg5oLjJwbGJpcXhybHV3ZTIOaC5mYm50cDkxaHNlYTIyDmgubXV1eXl4bTFmcjh3Mg1oLnZibm00eGRudHc3Mg5oLmk4cjYxNXR0aXBocjIOaC5zd2R1NnAzemMwOTMyDmguMW5meGZ2aDNucTkxMg5oLnBmYXB1a2xvcDl6dzIOaC5xcHQ5YW52bzFmNjE4AHIhMUV3V3ZPa0FPTkhpRUFhZndwVmpKSmJtTEgwSkZYTjB3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0x010100A418E1BE40EC464F8B51EE36E1C08B94</vt:lpwstr>
  </property>
</Properties>
</file>