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p6o8t2lrc4w" w:id="0"/>
      <w:bookmarkEnd w:id="0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7.1 BOM Handover &amp;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xr2591tqpdb" w:id="1"/>
      <w:bookmarkEnd w:id="1"/>
      <w:r w:rsidDel="00000000" w:rsidR="00000000" w:rsidRPr="00000000">
        <w:rPr>
          <w:rtl w:val="0"/>
        </w:rPr>
        <w:t xml:space="preserve">7.1 BOM HANDOVER &amp; REVIEW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u59v1gukgxu" w:id="2"/>
      <w:bookmarkEnd w:id="2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7.1.1 Inter-departmental Handoff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400" w:lineRule="auto"/>
        <w:rPr/>
      </w:pPr>
      <w:bookmarkStart w:colFirst="0" w:colLast="0" w:name="_bdgmbfh2tquo" w:id="3"/>
      <w:bookmarkEnd w:id="3"/>
      <w:r w:rsidDel="00000000" w:rsidR="00000000" w:rsidRPr="00000000">
        <w:rPr>
          <w:rtl w:val="0"/>
        </w:rPr>
        <w:t xml:space="preserve">Inter-Departmental Handoff Policy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inter-departmental handoffs must be formal, documented, and executed through approved internal systems.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 handoff may only occur when all required inputs, approvals, and documentation for the receiving department are complete.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receiving department must acknowledge receipt of the handoff before assuming responsibility.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Any missing documentation or unclear information must be resolved before the handoff is completed.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Handoff meetings must ensure clear understanding of project scope and client requirements.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Handoffs involving financial dependencies must ensure that payment status and financial approvals are clearly communicated.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Handoff communication must be conducted through approved internal communication systems (ERP, project management tools, or official email).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Inter-departmental dependencies must be tracked within the central project or workflow management system.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Handoff record must include;</w:t>
      </w:r>
      <w:r w:rsidDel="00000000" w:rsidR="00000000" w:rsidRPr="00000000">
        <w:rPr>
          <w:b w:val="1"/>
          <w:bCs w:val="1"/>
          <w:rtl w:val="0"/>
        </w:rPr>
        <w:t xml:space="preserve"> Date &amp; Time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 Sending Department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 Receiving Department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Responsible Personnel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Status of the Handoff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Standardized handoff templates must be used to ensure consistency across all departments.</w:t>
      </w:r>
    </w:p>
    <w:p w:rsidR="00000000" w:rsidDel="00000000" w:rsidP="00000000" w:rsidRDefault="00000000" w:rsidRPr="00000000" w14:paraId="0000001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mdq36hhxi3k" w:id="4"/>
      <w:bookmarkEnd w:id="4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7.1.2 Documentation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spacing w:after="240" w:before="240" w:lineRule="auto"/>
        <w:rPr>
          <w:b w:val="0"/>
          <w:bCs w:val="0"/>
          <w:sz w:val="52"/>
          <w:szCs w:val="52"/>
        </w:rPr>
      </w:pPr>
      <w:bookmarkStart w:colFirst="0" w:colLast="0" w:name="_2u3a5u6rgoy6" w:id="5"/>
      <w:bookmarkEnd w:id="5"/>
      <w:r w:rsidDel="00000000" w:rsidR="00000000" w:rsidRPr="00000000">
        <w:rPr>
          <w:sz w:val="36"/>
          <w:szCs w:val="36"/>
          <w:rtl w:val="0"/>
        </w:rPr>
        <w:t xml:space="preserve">Documentation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All meeting notes must be converted into structured documentation after the meeting.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Technical terminology must be accurately transcribed without interpretation errors.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All documentation must be stored in the central documentation repository.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Documents must follow approved naming and versioning conventions.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Finalized documents may be distributed for internal review when necessary.</w:t>
      </w:r>
    </w:p>
    <w:p w:rsidR="00000000" w:rsidDel="00000000" w:rsidP="00000000" w:rsidRDefault="00000000" w:rsidRPr="00000000" w14:paraId="0000001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xbv2gsyg45y" w:id="6"/>
      <w:bookmarkEnd w:id="6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7.2 Budget Validation &amp; Sourcing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zdf4dffdbha" w:id="7"/>
      <w:bookmarkEnd w:id="7"/>
      <w:r w:rsidDel="00000000" w:rsidR="00000000" w:rsidRPr="00000000">
        <w:rPr>
          <w:rtl w:val="0"/>
        </w:rPr>
        <w:t xml:space="preserve">7.2 BUDGET VALIDATION &amp; SOURCING</w:t>
      </w:r>
    </w:p>
    <w:p w:rsidR="00000000" w:rsidDel="00000000" w:rsidP="00000000" w:rsidRDefault="00000000" w:rsidRPr="00000000" w14:paraId="0000001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4x4blb4tvi2" w:id="8"/>
      <w:bookmarkEnd w:id="8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7.2.1 Financial Control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Title"/>
        <w:spacing w:after="60" w:lineRule="auto"/>
        <w:rPr>
          <w:sz w:val="36"/>
          <w:szCs w:val="36"/>
        </w:rPr>
      </w:pPr>
      <w:bookmarkStart w:colFirst="0" w:colLast="0" w:name="_dw62dewdlsvv" w:id="9"/>
      <w:bookmarkEnd w:id="9"/>
      <w:r w:rsidDel="00000000" w:rsidR="00000000" w:rsidRPr="00000000">
        <w:rPr>
          <w:sz w:val="36"/>
          <w:szCs w:val="36"/>
          <w:rtl w:val="0"/>
        </w:rPr>
        <w:t xml:space="preserve">Financial Control Policy</w:t>
      </w:r>
    </w:p>
    <w:p w:rsidR="00000000" w:rsidDel="00000000" w:rsidP="00000000" w:rsidRDefault="00000000" w:rsidRPr="00000000" w14:paraId="00000021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All project cost estimates must follow approved financial estimation guidelines.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Budget projections must include engineering labor, operational costs, and material estimates.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Cost estimates must be reviewed by the finance team department before approval.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Budget assumptions must be documented clearly in the cost estimation report.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Budget estimates must align with company pricing strategies and profit targets.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Financial risks must be identified during the cost estimation process.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Approved cost estimates must be linked to the project onboarding record.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Financial terms must clearly define payment milestones, amount and conditions.</w:t>
      </w:r>
    </w:p>
    <w:p w:rsidR="00000000" w:rsidDel="00000000" w:rsidP="00000000" w:rsidRDefault="00000000" w:rsidRPr="00000000" w14:paraId="00000030">
      <w:pPr>
        <w:spacing w:before="200" w:lineRule="auto"/>
        <w:ind w:left="720" w:firstLine="0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8ojsp4n6vl1" w:id="10"/>
      <w:bookmarkEnd w:id="10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7.2.2 &amp; 7.2.4 Vendor Sourcing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z6k14ua1805x" w:id="11"/>
      <w:bookmarkEnd w:id="11"/>
      <w:r w:rsidDel="00000000" w:rsidR="00000000" w:rsidRPr="00000000">
        <w:rPr>
          <w:rtl w:val="0"/>
        </w:rPr>
        <w:t xml:space="preserve">Vendor Sourcing Policy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Vendors must be sourced based on their ability to meet technical specifications, quality standards, and delivery timelines.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Supplier performance must be reviewed periodically and documented.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Procurement teams must maintain a list of approved vendors.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Vendor relationships must comply with ethical sourcing standards.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Vendor sourcing decisions must be based on documented evaluation criteria.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New vendors must undergo initial assessment before engagement.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Vendor capabilities must align with project-specific material and service requirements.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200" w:lineRule="auto"/>
        <w:ind w:left="720" w:hanging="360"/>
        <w:rPr>
          <w:rFonts w:ascii="Arial" w:cs="Arial" w:eastAsia="Arial" w:hAnsi="Arial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Vendor sourcing activities must be documented for traceability and accountability.</w:t>
        <w:br w:type="textWrapping"/>
      </w:r>
    </w:p>
    <w:p w:rsidR="00000000" w:rsidDel="00000000" w:rsidP="00000000" w:rsidRDefault="00000000" w:rsidRPr="00000000" w14:paraId="0000003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an58cciyoog" w:id="12"/>
      <w:bookmarkEnd w:id="12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7.2.3 Vendor Communication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8onbip4g32c9" w:id="13"/>
      <w:bookmarkEnd w:id="13"/>
      <w:r w:rsidDel="00000000" w:rsidR="00000000" w:rsidRPr="00000000">
        <w:rPr>
          <w:rtl w:val="0"/>
        </w:rPr>
        <w:t xml:space="preserve">Vendor Communication Protocol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vendor communication must be conducted through official company communication channels.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Procurement requirements must be communicated to vendors with clear technical specifications, quantities, and delivery expectations.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Clarifications from vendors must be reviewed and validated before decisions are made.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Changes in requirements must be formally communicated and acknowledged by vendors.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Communication records must be maintained within the procurement documentation system.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200" w:lineRule="auto"/>
        <w:ind w:left="720" w:hanging="360"/>
      </w:pPr>
      <w:r w:rsidDel="00000000" w:rsidR="00000000" w:rsidRPr="00000000">
        <w:rPr>
          <w:rtl w:val="0"/>
        </w:rPr>
        <w:t xml:space="preserve">Informal or undocumented agreements with vendors are strictly prohibited.</w:t>
      </w:r>
    </w:p>
    <w:p w:rsidR="00000000" w:rsidDel="00000000" w:rsidP="00000000" w:rsidRDefault="00000000" w:rsidRPr="00000000" w14:paraId="0000004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b3kvhgp9xm9" w:id="14"/>
      <w:bookmarkEnd w:id="14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7.3 Purchasing &amp; PO Issuance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qimom2c9e9n" w:id="15"/>
      <w:bookmarkEnd w:id="15"/>
      <w:r w:rsidDel="00000000" w:rsidR="00000000" w:rsidRPr="00000000">
        <w:rPr>
          <w:rtl w:val="0"/>
        </w:rPr>
        <w:t xml:space="preserve">7.3  PURCHASING &amp; PO ISSUANCE</w:t>
      </w:r>
    </w:p>
    <w:p w:rsidR="00000000" w:rsidDel="00000000" w:rsidP="00000000" w:rsidRDefault="00000000" w:rsidRPr="00000000" w14:paraId="0000004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tnf9nqijh4m" w:id="16"/>
      <w:bookmarkEnd w:id="16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7.3.1 Purchasing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hiborm2c1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Purchasing Policy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purchases must be initiated based on approved material or service requirements.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Purchase orders must be generated through the approved procurement system.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Purchase orders must include; </w:t>
      </w:r>
      <w:r w:rsidDel="00000000" w:rsidR="00000000" w:rsidRPr="00000000">
        <w:rPr>
          <w:b w:val="1"/>
          <w:bCs w:val="1"/>
          <w:rtl w:val="0"/>
        </w:rPr>
        <w:t xml:space="preserve">technical specifications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quantities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pricing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 delivery timelines.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Unauthorized and unapproved purchases are strictly prohibited.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Procurement records must be maintained for financial accountability.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Procurement activities must comply with approved budgets and financial controls.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All purchasing activities must be documented and traceable within the procurement system.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Changes to purchase orders must be formally reviewed and approved.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200" w:lineRule="auto"/>
        <w:ind w:left="720" w:hanging="360"/>
      </w:pPr>
      <w:r w:rsidDel="00000000" w:rsidR="00000000" w:rsidRPr="00000000">
        <w:rPr>
          <w:rtl w:val="0"/>
        </w:rPr>
        <w:t xml:space="preserve">Procurement decisions must consider cost, quality, and delivery performance.</w:t>
        <w:br w:type="textWrapping"/>
      </w:r>
    </w:p>
    <w:p w:rsidR="00000000" w:rsidDel="00000000" w:rsidP="00000000" w:rsidRDefault="00000000" w:rsidRPr="00000000" w14:paraId="0000005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5ua4g5c5zph" w:id="18"/>
      <w:bookmarkEnd w:id="18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7.3.2 Financial Control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Title"/>
        <w:spacing w:after="60" w:lineRule="auto"/>
        <w:rPr>
          <w:sz w:val="36"/>
          <w:szCs w:val="36"/>
        </w:rPr>
      </w:pPr>
      <w:bookmarkStart w:colFirst="0" w:colLast="0" w:name="_a0ifum8s81h9" w:id="19"/>
      <w:bookmarkEnd w:id="19"/>
      <w:r w:rsidDel="00000000" w:rsidR="00000000" w:rsidRPr="00000000">
        <w:rPr>
          <w:sz w:val="36"/>
          <w:szCs w:val="36"/>
          <w:rtl w:val="0"/>
        </w:rPr>
        <w:t xml:space="preserve">Financial Control Policy</w:t>
      </w:r>
    </w:p>
    <w:p w:rsidR="00000000" w:rsidDel="00000000" w:rsidP="00000000" w:rsidRDefault="00000000" w:rsidRPr="00000000" w14:paraId="00000055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project cost estimates must follow approved financial estimation guidelines.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Budget projections must include engineering labor, operational costs, and material estimates.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Cost estimates must be reviewed by the finance team department before approval.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Budget assumptions must be documented clearly in the cost estimation report.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Budget estimates must align with company pricing strategies and profit targets.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Financial risks must be identified during the cost estimation process.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Approved cost estimates must be linked to the project onboarding record.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Financial terms must clearly define payment milestones, amount and conditions.</w:t>
      </w:r>
    </w:p>
    <w:p w:rsidR="00000000" w:rsidDel="00000000" w:rsidP="00000000" w:rsidRDefault="00000000" w:rsidRPr="00000000" w14:paraId="00000064">
      <w:pPr>
        <w:spacing w:before="2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9bg8s8su9t7" w:id="20"/>
      <w:bookmarkEnd w:id="20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7.3.3 Vendor Communication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xxk9uhu0aarr" w:id="21"/>
      <w:bookmarkEnd w:id="21"/>
      <w:r w:rsidDel="00000000" w:rsidR="00000000" w:rsidRPr="00000000">
        <w:rPr>
          <w:rtl w:val="0"/>
        </w:rPr>
        <w:t xml:space="preserve">Vendor Communication Protocol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vendor communication must be conducted through official company communication channels.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Procurement requirements must be communicated to vendors with clear technical specifications, quantities, and delivery expectations.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Clarifications from vendors must be reviewed and validated before decisions are made.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Changes in requirements must be formally communicated and acknowledged by vendors.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Communication records must be maintained within the procurement documentation system.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240" w:before="200" w:lineRule="auto"/>
        <w:ind w:left="720" w:hanging="360"/>
      </w:pPr>
      <w:r w:rsidDel="00000000" w:rsidR="00000000" w:rsidRPr="00000000">
        <w:rPr>
          <w:rtl w:val="0"/>
        </w:rPr>
        <w:t xml:space="preserve">Informal or undocumented agreements with vendors are strictly prohibited.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wnbdmksay9w" w:id="22"/>
      <w:bookmarkEnd w:id="22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7.4 Material Receiving &amp; 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88cznds5xu9" w:id="23"/>
      <w:bookmarkEnd w:id="23"/>
      <w:r w:rsidDel="00000000" w:rsidR="00000000" w:rsidRPr="00000000">
        <w:rPr>
          <w:rtl w:val="0"/>
        </w:rPr>
        <w:t xml:space="preserve">7.4 MATERIAL RECEIVING &amp; QA</w:t>
      </w:r>
    </w:p>
    <w:p w:rsidR="00000000" w:rsidDel="00000000" w:rsidP="00000000" w:rsidRDefault="00000000" w:rsidRPr="00000000" w14:paraId="0000007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7nfko9egz25" w:id="24"/>
      <w:bookmarkEnd w:id="24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7.4.1 Receiving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280" w:lineRule="auto"/>
        <w:rPr/>
      </w:pPr>
      <w:bookmarkStart w:colFirst="0" w:colLast="0" w:name="_745szgjlqz8u" w:id="25"/>
      <w:bookmarkEnd w:id="25"/>
      <w:r w:rsidDel="00000000" w:rsidR="00000000" w:rsidRPr="00000000">
        <w:rPr>
          <w:rtl w:val="0"/>
        </w:rPr>
        <w:t xml:space="preserve">Receiving Protocol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incoming materials must undergo formal receiving and inspection before acceptance.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Received items must be verified against; </w:t>
      </w:r>
      <w:r w:rsidDel="00000000" w:rsidR="00000000" w:rsidRPr="00000000">
        <w:rPr>
          <w:b w:val="1"/>
          <w:bCs w:val="1"/>
          <w:rtl w:val="0"/>
        </w:rPr>
        <w:t xml:space="preserve">purchase order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delivery notes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technical specification.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Any damaged, defective, or non-conforming materials must be rejected or flagged for review.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Acceptance of materials must be documented with receiving records and responsible personnel identification.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Materials must not be released for use until receiving verification is completed.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Receiving activities must be logged in the inventory or procurement system.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tl w:val="0"/>
        </w:rPr>
        <w:t xml:space="preserve">Supporting documents (delivery notes, invoices) must be attached to receiving records.</w:t>
      </w:r>
    </w:p>
    <w:p w:rsidR="00000000" w:rsidDel="00000000" w:rsidP="00000000" w:rsidRDefault="00000000" w:rsidRPr="00000000" w14:paraId="0000007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z0zx88yp1d7n" w:id="26"/>
      <w:bookmarkEnd w:id="26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7.4.2 Quality Assurance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after="80" w:before="360" w:lineRule="auto"/>
        <w:rPr/>
      </w:pPr>
      <w:bookmarkStart w:colFirst="0" w:colLast="0" w:name="_osxfdyn4tiwg" w:id="27"/>
      <w:bookmarkEnd w:id="27"/>
      <w:r w:rsidDel="00000000" w:rsidR="00000000" w:rsidRPr="00000000">
        <w:rPr>
          <w:rtl w:val="0"/>
        </w:rPr>
        <w:t xml:space="preserve">Quality Assurance (QA) Guidelines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All deliverables must undergo quality assurance checks before submission to the client or fabrication process.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QA activities must verify accuracy, completeness, and compliance with design specifications.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QA checks must ensure alignment with approved requirements and engineering standards.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QA results must be documented and attached to the deliverable records.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QA responsibilities must be assigned to qualified personnel independent of the design creator where applicable.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240"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No deliverable may be shared with the client without QA clearance in a review and approval situation.</w:t>
      </w:r>
    </w:p>
    <w:p w:rsidR="00000000" w:rsidDel="00000000" w:rsidP="00000000" w:rsidRDefault="00000000" w:rsidRPr="00000000" w14:paraId="0000008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z9b4gvapz0x" w:id="28"/>
      <w:bookmarkEnd w:id="28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7.4.3 Inventory Management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/>
      </w:pPr>
      <w:bookmarkStart w:colFirst="0" w:colLast="0" w:name="_8jv1ci9904qo" w:id="29"/>
      <w:bookmarkEnd w:id="29"/>
      <w:r w:rsidDel="00000000" w:rsidR="00000000" w:rsidRPr="00000000">
        <w:rPr>
          <w:rtl w:val="0"/>
        </w:rPr>
        <w:t xml:space="preserve">Inventory Management Policy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materials must be recorded in the inventory system upon arrival.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Inventory must be tracked based on project allocation and usage.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Storage areas must follow material handling safety standards.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Inventory discrepancies must be identified,  investigated and resolved  immediately.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Periodic inventory audits must be conducted to ensure accuracy and accountability.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Access to inventory must be restricted to authorized personnel.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ad4t0srw81r" w:id="30"/>
      <w:bookmarkEnd w:id="30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7.4.4 Project Portfolio Governance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Title"/>
        <w:spacing w:after="60" w:lineRule="auto"/>
        <w:rPr>
          <w:sz w:val="36"/>
          <w:szCs w:val="36"/>
        </w:rPr>
      </w:pPr>
      <w:bookmarkStart w:colFirst="0" w:colLast="0" w:name="_bno17zwpo1o4" w:id="31"/>
      <w:bookmarkEnd w:id="31"/>
      <w:r w:rsidDel="00000000" w:rsidR="00000000" w:rsidRPr="00000000">
        <w:rPr>
          <w:sz w:val="36"/>
          <w:szCs w:val="36"/>
          <w:rtl w:val="0"/>
        </w:rPr>
        <w:t xml:space="preserve">Project Portfolio Governance System</w:t>
      </w:r>
    </w:p>
    <w:p w:rsidR="00000000" w:rsidDel="00000000" w:rsidP="00000000" w:rsidRDefault="00000000" w:rsidRPr="00000000" w14:paraId="00000092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Project status changes must be updated in the project tracking system immediately.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All departments must rely on the central project dashboard for project status.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Status changes must be verified across all integrated systems.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No project may move to the next phase without system status confirmation.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Project tracking data must be maintained accurately at all times.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Unauthorized changes to project records are strictly prohibited.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The project portfolio system must maintain real-time visibility of active inquiries and onboarding projects.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Portfolio records must support management reporting and strategic oversight.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rlow" w:cs="Barlow" w:eastAsia="Barlow" w:hAnsi="Barlow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