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z0zlpsykbjrv" w:id="0"/>
      <w:bookmarkEnd w:id="0"/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8.1 Fabrication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tp8qruzppf4" w:id="1"/>
      <w:bookmarkEnd w:id="1"/>
      <w:r w:rsidDel="00000000" w:rsidR="00000000" w:rsidRPr="00000000">
        <w:rPr>
          <w:rtl w:val="0"/>
        </w:rPr>
        <w:t xml:space="preserve">8.1 FABRICATION PLANNING</w: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fb04e1j4w4k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8.1.1 Inter-departmental Handoff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rFonts w:ascii="Barlow" w:cs="Barlow" w:eastAsia="Barlow" w:hAnsi="Barlow"/>
          <w:b w:val="1"/>
          <w:bCs w:val="1"/>
          <w:sz w:val="36"/>
          <w:szCs w:val="36"/>
        </w:rPr>
      </w:pPr>
      <w:bookmarkStart w:colFirst="0" w:colLast="0" w:name="_bdgmbfh2tquo" w:id="3"/>
      <w:bookmarkEnd w:id="3"/>
      <w:r w:rsidDel="00000000" w:rsidR="00000000" w:rsidRPr="00000000">
        <w:rPr>
          <w:rFonts w:ascii="Barlow" w:cs="Barlow" w:eastAsia="Barlow" w:hAnsi="Barlow"/>
          <w:b w:val="1"/>
          <w:bCs w:val="1"/>
          <w:sz w:val="36"/>
          <w:szCs w:val="36"/>
          <w:rtl w:val="0"/>
        </w:rPr>
        <w:t xml:space="preserve">Inter-Departmental Handoff Policy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All inter-departmental handoffs must be formal, documented, and executed through approved internal systems.</w:t>
      </w:r>
    </w:p>
    <w:p w:rsidR="00000000" w:rsidDel="00000000" w:rsidP="00000000" w:rsidRDefault="00000000" w:rsidRPr="00000000" w14:paraId="00000006">
      <w:pPr>
        <w:ind w:left="720" w:firstLine="0"/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A handoff may only occur when all required inputs, approvals, and documentation for the receiving department are complete.</w:t>
      </w:r>
    </w:p>
    <w:p w:rsidR="00000000" w:rsidDel="00000000" w:rsidP="00000000" w:rsidRDefault="00000000" w:rsidRPr="00000000" w14:paraId="00000008">
      <w:pPr>
        <w:ind w:left="720" w:firstLine="0"/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The receiving department must acknowledge receipt of the handoff before assuming responsibility.</w:t>
      </w:r>
    </w:p>
    <w:p w:rsidR="00000000" w:rsidDel="00000000" w:rsidP="00000000" w:rsidRDefault="00000000" w:rsidRPr="00000000" w14:paraId="0000000A">
      <w:pPr>
        <w:ind w:left="720" w:firstLine="0"/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Any missing documentation or unclear information must be resolved before the handoff is completed.</w:t>
      </w:r>
    </w:p>
    <w:p w:rsidR="00000000" w:rsidDel="00000000" w:rsidP="00000000" w:rsidRDefault="00000000" w:rsidRPr="00000000" w14:paraId="0000000C">
      <w:pPr>
        <w:ind w:left="720" w:firstLine="0"/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Handoff meetings must ensure clear understanding of project scope and client requirements.</w:t>
      </w:r>
    </w:p>
    <w:p w:rsidR="00000000" w:rsidDel="00000000" w:rsidP="00000000" w:rsidRDefault="00000000" w:rsidRPr="00000000" w14:paraId="0000000E">
      <w:pPr>
        <w:ind w:left="720" w:firstLine="0"/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Handoffs involving financial dependencies must ensure that payment status and financial approvals are clearly communicated.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Handoff communication must be conducted through approved internal communication systems (ERP, project management tools, or official email).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Inter-departmental dependencies must be tracked within the central project or workflow management system.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Handoff record must include;</w:t>
      </w: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 Date &amp; Time</w:t>
      </w:r>
      <w:r w:rsidDel="00000000" w:rsidR="00000000" w:rsidRPr="00000000">
        <w:rPr>
          <w:rFonts w:ascii="Barlow" w:cs="Barlow" w:eastAsia="Barlow" w:hAnsi="Barlow"/>
          <w:rtl w:val="0"/>
        </w:rPr>
        <w:t xml:space="preserve">,</w:t>
      </w: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 Sending Department</w:t>
      </w:r>
      <w:r w:rsidDel="00000000" w:rsidR="00000000" w:rsidRPr="00000000">
        <w:rPr>
          <w:rFonts w:ascii="Barlow" w:cs="Barlow" w:eastAsia="Barlow" w:hAnsi="Barlow"/>
          <w:rtl w:val="0"/>
        </w:rPr>
        <w:t xml:space="preserve">,</w:t>
      </w: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 Receiving Department</w:t>
      </w:r>
      <w:r w:rsidDel="00000000" w:rsidR="00000000" w:rsidRPr="00000000">
        <w:rPr>
          <w:rFonts w:ascii="Barlow" w:cs="Barlow" w:eastAsia="Barlow" w:hAnsi="Barlow"/>
          <w:rtl w:val="0"/>
        </w:rPr>
        <w:t xml:space="preserve">, </w:t>
      </w: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Responsible Personnel</w:t>
      </w:r>
      <w:r w:rsidDel="00000000" w:rsidR="00000000" w:rsidRPr="00000000">
        <w:rPr>
          <w:rFonts w:ascii="Barlow" w:cs="Barlow" w:eastAsia="Barlow" w:hAnsi="Barlow"/>
          <w:rtl w:val="0"/>
        </w:rPr>
        <w:t xml:space="preserve"> and </w:t>
      </w: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Status of the Handoff</w:t>
      </w:r>
      <w:r w:rsidDel="00000000" w:rsidR="00000000" w:rsidRPr="00000000">
        <w:rPr>
          <w:rFonts w:ascii="Barlow" w:cs="Barlow" w:eastAsia="Barlow" w:hAnsi="Barlow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Standardized handoff templates must be used to ensure consistency across all departments.</w:t>
      </w:r>
    </w:p>
    <w:p w:rsidR="00000000" w:rsidDel="00000000" w:rsidP="00000000" w:rsidRDefault="00000000" w:rsidRPr="00000000" w14:paraId="00000014">
      <w:pPr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ew4j1m75omc" w:id="4"/>
      <w:bookmarkEnd w:id="4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8.1.2 Production Sequencing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after="80" w:before="360" w:lineRule="auto"/>
        <w:ind w:left="720" w:hanging="360"/>
        <w:rPr>
          <w:rFonts w:ascii="Barlow" w:cs="Barlow" w:eastAsia="Barlow" w:hAnsi="Barlow"/>
          <w:b w:val="1"/>
          <w:bCs w:val="1"/>
          <w:sz w:val="36"/>
          <w:szCs w:val="36"/>
        </w:rPr>
      </w:pPr>
      <w:bookmarkStart w:colFirst="0" w:colLast="0" w:name="_nsg6lduk03nd" w:id="5"/>
      <w:bookmarkEnd w:id="5"/>
      <w:r w:rsidDel="00000000" w:rsidR="00000000" w:rsidRPr="00000000">
        <w:rPr>
          <w:rFonts w:ascii="Barlow" w:cs="Barlow" w:eastAsia="Barlow" w:hAnsi="Barlow"/>
          <w:b w:val="1"/>
          <w:bCs w:val="1"/>
          <w:sz w:val="36"/>
          <w:szCs w:val="36"/>
          <w:rtl w:val="0"/>
        </w:rPr>
        <w:t xml:space="preserve">Production Sequencing Policy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Fabrication activities must follow a defined and approved production sequence.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Sequence planning must consider process dependencies and workflow efficiency.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Activities must be executed in the correct order to prevent rework or process conflict.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Any deviation from the approved sequence must be reviewed and authorized.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Production sequencing must be documented and communicated to all relevant personnel.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Sequence changes must be tracked and controlled within the production system.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Sequencing must align with project timelines and delivery requirements.</w:t>
      </w:r>
    </w:p>
    <w:p w:rsidR="00000000" w:rsidDel="00000000" w:rsidP="00000000" w:rsidRDefault="00000000" w:rsidRPr="00000000" w14:paraId="0000001F">
      <w:pPr>
        <w:spacing w:before="200" w:lineRule="auto"/>
        <w:ind w:left="720" w:hanging="360"/>
        <w:rPr>
          <w:rFonts w:ascii="Barlow" w:cs="Barlow" w:eastAsia="Barlow" w:hAnsi="Barlow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arlow" w:cs="Barlow" w:eastAsia="Barlow" w:hAnsi="Barlow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bbe047garuwd" w:id="6"/>
      <w:bookmarkEnd w:id="6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8.1.3 Workshop Resource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after="80" w:before="0" w:lineRule="auto"/>
        <w:rPr>
          <w:rFonts w:ascii="Barlow" w:cs="Barlow" w:eastAsia="Barlow" w:hAnsi="Barlow"/>
          <w:b w:val="1"/>
          <w:bCs w:val="1"/>
          <w:sz w:val="36"/>
          <w:szCs w:val="36"/>
        </w:rPr>
      </w:pPr>
      <w:bookmarkStart w:colFirst="0" w:colLast="0" w:name="_6pbty7820b15" w:id="7"/>
      <w:bookmarkEnd w:id="7"/>
      <w:r w:rsidDel="00000000" w:rsidR="00000000" w:rsidRPr="00000000">
        <w:rPr>
          <w:rFonts w:ascii="Barlow" w:cs="Barlow" w:eastAsia="Barlow" w:hAnsi="Barlow"/>
          <w:b w:val="1"/>
          <w:bCs w:val="1"/>
          <w:sz w:val="36"/>
          <w:szCs w:val="36"/>
          <w:rtl w:val="0"/>
        </w:rPr>
        <w:t xml:space="preserve">Workshop Resource Policy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All workshop activities must utilize approved and functional equipment and tools.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Equipment must be available and inspected for operational readiness before use.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Only trained and authorized personnel may operate fabrication machinery.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Workshop resources must be allocated based on production requirements and schedules.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Tools and equipment must be used strictly according to operational guidelines.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Resource usage must be monitored to ensure efficiency and prevent misuse.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Any equipment malfunction must be reported and resolved before continued use.</w:t>
      </w:r>
    </w:p>
    <w:p w:rsidR="00000000" w:rsidDel="00000000" w:rsidP="00000000" w:rsidRDefault="00000000" w:rsidRPr="00000000" w14:paraId="00000029">
      <w:pPr>
        <w:pStyle w:val="Heading1"/>
        <w:spacing w:after="0" w:before="0" w:lineRule="auto"/>
        <w:rPr>
          <w:rFonts w:ascii="Barlow" w:cs="Barlow" w:eastAsia="Barlow" w:hAnsi="Barlow"/>
          <w:b w:val="1"/>
          <w:bCs w:val="1"/>
          <w:sz w:val="36"/>
          <w:szCs w:val="36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czl1d9szqxx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arlow" w:cs="Barlow" w:eastAsia="Barlow" w:hAnsi="Barlow"/>
          <w:b w:val="1"/>
          <w:bCs w:val="1"/>
          <w:sz w:val="36"/>
          <w:szCs w:val="36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soulzpdxrbn" w:id="9"/>
      <w:bookmarkEnd w:id="9"/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8.2 Pre-Fabrication Briefing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Title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lhnvf18kx4z" w:id="10"/>
      <w:bookmarkEnd w:id="10"/>
      <w:r w:rsidDel="00000000" w:rsidR="00000000" w:rsidRPr="00000000">
        <w:rPr>
          <w:rtl w:val="0"/>
        </w:rPr>
        <w:t xml:space="preserve">8.2 PRE-FABRICATION BRIEFING</w:t>
      </w:r>
    </w:p>
    <w:p w:rsidR="00000000" w:rsidDel="00000000" w:rsidP="00000000" w:rsidRDefault="00000000" w:rsidRPr="00000000" w14:paraId="0000002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ngm20wk8tr3" w:id="11"/>
      <w:bookmarkEnd w:id="11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8.2.1 Occupational Health &amp; Safety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after="0" w:before="0" w:lineRule="auto"/>
        <w:rPr>
          <w:rFonts w:ascii="Barlow" w:cs="Barlow" w:eastAsia="Barlow" w:hAnsi="Barlow"/>
          <w:b w:val="1"/>
          <w:bCs w:val="1"/>
          <w:sz w:val="36"/>
          <w:szCs w:val="36"/>
        </w:rPr>
      </w:pPr>
      <w:bookmarkStart w:colFirst="0" w:colLast="0" w:name="_43hp4l2laynl" w:id="12"/>
      <w:bookmarkEnd w:id="12"/>
      <w:r w:rsidDel="00000000" w:rsidR="00000000" w:rsidRPr="00000000">
        <w:rPr>
          <w:rFonts w:ascii="Barlow" w:cs="Barlow" w:eastAsia="Barlow" w:hAnsi="Barlow"/>
          <w:b w:val="1"/>
          <w:bCs w:val="1"/>
          <w:sz w:val="36"/>
          <w:szCs w:val="36"/>
          <w:rtl w:val="0"/>
        </w:rPr>
        <w:t xml:space="preserve">Occupational Health &amp; Safety Policy</w:t>
      </w:r>
    </w:p>
    <w:p w:rsidR="00000000" w:rsidDel="00000000" w:rsidP="00000000" w:rsidRDefault="00000000" w:rsidRPr="00000000" w14:paraId="0000002E">
      <w:pPr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All personnel must wear appropriate protective equipment </w:t>
      </w: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(PPE)</w:t>
      </w:r>
      <w:r w:rsidDel="00000000" w:rsidR="00000000" w:rsidRPr="00000000">
        <w:rPr>
          <w:rFonts w:ascii="Barlow" w:cs="Barlow" w:eastAsia="Barlow" w:hAnsi="Barlow"/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Hazardous materials must be handled according to safety guidelines.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Hazardous operations must be conducted under controlled and supervised conditions.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All incidents, near-misses, and accidents must be reported and documented immediately.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Safety training must be mandatory for all personnel involved in fabrication and operational activities.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Work must be halted if unsafe conditions are identified.</w:t>
      </w:r>
    </w:p>
    <w:p w:rsidR="00000000" w:rsidDel="00000000" w:rsidP="00000000" w:rsidRDefault="00000000" w:rsidRPr="00000000" w14:paraId="00000035">
      <w:pPr>
        <w:ind w:left="720" w:firstLine="0"/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rFonts w:ascii="Barlow" w:cs="Barlow" w:eastAsia="Barlow" w:hAnsi="Barlow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arlow" w:cs="Barlow" w:eastAsia="Barlow" w:hAnsi="Barlow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506olyzzn3y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8.2.2 Risk &amp; Safety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Title"/>
        <w:spacing w:after="60" w:lineRule="auto"/>
        <w:rPr>
          <w:sz w:val="36"/>
          <w:szCs w:val="36"/>
        </w:rPr>
      </w:pPr>
      <w:bookmarkStart w:colFirst="0" w:colLast="0" w:name="_53tii4i7ikrw" w:id="14"/>
      <w:bookmarkEnd w:id="14"/>
      <w:r w:rsidDel="00000000" w:rsidR="00000000" w:rsidRPr="00000000">
        <w:rPr>
          <w:sz w:val="36"/>
          <w:szCs w:val="36"/>
          <w:rtl w:val="0"/>
        </w:rPr>
        <w:t xml:space="preserve">Risk &amp; Safety Policy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All projects must undergo formal engineering risk assessment during onboarding.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Safety hazards associated with the proposed project must be identified and documented.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Projects that present unacceptable safety risks must be rejected or redesigned before acceptance.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Risk mitigation strategies must be defined for identified engineering risks.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Risk evaluation must consider regulatory compliance requirements.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Risk reports must be reviewed by the </w:t>
      </w: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Engineering Risk Officer </w:t>
      </w:r>
      <w:r w:rsidDel="00000000" w:rsidR="00000000" w:rsidRPr="00000000">
        <w:rPr>
          <w:rFonts w:ascii="Barlow" w:cs="Barlow" w:eastAsia="Barlow" w:hAnsi="Barlow"/>
          <w:rtl w:val="0"/>
        </w:rPr>
        <w:t xml:space="preserve">before final approval of the project or commencement of fabrication 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240" w:before="200" w:lineRule="auto"/>
        <w:ind w:left="720" w:hanging="360"/>
        <w:rPr>
          <w:rFonts w:ascii="Barlow" w:cs="Barlow" w:eastAsia="Barlow" w:hAnsi="Barlow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Barlow" w:cs="Barlow" w:eastAsia="Barlow" w:hAnsi="Barlow"/>
          <w:rtl w:val="0"/>
        </w:rPr>
        <w:t xml:space="preserve">Risk assessment documentation must be stored within the project records.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zeuewldnbqjb" w:id="15"/>
      <w:bookmarkEnd w:id="15"/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8.3 Material Preparation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Title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2fj8p9ryrgo" w:id="16"/>
      <w:bookmarkEnd w:id="16"/>
      <w:r w:rsidDel="00000000" w:rsidR="00000000" w:rsidRPr="00000000">
        <w:rPr>
          <w:rtl w:val="0"/>
        </w:rPr>
        <w:t xml:space="preserve">8.3 MATERIAL PREPARATION</w:t>
      </w:r>
    </w:p>
    <w:p w:rsidR="00000000" w:rsidDel="00000000" w:rsidP="00000000" w:rsidRDefault="00000000" w:rsidRPr="00000000" w14:paraId="0000004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ovk4wfxk3ol" w:id="17"/>
      <w:bookmarkEnd w:id="17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8.3.1 Material Handling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after="80" w:before="0" w:lineRule="auto"/>
        <w:rPr>
          <w:rFonts w:ascii="Barlow" w:cs="Barlow" w:eastAsia="Barlow" w:hAnsi="Barlow"/>
          <w:b w:val="1"/>
          <w:bCs w:val="1"/>
          <w:sz w:val="36"/>
          <w:szCs w:val="36"/>
        </w:rPr>
      </w:pPr>
      <w:bookmarkStart w:colFirst="0" w:colLast="0" w:name="_7q0cwaw5chhm" w:id="18"/>
      <w:bookmarkEnd w:id="18"/>
      <w:r w:rsidDel="00000000" w:rsidR="00000000" w:rsidRPr="00000000">
        <w:rPr>
          <w:rFonts w:ascii="Barlow" w:cs="Barlow" w:eastAsia="Barlow" w:hAnsi="Barlow"/>
          <w:b w:val="1"/>
          <w:bCs w:val="1"/>
          <w:sz w:val="36"/>
          <w:szCs w:val="36"/>
          <w:rtl w:val="0"/>
        </w:rPr>
        <w:t xml:space="preserve">Material Handling Policy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All materials must be handled in a manner that prevents damage, contamination, or deformation.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Lifting and handling equipment must be used in accordance with load capacity and safety guidelines.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Personnel must follow approved handling procedures for different material types.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Sensitive or precision components must receive special handling protection.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Storage and movement of materials must ensure safety and accessibility.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Handling incidents must be reported and documented.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Materials must be properly labeled and tracked during handling operations.</w:t>
      </w:r>
    </w:p>
    <w:p w:rsidR="00000000" w:rsidDel="00000000" w:rsidP="00000000" w:rsidRDefault="00000000" w:rsidRPr="00000000" w14:paraId="0000004C">
      <w:pPr>
        <w:rPr>
          <w:rFonts w:ascii="Barlow" w:cs="Barlow" w:eastAsia="Barlow" w:hAnsi="Barlow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arlow" w:cs="Barlow" w:eastAsia="Barlow" w:hAnsi="Barlow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qc5dfskdl8v" w:id="19"/>
      <w:bookmarkEnd w:id="19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8.3.2 Manufacturing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after="80" w:before="0" w:lineRule="auto"/>
        <w:rPr>
          <w:rFonts w:ascii="Barlow" w:cs="Barlow" w:eastAsia="Barlow" w:hAnsi="Barlow"/>
          <w:b w:val="1"/>
          <w:bCs w:val="1"/>
          <w:sz w:val="36"/>
          <w:szCs w:val="36"/>
        </w:rPr>
      </w:pPr>
      <w:bookmarkStart w:colFirst="0" w:colLast="0" w:name="_nawxvk98bhvv" w:id="20"/>
      <w:bookmarkEnd w:id="20"/>
      <w:r w:rsidDel="00000000" w:rsidR="00000000" w:rsidRPr="00000000">
        <w:rPr>
          <w:rFonts w:ascii="Barlow" w:cs="Barlow" w:eastAsia="Barlow" w:hAnsi="Barlow"/>
          <w:b w:val="1"/>
          <w:bCs w:val="1"/>
          <w:sz w:val="36"/>
          <w:szCs w:val="36"/>
          <w:rtl w:val="0"/>
        </w:rPr>
        <w:t xml:space="preserve">Manufacturing Standards Policy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All fabrication activities must follow approved engineering drawings and specifications.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Manufacturing processes must comply with established engineering and industry standards.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Fabricated components must meet specified tolerances and functional requirements.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Any deviation from manufacturing standards must be documented and approved before continuation.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Standard operating procedures must be followed consistently during fabrication.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Compliance with standards must be verified throughout the production process.</w:t>
        <w:br w:type="textWrapping"/>
      </w:r>
    </w:p>
    <w:p w:rsidR="00000000" w:rsidDel="00000000" w:rsidP="00000000" w:rsidRDefault="00000000" w:rsidRPr="00000000" w14:paraId="00000055">
      <w:pPr>
        <w:rPr>
          <w:rFonts w:ascii="Barlow" w:cs="Barlow" w:eastAsia="Barlow" w:hAnsi="Barlow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arlow" w:cs="Barlow" w:eastAsia="Barlow" w:hAnsi="Barlow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rijjvc5o10c" w:id="21"/>
      <w:bookmarkEnd w:id="21"/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8.4 Active Fabrication &amp; Assembly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Title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h27e2etj492" w:id="22"/>
      <w:bookmarkEnd w:id="22"/>
      <w:r w:rsidDel="00000000" w:rsidR="00000000" w:rsidRPr="00000000">
        <w:rPr>
          <w:rtl w:val="0"/>
        </w:rPr>
        <w:t xml:space="preserve">8.4 ACTIVE FABRICATION &amp; ASSEMBLY</w:t>
      </w:r>
    </w:p>
    <w:p w:rsidR="00000000" w:rsidDel="00000000" w:rsidP="00000000" w:rsidRDefault="00000000" w:rsidRPr="00000000" w14:paraId="0000005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orpfu9w9dbx" w:id="23"/>
      <w:bookmarkEnd w:id="23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8.4.1 Assembly Modeling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spacing w:after="0" w:before="0" w:lineRule="auto"/>
        <w:rPr>
          <w:rFonts w:ascii="Barlow" w:cs="Barlow" w:eastAsia="Barlow" w:hAnsi="Barlow"/>
          <w:b w:val="1"/>
          <w:bCs w:val="1"/>
          <w:sz w:val="36"/>
          <w:szCs w:val="36"/>
        </w:rPr>
      </w:pPr>
      <w:bookmarkStart w:colFirst="0" w:colLast="0" w:name="_dnrx5sz2t9q8" w:id="24"/>
      <w:bookmarkEnd w:id="24"/>
      <w:r w:rsidDel="00000000" w:rsidR="00000000" w:rsidRPr="00000000">
        <w:rPr>
          <w:rFonts w:ascii="Barlow" w:cs="Barlow" w:eastAsia="Barlow" w:hAnsi="Barlow"/>
          <w:b w:val="1"/>
          <w:bCs w:val="1"/>
          <w:sz w:val="36"/>
          <w:szCs w:val="36"/>
          <w:rtl w:val="0"/>
        </w:rPr>
        <w:t xml:space="preserve">Assembly Modelling Protocol</w:t>
      </w:r>
    </w:p>
    <w:p w:rsidR="00000000" w:rsidDel="00000000" w:rsidP="00000000" w:rsidRDefault="00000000" w:rsidRPr="00000000" w14:paraId="0000005A">
      <w:pPr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All prepared materials must be loaded into designated fixtures, jigs, or machine beds in accordance with defined setup procedures.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Only approved fixtures and jigs may be used to ensure consistency in alignment and positioning.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Materials must be properly seated and stabilized before any clamping or fastening is applied.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All locating pins must be fully engaged and correctly positioned to establish accurate reference points.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Clamps and holding mechanisms must be securely fastened to prevent movement during operation.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No machining or fabrication process may begin unless all locating pins and clamps are fully seated and verified.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Any misalignment, improper seating, or instability must result in immediate correction before proceeding.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before="200" w:lineRule="auto"/>
        <w:ind w:left="720" w:hanging="360"/>
        <w:rPr>
          <w:rFonts w:ascii="Barlow" w:cs="Barlow" w:eastAsia="Barlow" w:hAnsi="Barlow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Barlow" w:cs="Barlow" w:eastAsia="Barlow" w:hAnsi="Barlow"/>
          <w:rtl w:val="0"/>
        </w:rPr>
        <w:t xml:space="preserve">Assembly/setup activities must be carried out by trained and authorized personnel only.</w:t>
      </w:r>
    </w:p>
    <w:p w:rsidR="00000000" w:rsidDel="00000000" w:rsidP="00000000" w:rsidRDefault="00000000" w:rsidRPr="00000000" w14:paraId="0000006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arlow" w:cs="Barlow" w:eastAsia="Barlow" w:hAnsi="Barlow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547jdut7p0c" w:id="25"/>
      <w:bookmarkEnd w:id="2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8.4.2 Manufacturing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after="80" w:before="0" w:lineRule="auto"/>
        <w:rPr>
          <w:rFonts w:ascii="Barlow" w:cs="Barlow" w:eastAsia="Barlow" w:hAnsi="Barlow"/>
          <w:b w:val="1"/>
          <w:bCs w:val="1"/>
          <w:sz w:val="36"/>
          <w:szCs w:val="36"/>
        </w:rPr>
      </w:pPr>
      <w:bookmarkStart w:colFirst="0" w:colLast="0" w:name="_9hctsged7ma9" w:id="26"/>
      <w:bookmarkEnd w:id="26"/>
      <w:r w:rsidDel="00000000" w:rsidR="00000000" w:rsidRPr="00000000">
        <w:rPr>
          <w:rFonts w:ascii="Barlow" w:cs="Barlow" w:eastAsia="Barlow" w:hAnsi="Barlow"/>
          <w:b w:val="1"/>
          <w:bCs w:val="1"/>
          <w:sz w:val="36"/>
          <w:szCs w:val="36"/>
          <w:rtl w:val="0"/>
        </w:rPr>
        <w:t xml:space="preserve">Manufacturing Standards Policy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All fabrication activities must follow approved engineering drawings and specifications.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Manufacturing processes must comply with established engineering and industry standards.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Fabricated components must meet specified tolerances and functional requirements.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Any deviation from manufacturing standards must be documented and approved before continuation.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Standard operating procedures must be followed consistently during fabrication.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240"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Compliance with standards must be verified throughout the production process.</w:t>
        <w:br w:type="textWrapping"/>
      </w:r>
    </w:p>
    <w:p w:rsidR="00000000" w:rsidDel="00000000" w:rsidP="00000000" w:rsidRDefault="00000000" w:rsidRPr="00000000" w14:paraId="0000006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9i4b5ass64p" w:id="27"/>
      <w:bookmarkEnd w:id="27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8.4.3 Process Distortion &amp;Tolerance Control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after="80" w:before="0" w:lineRule="auto"/>
        <w:rPr>
          <w:rFonts w:ascii="Barlow" w:cs="Barlow" w:eastAsia="Barlow" w:hAnsi="Barlow"/>
          <w:b w:val="1"/>
          <w:bCs w:val="1"/>
          <w:sz w:val="36"/>
          <w:szCs w:val="36"/>
        </w:rPr>
      </w:pPr>
      <w:bookmarkStart w:colFirst="0" w:colLast="0" w:name="_gyu5bdin2nve" w:id="28"/>
      <w:bookmarkEnd w:id="28"/>
      <w:r w:rsidDel="00000000" w:rsidR="00000000" w:rsidRPr="00000000">
        <w:rPr>
          <w:rFonts w:ascii="Barlow" w:cs="Barlow" w:eastAsia="Barlow" w:hAnsi="Barlow"/>
          <w:b w:val="1"/>
          <w:bCs w:val="1"/>
          <w:sz w:val="36"/>
          <w:szCs w:val="36"/>
          <w:rtl w:val="0"/>
        </w:rPr>
        <w:t xml:space="preserve">Process Distortion &amp; Tolerance Control Policy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Fabrication processes must incorporate controls to minimize thermal and mechanical distortion.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Process parameters must be carefully managed to maintain dimensional accuracy.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Distortion risks must be identified during planning and addressed proactively.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Correction methods must follow approved engineering practices.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Distortion measurements must be monitored and documented where applicable.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240"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Any distortion beyond acceptable limits must be corrected before further processing.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240"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Distortion control procedures must be validated through testing.</w:t>
        <w:br w:type="textWrapping"/>
      </w:r>
    </w:p>
    <w:p w:rsidR="00000000" w:rsidDel="00000000" w:rsidP="00000000" w:rsidRDefault="00000000" w:rsidRPr="00000000" w14:paraId="00000075">
      <w:pPr>
        <w:rPr>
          <w:rFonts w:ascii="Barlow" w:cs="Barlow" w:eastAsia="Barlow" w:hAnsi="Barlow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arlow" w:cs="Barlow" w:eastAsia="Barlow" w:hAnsi="Barlow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z4pqcvy2zk3" w:id="29"/>
      <w:bookmarkEnd w:id="29"/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8.5 In-Process QC &amp; Finishing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Title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51ieg4mxve8" w:id="30"/>
      <w:bookmarkEnd w:id="30"/>
      <w:r w:rsidDel="00000000" w:rsidR="00000000" w:rsidRPr="00000000">
        <w:rPr>
          <w:rtl w:val="0"/>
        </w:rPr>
        <w:t xml:space="preserve">8.5 IN-PROCESS QC &amp; FINISHING</w:t>
      </w:r>
    </w:p>
    <w:p w:rsidR="00000000" w:rsidDel="00000000" w:rsidP="00000000" w:rsidRDefault="00000000" w:rsidRPr="00000000" w14:paraId="0000007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ysbiihvgbnq" w:id="31"/>
      <w:bookmarkEnd w:id="31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8.5.1 In-Process Quality Control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after="80" w:before="0" w:lineRule="auto"/>
        <w:rPr>
          <w:rFonts w:ascii="Barlow" w:cs="Barlow" w:eastAsia="Barlow" w:hAnsi="Barlow"/>
          <w:b w:val="1"/>
          <w:bCs w:val="1"/>
          <w:sz w:val="36"/>
          <w:szCs w:val="36"/>
        </w:rPr>
      </w:pPr>
      <w:bookmarkStart w:colFirst="0" w:colLast="0" w:name="_hyids7a90v2j" w:id="32"/>
      <w:bookmarkEnd w:id="32"/>
      <w:r w:rsidDel="00000000" w:rsidR="00000000" w:rsidRPr="00000000">
        <w:rPr>
          <w:rFonts w:ascii="Barlow" w:cs="Barlow" w:eastAsia="Barlow" w:hAnsi="Barlow"/>
          <w:b w:val="1"/>
          <w:bCs w:val="1"/>
          <w:sz w:val="36"/>
          <w:szCs w:val="36"/>
          <w:rtl w:val="0"/>
        </w:rPr>
        <w:t xml:space="preserve">In-Process Quality Control Policy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Quality checks must be conducted at defined stages during the fabrication and testing process.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Inspection criteria must align with engineering specifications and standards.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Non-conforming work must be identified and corrected immediately.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Inspection results must be recorded and maintained.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Quality control activities must be performed by qualified personnel.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Work must not proceed to the next stage without meeting quality requirements.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240"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In-process quality data must support continuous improvement and traceability.</w:t>
        <w:br w:type="textWrapping"/>
      </w:r>
    </w:p>
    <w:p w:rsidR="00000000" w:rsidDel="00000000" w:rsidP="00000000" w:rsidRDefault="00000000" w:rsidRPr="00000000" w14:paraId="00000081">
      <w:pPr>
        <w:rPr>
          <w:rFonts w:ascii="Barlow" w:cs="Barlow" w:eastAsia="Barlow" w:hAnsi="Barlow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arlow" w:cs="Barlow" w:eastAsia="Barlow" w:hAnsi="Barlow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6tto9mjd42x" w:id="33"/>
      <w:bookmarkEnd w:id="33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8.5.2 Surface Finish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after="80" w:before="0" w:lineRule="auto"/>
        <w:rPr>
          <w:rFonts w:ascii="Barlow" w:cs="Barlow" w:eastAsia="Barlow" w:hAnsi="Barlow"/>
          <w:b w:val="1"/>
          <w:bCs w:val="1"/>
          <w:sz w:val="36"/>
          <w:szCs w:val="36"/>
        </w:rPr>
      </w:pPr>
      <w:bookmarkStart w:colFirst="0" w:colLast="0" w:name="_3e4buwdj2h6t" w:id="34"/>
      <w:bookmarkEnd w:id="34"/>
      <w:r w:rsidDel="00000000" w:rsidR="00000000" w:rsidRPr="00000000">
        <w:rPr>
          <w:rFonts w:ascii="Barlow" w:cs="Barlow" w:eastAsia="Barlow" w:hAnsi="Barlow"/>
          <w:b w:val="1"/>
          <w:bCs w:val="1"/>
          <w:sz w:val="36"/>
          <w:szCs w:val="36"/>
          <w:rtl w:val="0"/>
        </w:rPr>
        <w:t xml:space="preserve">Surface Finish Standards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Surface finishes must meet specified engineering and functional requirements.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Finishing processes must be controlled to ensure consistency and quality.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Surface defects must be identified and corrected before final acceptance.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Finishing methods must align with material and application requirements.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Surface finish measurements must be documented where applicable.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240"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Surface quality must be maintained throughout handling and storage.</w:t>
      </w:r>
    </w:p>
    <w:p w:rsidR="00000000" w:rsidDel="00000000" w:rsidP="00000000" w:rsidRDefault="00000000" w:rsidRPr="00000000" w14:paraId="0000008A">
      <w:pPr>
        <w:rPr>
          <w:rFonts w:ascii="Barlow" w:cs="Barlow" w:eastAsia="Barlow" w:hAnsi="Barlow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arlow" w:cs="Barlow" w:eastAsia="Barlow" w:hAnsi="Barlow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3wgtmavsk3i" w:id="35"/>
      <w:bookmarkEnd w:id="35"/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8.6 Surface Coating &amp; Protection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Title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3gsrk8xezdo" w:id="36"/>
      <w:bookmarkEnd w:id="36"/>
      <w:r w:rsidDel="00000000" w:rsidR="00000000" w:rsidRPr="00000000">
        <w:rPr>
          <w:rtl w:val="0"/>
        </w:rPr>
        <w:t xml:space="preserve">8.6 SURFACE COATING &amp; PROTECTION</w:t>
      </w:r>
    </w:p>
    <w:p w:rsidR="00000000" w:rsidDel="00000000" w:rsidP="00000000" w:rsidRDefault="00000000" w:rsidRPr="00000000" w14:paraId="0000008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3lps0yztcvy" w:id="37"/>
      <w:bookmarkEnd w:id="37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8.6.1 Environmental Protection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rFonts w:ascii="Barlow" w:cs="Barlow" w:eastAsia="Barlow" w:hAnsi="Barlow"/>
        </w:rPr>
      </w:pPr>
      <w:bookmarkStart w:colFirst="0" w:colLast="0" w:name="_gqh8637dvrne" w:id="38"/>
      <w:bookmarkEnd w:id="38"/>
      <w:r w:rsidDel="00000000" w:rsidR="00000000" w:rsidRPr="00000000">
        <w:rPr>
          <w:rFonts w:ascii="Barlow" w:cs="Barlow" w:eastAsia="Barlow" w:hAnsi="Barlow"/>
          <w:b w:val="1"/>
          <w:bCs w:val="1"/>
          <w:sz w:val="34"/>
          <w:szCs w:val="34"/>
          <w:rtl w:val="0"/>
        </w:rPr>
        <w:t xml:space="preserve">Environmental Protection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Fabrication activities must comply with environmental regulations and organizational sustainability standards.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Waste materials must be managed, disposed of, or recycled appropriately.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Hazardous substances must be handled and stored according to environmental guidelines.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Emissions and environmental impact must be minimized during operations.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Environmental risks must be identified and controlled during fabrication processes.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Personnel must be trained on environmental protection practices.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after="240"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Environmental compliance must be monitored and documented.</w:t>
      </w:r>
    </w:p>
    <w:p w:rsidR="00000000" w:rsidDel="00000000" w:rsidP="00000000" w:rsidRDefault="00000000" w:rsidRPr="00000000" w14:paraId="00000096">
      <w:pPr>
        <w:spacing w:after="120" w:before="400" w:lineRule="auto"/>
        <w:rPr>
          <w:rFonts w:ascii="Barlow" w:cs="Barlow" w:eastAsia="Barlow" w:hAnsi="Barlow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arlow" w:cs="Barlow" w:eastAsia="Barlow" w:hAnsi="Barlow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ozljjtl4s3" w:id="39"/>
      <w:bookmarkEnd w:id="39"/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8.6 Fabrication Handoff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Title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5xwghwfk8k6" w:id="40"/>
      <w:bookmarkEnd w:id="40"/>
      <w:r w:rsidDel="00000000" w:rsidR="00000000" w:rsidRPr="00000000">
        <w:rPr>
          <w:rtl w:val="0"/>
        </w:rPr>
        <w:t xml:space="preserve">8.6 FABRICATION HANDOFF </w:t>
      </w:r>
    </w:p>
    <w:p w:rsidR="00000000" w:rsidDel="00000000" w:rsidP="00000000" w:rsidRDefault="00000000" w:rsidRPr="00000000" w14:paraId="0000009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vvu6cjri5rj" w:id="41"/>
      <w:bookmarkEnd w:id="4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8.6.2 Project Portfolio Governance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Title"/>
        <w:spacing w:after="60" w:lineRule="auto"/>
        <w:rPr>
          <w:sz w:val="36"/>
          <w:szCs w:val="36"/>
        </w:rPr>
      </w:pPr>
      <w:bookmarkStart w:colFirst="0" w:colLast="0" w:name="_bno17zwpo1o4" w:id="42"/>
      <w:bookmarkEnd w:id="42"/>
      <w:r w:rsidDel="00000000" w:rsidR="00000000" w:rsidRPr="00000000">
        <w:rPr>
          <w:sz w:val="36"/>
          <w:szCs w:val="36"/>
          <w:rtl w:val="0"/>
        </w:rPr>
        <w:t xml:space="preserve">Project Portfolio Governance System</w:t>
      </w:r>
    </w:p>
    <w:p w:rsidR="00000000" w:rsidDel="00000000" w:rsidP="00000000" w:rsidRDefault="00000000" w:rsidRPr="00000000" w14:paraId="0000009B">
      <w:p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Project status changes must be updated in the project tracking system immediately.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All departments must rely on the central project dashboard for project status.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Status changes must be verified across all integrated systems.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No project may move to the next phase without system status confirmation.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Project tracking data must be maintained accurately at all times.</w:t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Unauthorized changes to project records are strictly prohibited.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The project portfolio system must maintain real-time visibility of active inquiries and onboarding projects.</w:t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Portfolio records must support management reporting and strategic oversight.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rl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rFonts w:ascii="Barlow" w:cs="Barlow" w:eastAsia="Barlow" w:hAnsi="Barlow"/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rlow-regular.ttf"/><Relationship Id="rId2" Type="http://schemas.openxmlformats.org/officeDocument/2006/relationships/font" Target="fonts/Barlow-bold.ttf"/><Relationship Id="rId3" Type="http://schemas.openxmlformats.org/officeDocument/2006/relationships/font" Target="fonts/Barlow-italic.ttf"/><Relationship Id="rId4" Type="http://schemas.openxmlformats.org/officeDocument/2006/relationships/font" Target="fonts/Barl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