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0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X19e9023258f3fe15c8bccc2f0f6059b4b408af2"/>
    <w:p>
      <w:pPr>
        <w:pStyle w:val="Heading1"/>
      </w:pPr>
      <w:r>
        <w:t xml:space="preserve">LOTUS: Lot-Oriented Traceability for Unlinkable Subjects</w:t>
      </w:r>
    </w:p>
    <w:p>
      <w:pPr>
        <w:pStyle w:val="FirstParagraph"/>
      </w:pPr>
      <w:r>
        <w:rPr>
          <w:bCs/>
          <w:b/>
        </w:rPr>
        <w:t xml:space="preserve">A decentralised application for lot-level drug dispensing records and privacy-preserving patient recall notification</w:t>
      </w:r>
    </w:p>
    <w:p>
      <w:pPr>
        <w:pStyle w:val="BodyText"/>
      </w:pPr>
      <w:r>
        <w:t xml:space="preserve">Manipal Institute of Technology — Blockchain project report (D7)</w:t>
      </w:r>
    </w:p>
    <w:p>
      <w:pPr>
        <w:pStyle w:val="BodyText"/>
      </w:pPr>
      <w:r>
        <w:t xml:space="preserve">Patoju Sai Avinash · Adabala Venkata Abhinav · K. Jaideep Varma · Dhruti P Shetty · Ashmith C Shettigar ·</w:t>
      </w:r>
      <w:r>
        <w:t xml:space="preserve"> </w:t>
      </w:r>
      <w:r>
        <w:t xml:space="preserve">P Pattabhi Ram · Puripanda Venkata Praneeth · K. Poorna Sai Praneeth</w:t>
      </w:r>
    </w:p>
    <w:p>
      <w:r>
        <w:pict>
          <v:rect style="width:0;height:1.5pt" o:hralign="center" o:hrstd="t" o:hr="t"/>
        </w:pic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Drug recalls are issued for a specific manufacturing lot, but the final hop of the supply chain, from</w:t>
      </w:r>
      <w:r>
        <w:t xml:space="preserve"> </w:t>
      </w:r>
      <w:r>
        <w:t xml:space="preserve">pharmacy to patient, leaves no machine-verifiable record of which lot a patient received. Recall</w:t>
      </w:r>
      <w:r>
        <w:t xml:space="preserve"> </w:t>
      </w:r>
      <w:r>
        <w:t xml:space="preserve">notification therefore falls back on drug-code (NDC) matching, which alerts every patient who received</w:t>
      </w:r>
      <w:r>
        <w:t xml:space="preserve"> </w:t>
      </w:r>
      <w:r>
        <w:t xml:space="preserve">any lot of the drug and still misses patients without a linked record. LOTUS records that last hop on an</w:t>
      </w:r>
      <w:r>
        <w:t xml:space="preserve"> </w:t>
      </w:r>
      <w:r>
        <w:t xml:space="preserve">EVM blockchain as a</w:t>
      </w:r>
      <w:r>
        <w:t xml:space="preserve"> </w:t>
      </w:r>
      <w:r>
        <w:rPr>
          <w:iCs/>
          <w:i/>
        </w:rPr>
        <w:t xml:space="preserve">split record</w:t>
      </w:r>
      <w:r>
        <w:t xml:space="preserve">: the lot, pharmacy pseudonym and region are public, while the patient</w:t>
      </w:r>
      <w:r>
        <w:t xml:space="preserve"> </w:t>
      </w:r>
      <w:r>
        <w:t xml:space="preserve">appears only as a Poseidon commitment derived from a secret held on their phone. Smart contracts enforce</w:t>
      </w:r>
      <w:r>
        <w:t xml:space="preserve"> </w:t>
      </w:r>
      <w:r>
        <w:t xml:space="preserve">two-sided custody and</w:t>
      </w:r>
      <w:r>
        <w:t xml:space="preserve"> </w:t>
      </w:r>
      <w:r>
        <w:rPr>
          <w:iCs/>
          <w:i/>
        </w:rPr>
        <w:t xml:space="preserve">Dispense Closure</w:t>
      </w:r>
      <w:r>
        <w:t xml:space="preserve"> </w:t>
      </w:r>
      <w:r>
        <w:t xml:space="preserve">(no pharmacy can dispense more of a lot than it received), so</w:t>
      </w:r>
      <w:r>
        <w:t xml:space="preserve"> </w:t>
      </w:r>
      <w:r>
        <w:t xml:space="preserve">records cannot be fabricated. When a lot is recalled, each patient's phone recomputes its own</w:t>
      </w:r>
      <w:r>
        <w:t xml:space="preserve"> </w:t>
      </w:r>
      <w:r>
        <w:t xml:space="preserve">commitments and self-identifies, with no matching service learning who is affected. Zero-knowledge</w:t>
      </w:r>
      <w:r>
        <w:t xml:space="preserve"> </w:t>
      </w:r>
      <w:r>
        <w:t xml:space="preserve">membership proofs let affected patients anonymously acknowledge recalls and file sybil-resistant</w:t>
      </w:r>
      <w:r>
        <w:t xml:space="preserve"> </w:t>
      </w:r>
      <w:r>
        <w:t xml:space="preserve">adverse-event reports, giving regulators a live recall-effectiveness figure and an early-warning</w:t>
      </w:r>
      <w:r>
        <w:t xml:space="preserve"> </w:t>
      </w:r>
      <w:r>
        <w:t xml:space="preserve">signal. On a 100,000-patient synthetic cohort, LOTUS raises notification precision from 0.17 (NDC</w:t>
      </w:r>
      <w:r>
        <w:t xml:space="preserve"> </w:t>
      </w:r>
      <w:r>
        <w:t xml:space="preserve">matching) to 0.99, and, run alongside existing recall channels, reaches ≥ 0.993 sensitivity under 20%</w:t>
      </w:r>
      <w:r>
        <w:t xml:space="preserve"> </w:t>
      </w:r>
      <w:r>
        <w:t xml:space="preserve">lost phones and 2% misrecorded lots, versus 0.85–0.88 for NDC matching.</w:t>
      </w:r>
    </w:p>
    <w:bookmarkEnd w:id="20"/>
    <w:bookmarkStart w:id="21" w:name="Xe3d0fc0bea9a42ce7605565d0964033d7f6ee47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Pharmaceutical traceability systems (for example under the US Drug Supply Chain Security Act) follow a</w:t>
      </w:r>
      <w:r>
        <w:t xml:space="preserve"> </w:t>
      </w:r>
      <w:r>
        <w:t xml:space="preserve">product from manufacturer to distributor to pharmacy and stop there. The pharmacy-to-patient hop is</w:t>
      </w:r>
      <w:r>
        <w:t xml:space="preserve"> </w:t>
      </w:r>
      <w:r>
        <w:t xml:space="preserve">recorded, if at all, in pharmacy software as a drug code, not a lot number. Three problems follow: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Mass false positives.</w:t>
      </w:r>
      <w:r>
        <w:t xml:space="preserve"> </w:t>
      </w:r>
      <w:r>
        <w:t xml:space="preserve">Everyone who took the drug is alarmed, from any lot.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Under-notification.</w:t>
      </w:r>
      <w:r>
        <w:t xml:space="preserve"> </w:t>
      </w:r>
      <w:r>
        <w:t xml:space="preserve">Cash sales, transferred prescriptions and fragmented health records mean some</w:t>
      </w:r>
      <w:r>
        <w:t xml:space="preserve"> </w:t>
      </w:r>
      <w:r>
        <w:t xml:space="preserve">real recipients have no linked record.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verifiable recall scope.</w:t>
      </w:r>
      <w:r>
        <w:t xml:space="preserve"> </w:t>
      </w:r>
      <w:r>
        <w:t xml:space="preserve">Nobody can prove how many units of a recalled lot left a pharmacy.</w:t>
      </w:r>
    </w:p>
    <w:p>
      <w:pPr>
        <w:pStyle w:val="FirstParagraph"/>
      </w:pPr>
      <w:r>
        <w:t xml:space="preserve">The problem is especially relevant in India, where contaminated syrups have caused deaths and where</w:t>
      </w:r>
      <w:r>
        <w:t xml:space="preserve"> </w:t>
      </w:r>
      <w:r>
        <w:t xml:space="preserve">QR codes are now mandatory on the packs of top-selling brands, making lot-level scanning at the</w:t>
      </w:r>
      <w:r>
        <w:t xml:space="preserve"> </w:t>
      </w:r>
      <w:r>
        <w:t xml:space="preserve">counter practical.</w:t>
      </w:r>
    </w:p>
    <w:p>
      <w:pPr>
        <w:pStyle w:val="BodyText"/>
      </w:pPr>
      <w:r>
        <w:rPr>
          <w:bCs/>
          <w:b/>
        </w:rPr>
        <w:t xml:space="preserve">Contributions.</w:t>
      </w:r>
    </w:p>
    <w:p>
      <w:pPr>
        <w:numPr>
          <w:ilvl w:val="0"/>
          <w:numId w:val="1002"/>
        </w:numPr>
        <w:pStyle w:val="Compact"/>
      </w:pPr>
      <w:r>
        <w:t xml:space="preserve">A split-record dispensing ledger that extends cryptographic chain of custody to the patient without</w:t>
      </w:r>
      <w:r>
        <w:t xml:space="preserve"> </w:t>
      </w:r>
      <w:r>
        <w:t xml:space="preserve">putting patient data on-chain, with on-chain invariants I1–I5.</w:t>
      </w:r>
    </w:p>
    <w:p>
      <w:pPr>
        <w:numPr>
          <w:ilvl w:val="0"/>
          <w:numId w:val="1002"/>
        </w:numPr>
        <w:pStyle w:val="Compact"/>
      </w:pPr>
      <w:r>
        <w:t xml:space="preserve">Local, operator-free recall matching with 2-of-3 Guardian key recovery and deterministic nonce</w:t>
      </w:r>
      <w:r>
        <w:t xml:space="preserve"> </w:t>
      </w:r>
      <w:r>
        <w:t xml:space="preserve">derivation so recovery restores the full history.</w:t>
      </w:r>
    </w:p>
    <w:p>
      <w:pPr>
        <w:numPr>
          <w:ilvl w:val="0"/>
          <w:numId w:val="1002"/>
        </w:numPr>
        <w:pStyle w:val="Compact"/>
      </w:pPr>
      <w:r>
        <w:t xml:space="preserve">Two new zero-knowledge features: anonymous verified adverse-event reporting with an automatic safety</w:t>
      </w:r>
      <w:r>
        <w:t xml:space="preserve"> </w:t>
      </w:r>
      <w:r>
        <w:t xml:space="preserve">signal, and anonymous recall acknowledgements that measure recall effectiveness.</w:t>
      </w:r>
    </w:p>
    <w:p>
      <w:pPr>
        <w:numPr>
          <w:ilvl w:val="0"/>
          <w:numId w:val="1002"/>
        </w:numPr>
        <w:pStyle w:val="Compact"/>
      </w:pPr>
      <w:r>
        <w:t xml:space="preserve">An open implementation (seven contracts, a patient PWA, role dashboards, a gas-free relayer) and an</w:t>
      </w:r>
      <w:r>
        <w:t xml:space="preserve"> </w:t>
      </w:r>
      <w:r>
        <w:t xml:space="preserve">evaluation of precision, sensitivity, gas and adversarial resistance.</w:t>
      </w:r>
    </w:p>
    <w:bookmarkEnd w:id="21"/>
    <w:bookmarkStart w:id="22" w:name="Xa4f9cc8f2ae2119acec69f0e5eb5a2843692f96"/>
    <w:p>
      <w:pPr>
        <w:pStyle w:val="Heading2"/>
      </w:pPr>
      <w:r>
        <w:t xml:space="preserve">2. Why a blockchain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acceptable operator.</w:t>
      </w:r>
      <w:r>
        <w:t xml:space="preserve"> </w:t>
      </w:r>
      <w:r>
        <w:t xml:space="preserve">Pharmacies will not upload patient-linked records to a competitor-run or</w:t>
      </w:r>
      <w:r>
        <w:t xml:space="preserve"> </w:t>
      </w:r>
      <w:r>
        <w:t xml:space="preserve">central hub; they will publish anonymous commitments and counts.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Invariants between mutually distrusting parties.</w:t>
      </w:r>
      <w:r>
        <w:t xml:space="preserve"> </w:t>
      </w:r>
      <w:r>
        <w:t xml:space="preserve">Closure spans distributor, pharmacy and</w:t>
      </w:r>
      <w:r>
        <w:t xml:space="preserve"> </w:t>
      </w:r>
      <w:r>
        <w:t xml:space="preserve">regulator; a neutrally sequenced ledger enforces it without an arbiter.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Non-repudiation.</w:t>
      </w:r>
      <w:r>
        <w:t xml:space="preserve"> </w:t>
      </w:r>
      <w:r>
        <w:t xml:space="preserve">Dispense and recall records are what is disputed later; append-only, timestamped</w:t>
      </w:r>
      <w:r>
        <w:t xml:space="preserve"> </w:t>
      </w:r>
      <w:r>
        <w:t xml:space="preserve">entries resist retroactive editing by anyone, including the infrastructure operator.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Patient-side verification.</w:t>
      </w:r>
      <w:r>
        <w:t xml:space="preserve"> </w:t>
      </w:r>
      <w:r>
        <w:t xml:space="preserve">A patient can only self-identify against public, consensus-backed</w:t>
      </w:r>
      <w:r>
        <w:t xml:space="preserve"> </w:t>
      </w:r>
      <w:r>
        <w:t xml:space="preserve">state; a private database would require trusting its operator.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Graceful degradation.</w:t>
      </w:r>
      <w:r>
        <w:t xml:space="preserve"> </w:t>
      </w:r>
      <w:r>
        <w:t xml:space="preserve">LOTUS runs alongside existing recall channels, never replacing them.</w:t>
      </w:r>
    </w:p>
    <w:bookmarkEnd w:id="22"/>
    <w:bookmarkStart w:id="28" w:name="Xd62b7b567de27242e92c7dfd6acc0a2de43731d"/>
    <w:p>
      <w:pPr>
        <w:pStyle w:val="Heading2"/>
      </w:pPr>
      <w:r>
        <w:t xml:space="preserve">3. Design</w:t>
      </w:r>
    </w:p>
    <w:bookmarkStart w:id="23" w:name="X8234ec0de3c647ebca020223d2a4a9a0072a483"/>
    <w:p>
      <w:pPr>
        <w:pStyle w:val="Heading3"/>
      </w:pPr>
      <w:r>
        <w:t xml:space="preserve">3.1 Actors and flow</w:t>
      </w:r>
    </w:p>
    <w:p>
      <w:pPr>
        <w:pStyle w:val="FirstParagraph"/>
      </w:pPr>
      <w:r>
        <w:t xml:space="preserve">Manufacturer → distributor → pharmacy custody is two-sided: the sender ships, the recipient accepts,</w:t>
      </w:r>
      <w:r>
        <w:t xml:space="preserve"> </w:t>
      </w:r>
      <w:r>
        <w:t xml:space="preserve">and only accepted units count. A prescriber issues a</w:t>
      </w:r>
      <w:r>
        <w:t xml:space="preserve"> </w:t>
      </w:r>
      <w:r>
        <w:rPr>
          <w:iCs/>
          <w:i/>
        </w:rPr>
        <w:t xml:space="preserve">permit</w:t>
      </w:r>
      <w:r>
        <w:t xml:space="preserve">: a quantity balance bound to</w:t>
      </w:r>
      <w:r>
        <w:t xml:space="preserve"> </w:t>
      </w:r>
      <w:r>
        <w:rPr>
          <w:rStyle w:val="VerbatimChar"/>
        </w:rPr>
        <w:t xml:space="preserve">holderCommit = keccak256(permitSecret)</w:t>
      </w:r>
      <w:r>
        <w:t xml:space="preserve"> </w:t>
      </w:r>
      <w:r>
        <w:t xml:space="preserve">with a fresh secret per prescription. At the counter the</w:t>
      </w:r>
      <w:r>
        <w:t xml:space="preserve"> </w:t>
      </w:r>
      <w:r>
        <w:t xml:space="preserve">patient's app shows a QR containing the permit and a one-time commitment. The pharmacy calls</w:t>
      </w:r>
      <w:r>
        <w:t xml:space="preserve"> </w:t>
      </w:r>
      <w:r>
        <w:rPr>
          <w:rStyle w:val="VerbatimChar"/>
        </w:rPr>
        <w:t xml:space="preserve">dispense</w:t>
      </w:r>
      <w:r>
        <w:t xml:space="preserve">, which atomically redeems the permit (I3), checks custody and closure (I1, I2), rejects</w:t>
      </w:r>
      <w:r>
        <w:t xml:space="preserve"> </w:t>
      </w:r>
      <w:r>
        <w:t xml:space="preserve">reused commitments (I4) and recalled or expired lots, and appends the commitment to the lot's Merkle</w:t>
      </w:r>
      <w:r>
        <w:t xml:space="preserve"> </w:t>
      </w:r>
      <w:r>
        <w:t xml:space="preserve">tree. A regulator recalls a lot (I5); patients' phones notice on their next check.</w:t>
      </w:r>
    </w:p>
    <w:bookmarkEnd w:id="23"/>
    <w:bookmarkStart w:id="24" w:name="X4a32e660ed7c4dd41a9bbb04bc758f3803e997a"/>
    <w:p>
      <w:pPr>
        <w:pStyle w:val="Heading3"/>
      </w:pPr>
      <w:r>
        <w:t xml:space="preserve">3.2 Patient cryptography</w:t>
      </w:r>
    </w:p>
    <w:p>
      <w:pPr>
        <w:pStyle w:val="SourceCode"/>
      </w:pPr>
      <w:r>
        <w:rPr>
          <w:rStyle w:val="VerbatimChar"/>
        </w:rPr>
        <w:t xml:space="preserve">secret        random BN254 field element, kept on the phone (AES-GCM under a PIN-derived key)</w:t>
      </w:r>
      <w:r>
        <w:br/>
      </w:r>
      <w:r>
        <w:rPr>
          <w:rStyle w:val="VerbatimChar"/>
        </w:rPr>
        <w:t xml:space="preserve">nonce_i       = Poseidon(secret, i)</w:t>
      </w:r>
      <w:r>
        <w:br/>
      </w:r>
      <w:r>
        <w:rPr>
          <w:rStyle w:val="VerbatimChar"/>
        </w:rPr>
        <w:t xml:space="preserve">commitment_i  = Poseidon(secret, nonce_i)</w:t>
      </w:r>
      <w:r>
        <w:br/>
      </w:r>
      <w:r>
        <w:rPr>
          <w:rStyle w:val="VerbatimChar"/>
        </w:rPr>
        <w:t xml:space="preserve">nullifier     = Poseidon(secret, externalNullifier)</w:t>
      </w:r>
    </w:p>
    <w:p>
      <w:pPr>
        <w:pStyle w:val="FirstParagraph"/>
      </w:pPr>
      <w:r>
        <w:t xml:space="preserve">Deriving nonces from the secret fixes a gap in the original design: recovering the secret through</w:t>
      </w:r>
      <w:r>
        <w:t xml:space="preserve"> </w:t>
      </w:r>
      <w:r>
        <w:t xml:space="preserve">Guardians now restores every past commitment. The phone discovers its commitments by scanning</w:t>
      </w:r>
      <w:r>
        <w:t xml:space="preserve"> </w:t>
      </w:r>
      <w:r>
        <w:rPr>
          <w:rStyle w:val="VerbatimChar"/>
        </w:rPr>
        <w:t xml:space="preserve">i = 0, 1, 2 …</w:t>
      </w:r>
      <w:r>
        <w:t xml:space="preserve"> </w:t>
      </w:r>
      <w:r>
        <w:t xml:space="preserve">until 20 consecutive misses. Each QR display reserves a new index, so showing codes at</w:t>
      </w:r>
      <w:r>
        <w:t xml:space="preserve"> </w:t>
      </w:r>
      <w:r>
        <w:t xml:space="preserve">two counters can never collide.</w:t>
      </w:r>
    </w:p>
    <w:bookmarkEnd w:id="24"/>
    <w:bookmarkStart w:id="25" w:name="Xf98cea8768fb9b8430ee788fe225195aaee41d1"/>
    <w:p>
      <w:pPr>
        <w:pStyle w:val="Heading3"/>
      </w:pPr>
      <w:r>
        <w:t xml:space="preserve">3.3 Guardians</w:t>
      </w:r>
    </w:p>
    <w:p>
      <w:pPr>
        <w:pStyle w:val="FirstParagraph"/>
      </w:pPr>
      <w:r>
        <w:t xml:space="preserve">The secret is split 2-of-3 with Shamir secret sharing between the phone, the pharmacy of record and</w:t>
      </w:r>
      <w:r>
        <w:t xml:space="preserve"> </w:t>
      </w:r>
      <w:r>
        <w:t xml:space="preserve">either the prescriber or a family member chosen by the patient. Choosing a family member removes the</w:t>
      </w:r>
      <w:r>
        <w:t xml:space="preserve"> </w:t>
      </w:r>
      <w:r>
        <w:t xml:space="preserve">pharmacy-plus-prescriber collusion path (§6, A4).</w:t>
      </w:r>
    </w:p>
    <w:bookmarkEnd w:id="25"/>
    <w:bookmarkStart w:id="26" w:name="X936d7cca296507719868d2be824f14a0de24995"/>
    <w:p>
      <w:pPr>
        <w:pStyle w:val="Heading3"/>
      </w:pPr>
      <w:r>
        <w:t xml:space="preserve">3.4 Lean Merkle trees and zero-knowledge signals</w:t>
      </w:r>
    </w:p>
    <w:p>
      <w:pPr>
        <w:pStyle w:val="FirstParagraph"/>
      </w:pPr>
      <w:r>
        <w:t xml:space="preserve">Each lot's commitments form a lean incremental Poseidon Merkle tree (LeanIMT): depth grows with the</w:t>
      </w:r>
      <w:r>
        <w:t xml:space="preserve"> </w:t>
      </w:r>
      <w:r>
        <w:t xml:space="preserve">number of leaves and nodes without a sibling are carried up unhashed. The circuit</w:t>
      </w:r>
      <w:r>
        <w:t xml:space="preserve"> </w:t>
      </w:r>
      <w:r>
        <w:rPr>
          <w:rStyle w:val="VerbatimChar"/>
        </w:rPr>
        <w:t xml:space="preserve">lotus_membership.circom</w:t>
      </w:r>
      <w:r>
        <w:t xml:space="preserve"> </w:t>
      </w:r>
      <w:r>
        <w:t xml:space="preserve">(≈ 9,900 constraints, Groth16) proves that a commitment derived from the</w:t>
      </w:r>
      <w:r>
        <w:t xml:space="preserve"> </w:t>
      </w:r>
      <w:r>
        <w:t xml:space="preserve">prover's secret is a leaf under a recent root, that the nullifier is derived from the same secret, and</w:t>
      </w:r>
      <w:r>
        <w:t xml:space="preserve"> </w:t>
      </w:r>
      <w:r>
        <w:t xml:space="preserve">binds a signal hash.</w:t>
      </w:r>
      <w:r>
        <w:t xml:space="preserve"> </w:t>
      </w:r>
      <w:r>
        <w:rPr>
          <w:rStyle w:val="VerbatimChar"/>
        </w:rPr>
        <w:t xml:space="preserve">AnonymousSignals</w:t>
      </w:r>
      <w:r>
        <w:t xml:space="preserve"> </w:t>
      </w:r>
      <w:r>
        <w:t xml:space="preserve">uses it for: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Adverse-event reports (feature A):</w:t>
      </w:r>
      <w:r>
        <w:t xml:space="preserve"> </w:t>
      </w:r>
      <w:r>
        <w:t xml:space="preserve">one per patient per lot; reaching a threshold emits</w:t>
      </w:r>
      <w:r>
        <w:t xml:space="preserve"> </w:t>
      </w:r>
      <w:r>
        <w:rPr>
          <w:rStyle w:val="VerbatimChar"/>
        </w:rPr>
        <w:t xml:space="preserve">SafetySignal</w:t>
      </w:r>
      <w:r>
        <w:t xml:space="preserve">, and the regulator can issue a recall flagged as crowd-triggered.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Recall acknowledgements (feature B):</w:t>
      </w:r>
      <w:r>
        <w:t xml:space="preserve"> </w:t>
      </w:r>
      <w:r>
        <w:t xml:space="preserve">one per patient per recall; the contract exposes recall</w:t>
      </w:r>
      <w:r>
        <w:t xml:space="preserve"> </w:t>
      </w:r>
      <w:r>
        <w:t xml:space="preserve">effectiveness in basis points.</w:t>
      </w:r>
    </w:p>
    <w:p>
      <w:pPr>
        <w:pStyle w:val="FirstParagraph"/>
      </w:pPr>
      <w:r>
        <w:t xml:space="preserve">A relayer submits proofs and pays gas, so patients never need a wallet (feature D).</w:t>
      </w:r>
    </w:p>
    <w:bookmarkEnd w:id="26"/>
    <w:bookmarkStart w:id="27" w:name="Xd3f837cf0deffd82d254f253104179f701f391b"/>
    <w:p>
      <w:pPr>
        <w:pStyle w:val="Heading3"/>
      </w:pPr>
      <w:r>
        <w:t xml:space="preserve">3.5 Privacy-preserving aggregates</w:t>
      </w:r>
    </w:p>
    <w:p>
      <w:pPr>
        <w:pStyle w:val="FirstParagraph"/>
      </w:pPr>
      <w:r>
        <w:rPr>
          <w:rStyle w:val="VerbatimChar"/>
        </w:rPr>
        <w:t xml:space="preserve">RecallRegistry.affectedCount</w:t>
      </w:r>
      <w:r>
        <w:t xml:space="preserve"> </w:t>
      </w:r>
      <w:r>
        <w:t xml:space="preserve">returns per-region affected units, suppressing any region with</w:t>
      </w:r>
      <w:r>
        <w:t xml:space="preserve"> </w:t>
      </w:r>
      <w:r>
        <w:t xml:space="preserve">0 &lt; units &lt; 5 (k-anonymity), so a rare drug in a small region cannot single out a patient (feature F).</w:t>
      </w:r>
    </w:p>
    <w:bookmarkEnd w:id="27"/>
    <w:bookmarkEnd w:id="28"/>
    <w:bookmarkStart w:id="29" w:name="X61180d00ca5ad1a465e60a25e0f8019543cae99"/>
    <w:p>
      <w:pPr>
        <w:pStyle w:val="Heading2"/>
      </w:pPr>
      <w:r>
        <w:t xml:space="preserve">4. Implementation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Solidity 0.8.24, OpenZeppelin, poseidon-solidity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contracts/contracts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circom 2.1, circomlib, snarkjs Groth16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circuits/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poseidon-lite, shamir-secret-sharing, ethers v6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sdk/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18, Vite, Tailwind, html5-qrcode, service worker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Node, Express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apps/relayer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&amp;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3, matplotlib; openFDA 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simulations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redteam/</w:t>
            </w:r>
          </w:p>
        </w:tc>
      </w:tr>
    </w:tbl>
    <w:p>
      <w:pPr>
        <w:pStyle w:val="BodyText"/>
      </w:pPr>
      <w:r>
        <w:t xml:space="preserve">Seven contracts:</w:t>
      </w:r>
      <w:r>
        <w:t xml:space="preserve"> </w:t>
      </w:r>
      <w:r>
        <w:rPr>
          <w:rStyle w:val="VerbatimChar"/>
        </w:rPr>
        <w:t xml:space="preserve">RoleRegistry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BatchRegistry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CustodyLedger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PrescriptionRegistry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DispenseLedger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RecallRegistry</w:t>
      </w:r>
      <w:r>
        <w:t xml:space="preserve">,</w:t>
      </w:r>
      <w:r>
        <w:t xml:space="preserve"> </w:t>
      </w:r>
      <w:r>
        <w:rPr>
          <w:rStyle w:val="VerbatimChar"/>
        </w:rPr>
        <w:t xml:space="preserve">AnonymousSignals</w:t>
      </w:r>
      <w:r>
        <w:t xml:space="preserve"> </w:t>
      </w:r>
      <w:r>
        <w:t xml:space="preserve">(+ generated</w:t>
      </w:r>
      <w:r>
        <w:t xml:space="preserve"> </w:t>
      </w:r>
      <w:r>
        <w:rPr>
          <w:rStyle w:val="VerbatimChar"/>
        </w:rPr>
        <w:t xml:space="preserve">Groth16Verifier</w:t>
      </w:r>
      <w:r>
        <w:t xml:space="preserve">).</w:t>
      </w:r>
    </w:p>
    <w:p>
      <w:pPr>
        <w:pStyle w:val="BodyText"/>
      </w:pPr>
      <w:r>
        <w:t xml:space="preserve">The web app provides dashboards for manufacturer, distributor, prescriber, pharmacy and regulator, the</w:t>
      </w:r>
      <w:r>
        <w:t xml:space="preserve"> </w:t>
      </w:r>
      <w:r>
        <w:t xml:space="preserve">patient PWA (encrypted wallet, camera QR scanning, alerts in English, Hindi, Kannada and Telugu,</w:t>
      </w:r>
      <w:r>
        <w:t xml:space="preserve"> </w:t>
      </w:r>
      <w:r>
        <w:t xml:space="preserve">in-browser proving, Guardian handover and recovery, offline support) and a public verification page that</w:t>
      </w:r>
      <w:r>
        <w:t xml:space="preserve"> </w:t>
      </w:r>
      <w:r>
        <w:t xml:space="preserve">flags unregistered lots as possible counterfeits and shows custody path, expiry and certificate hash</w:t>
      </w:r>
      <w:r>
        <w:t xml:space="preserve"> </w:t>
      </w:r>
      <w:r>
        <w:t xml:space="preserve">(feature E). The regulator dashboard can replay openFDA enforcement events as recalls (feature G).</w:t>
      </w:r>
    </w:p>
    <w:bookmarkEnd w:id="29"/>
    <w:bookmarkStart w:id="30" w:name="Xfe19336edc1a3e601e4890eb081f63b1e4bca86"/>
    <w:p>
      <w:pPr>
        <w:pStyle w:val="Heading2"/>
      </w:pPr>
      <w:r>
        <w:t xml:space="preserve">5. Verification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37 automated contract tests plus 3 SDK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test</w:t>
      </w:r>
      <w:r>
        <w:t xml:space="preserve">), including access-control negative tests for every</w:t>
      </w:r>
      <w:r>
        <w:t xml:space="preserve"> </w:t>
      </w:r>
      <w:r>
        <w:t xml:space="preserve">gated function, a 150-step randomized invariant fuzzer for I1/I3, an end-to-end scenario, and</w:t>
      </w:r>
      <w:r>
        <w:t xml:space="preserve"> </w:t>
      </w:r>
      <w:r>
        <w:t xml:space="preserve">real-proof tests against the generated Groth16 verifier.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Coverage:</w:t>
      </w:r>
      <w:r>
        <w:t xml:space="preserve"> </w:t>
      </w:r>
      <w:r>
        <w:t xml:space="preserve">100% of lines and 95% of branches in the LOTUS contracts (CI gate: branches ≥ 90%).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Cross-implementation checks:</w:t>
      </w:r>
      <w:r>
        <w:t xml:space="preserve"> </w:t>
      </w:r>
      <w:r>
        <w:t xml:space="preserve">the on-chain tree root equals the SDK's; the SDK's external</w:t>
      </w:r>
      <w:r>
        <w:t xml:space="preserve"> </w:t>
      </w:r>
      <w:r>
        <w:t xml:space="preserve">nullifiers and signal hashes equal the contract's.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Browser end-to-end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run test:e2e</w:t>
      </w:r>
      <w:r>
        <w:t xml:space="preserve">): a fresh lot is registered, shipped, accepted,</w:t>
      </w:r>
      <w:r>
        <w:t xml:space="preserve"> </w:t>
      </w:r>
      <w:r>
        <w:t xml:space="preserve">prescribed, scanned, batch-dispensed, recalled; the patient is alerted, acknowledges and reports with</w:t>
      </w:r>
      <w:r>
        <w:t xml:space="preserve"> </w:t>
      </w:r>
      <w:r>
        <w:t xml:space="preserve">real proofs; the phone is "lost" and recovered from Guardian shares; a fake lot fails verification.</w:t>
      </w:r>
    </w:p>
    <w:bookmarkEnd w:id="30"/>
    <w:bookmarkStart w:id="34" w:name="Xf69e7b2617b4c0686b8bb79b368a61102db570f"/>
    <w:p>
      <w:pPr>
        <w:pStyle w:val="Heading2"/>
      </w:pPr>
      <w:r>
        <w:t xml:space="preserve">6. Security analysis</w:t>
      </w:r>
    </w:p>
    <w:p>
      <w:pPr>
        <w:pStyle w:val="FirstParagraph"/>
      </w:pPr>
      <w:r>
        <w:t xml:space="preserve">Summarised from</w:t>
      </w:r>
      <w:r>
        <w:t xml:space="preserve"> </w:t>
      </w:r>
      <w:r>
        <w:rPr>
          <w:rStyle w:val="VerbatimChar"/>
        </w:rPr>
        <w:t xml:space="preserve">docs/THREAT_MODEL.md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redteam/REPORT.md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two dispenses of one patient from chain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signal: KS p ≈ 0.2–0.9, best classifier ≈ 51%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Timing correlation at the 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94% identifiable at a quiet pharmacy if submitted instantly; 2% with hourly batching (</w:t>
            </w:r>
            <w:r>
              <w:rPr>
                <w:rStyle w:val="VerbatimChar"/>
              </w:rPr>
              <w:t xml:space="preserve">dispenseBatch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Small-region inference from aggregates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20.6% of region cells would expose ≤ 2 patients; k = 5 hides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Pharmacy + prescriber pool Guardian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with default guardians; prevented by choosing a family guardian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/ fake / altered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Rejected: nullifier reuse, missing witness, and bound signal hash (real proofs)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Fabricated stock or over-dispensing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by two-sided custody and closure under fuzzing</w:t>
            </w:r>
          </w:p>
        </w:tc>
      </w:tr>
    </w:tbl>
    <w:p>
      <w:pPr>
        <w:pStyle w:val="BodyText"/>
      </w:pPr>
      <w:r>
        <w:drawing>
          <wp:inline>
            <wp:extent cx="5334000" cy="1939636"/>
            <wp:effectExtent b="0" l="0" r="0" t="0"/>
            <wp:docPr descr="Timing attack and batching" title="" id="32" name="Picture"/>
            <a:graphic>
              <a:graphicData uri="http://schemas.openxmlformats.org/drawingml/2006/picture">
                <pic:pic>
                  <pic:nvPicPr>
                    <pic:cNvPr descr="figures/timing_attack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44" w:name="X5dbe68f839e70b78a61992b0966d4bd30b074d6"/>
    <w:p>
      <w:pPr>
        <w:pStyle w:val="Heading2"/>
      </w:pPr>
      <w:r>
        <w:t xml:space="preserve">7. Evaluation</w:t>
      </w:r>
    </w:p>
    <w:p>
      <w:pPr>
        <w:pStyle w:val="FirstParagraph"/>
      </w:pPr>
      <w:r>
        <w:rPr>
          <w:bCs/>
          <w:b/>
        </w:rPr>
        <w:t xml:space="preserve">Setup.</w:t>
      </w:r>
      <w:r>
        <w:t xml:space="preserve"> </w:t>
      </w:r>
      <w:r>
        <w:t xml:space="preserve">Synthetic cohorts (built-in deterministic generator; Synthea-compatible) of 1k, 10k and 100k</w:t>
      </w:r>
      <w:r>
        <w:t xml:space="preserve"> </w:t>
      </w:r>
      <w:r>
        <w:t xml:space="preserve">patients with 1–6 dispenses each across 40 drugs × 6 lots; 15% of dispenses lack a drug-level record.</w:t>
      </w:r>
      <w:r>
        <w:t xml:space="preserve"> </w:t>
      </w:r>
      <w:r>
        <w:t xml:space="preserve">30 random lot recalls per configuration. Failures injected: lost phones (0–20%, 80% recovered by</w:t>
      </w:r>
      <w:r>
        <w:t xml:space="preserve"> </w:t>
      </w:r>
      <w:r>
        <w:t xml:space="preserve">Guardians) and misrecorded lots (0–2%). All datasets regenerate byte-for-byte (</w:t>
      </w:r>
      <w:r>
        <w:rPr>
          <w:rStyle w:val="VerbatimChar"/>
        </w:rPr>
        <w:t xml:space="preserve">pipeline/MANIFEST.json</w:t>
      </w:r>
      <w:r>
        <w:t xml:space="preserve">).</w:t>
      </w:r>
    </w:p>
    <w:bookmarkStart w:id="38" w:name="Xe1c3860bad7854eccfbcb8030c8bdf1e7f6f634"/>
    <w:p>
      <w:pPr>
        <w:pStyle w:val="Heading3"/>
      </w:pPr>
      <w:r>
        <w:t xml:space="preserve">7.1 Notification accuracy (10,000 patients)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Lost phones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NDC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NDC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LOTUS + existing 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NDC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LOTUS + existing 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</w:t>
            </w:r>
          </w:p>
        </w:tc>
      </w:tr>
    </w:tbl>
    <w:p>
      <w:pPr>
        <w:pStyle w:val="BodyText"/>
      </w:pPr>
      <w:r>
        <w:t xml:space="preserve">Across all 16 failure settings, LOTUS + existing channels never falls below 0.993 sensitivity, while</w:t>
      </w:r>
      <w:r>
        <w:t xml:space="preserve"> </w:t>
      </w:r>
      <w:r>
        <w:t xml:space="preserve">NDC matching stays between 0.849 and 0.882 and its precision never exceeds 0.20.</w:t>
      </w:r>
    </w:p>
    <w:p>
      <w:pPr>
        <w:pStyle w:val="BodyText"/>
      </w:pPr>
      <w:r>
        <w:drawing>
          <wp:inline>
            <wp:extent cx="5334000" cy="2036618"/>
            <wp:effectExtent b="0" l="0" r="0" t="0"/>
            <wp:docPr descr="Precision and sensitivity" title="" id="36" name="Picture"/>
            <a:graphic>
              <a:graphicData uri="http://schemas.openxmlformats.org/drawingml/2006/picture">
                <pic:pic>
                  <pic:nvPicPr>
                    <pic:cNvPr descr="figures/accuracy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6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39" w:name="Xf43c9250cf81d3f2f3f4757960e8404f094d9e2"/>
    <w:p>
      <w:pPr>
        <w:pStyle w:val="Heading3"/>
      </w:pPr>
      <w:r>
        <w:t xml:space="preserve">7.2 Scaling (10% lost phones, 1% misrecorded)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NDC 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LOTUS 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LOTUS + channels 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349,415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</w:t>
            </w:r>
          </w:p>
        </w:tc>
      </w:tr>
    </w:tbl>
    <w:p>
      <w:pPr>
        <w:pStyle w:val="BodyText"/>
      </w:pPr>
      <w:r>
        <w:t xml:space="preserve">Patient-side cost (Node, laptop): scanning 100,000 on-chain dispenses for one's commitments takes</w:t>
      </w:r>
      <w:r>
        <w:t xml:space="preserve"> </w:t>
      </w:r>
      <w:r>
        <w:t xml:space="preserve">≈ 50 ms; rebuilding a 1,310-leaf lot tree ≈ 0.4 s; generating a Groth16 proof ≈ 1.1 s (median of 3).</w:t>
      </w:r>
    </w:p>
    <w:bookmarkEnd w:id="39"/>
    <w:bookmarkStart w:id="43" w:name="X9079bcb12aa22967881766acfd19009186bbe46"/>
    <w:p>
      <w:pPr>
        <w:pStyle w:val="Heading3"/>
      </w:pPr>
      <w:r>
        <w:t xml:space="preserve">7.3 Gas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223,790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ship / 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177,037 / 88,415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 permit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144,792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dispense</w:t>
            </w:r>
            <w:r>
              <w:t xml:space="preserve"> </w:t>
            </w:r>
            <w:r>
              <w:t xml:space="preserve">(lot growing to 1,024 dispenses)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 372,520</w:t>
            </w:r>
            <w:r>
              <w:t xml:space="preserve"> </w:t>
            </w:r>
            <w:r>
              <w:t xml:space="preserve">(min 250,090, max 520,243)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167,481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reportAdverseEvent / acknowledgeRecall (real proof)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317,000 / ≈ 333,000</w:t>
            </w:r>
          </w:p>
        </w:tc>
      </w:tr>
    </w:tbl>
    <w:p>
      <w:pPr>
        <w:pStyle w:val="BodyText"/>
      </w:pPr>
      <w:r>
        <w:t xml:space="preserve">Replacing the fixed-depth (16) tree with a lean tree cut dispense gas from 933k to a 373k mean</w:t>
      </w:r>
      <w:r>
        <w:t xml:space="preserve"> </w:t>
      </w:r>
      <w:r>
        <w:t xml:space="preserve">(−60%), because an insert hashes only where a sibling exists.</w:t>
      </w:r>
    </w:p>
    <w:p>
      <w:pPr>
        <w:pStyle w:val="BodyText"/>
      </w:pPr>
      <w:r>
        <w:drawing>
          <wp:inline>
            <wp:extent cx="5334000" cy="1939636"/>
            <wp:effectExtent b="0" l="0" r="0" t="0"/>
            <wp:docPr descr="Gas per dispense" title="" id="41" name="Picture"/>
            <a:graphic>
              <a:graphicData uri="http://schemas.openxmlformats.org/drawingml/2006/picture">
                <pic:pic>
                  <pic:nvPicPr>
                    <pic:cNvPr descr="figures/gas_dispens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End w:id="44"/>
    <w:bookmarkStart w:id="45" w:name="X34206d098f14814364fd5018a1feb301db5ca5f"/>
    <w:p>
      <w:pPr>
        <w:pStyle w:val="Heading2"/>
      </w:pPr>
      <w:r>
        <w:t xml:space="preserve">8. Limitations and future work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Trusted setup.</w:t>
      </w:r>
      <w:r>
        <w:t xml:space="preserve"> </w:t>
      </w:r>
      <w:r>
        <w:t xml:space="preserve">The demo verifier comes from a local Powers of Tau ceremony; production must use</w:t>
      </w:r>
      <w:r>
        <w:t xml:space="preserve"> </w:t>
      </w:r>
      <w:r>
        <w:t xml:space="preserve">the public Hermez file (supported and hash-checked by</w:t>
      </w:r>
      <w:r>
        <w:t xml:space="preserve"> </w:t>
      </w:r>
      <w:r>
        <w:rPr>
          <w:rStyle w:val="VerbatimChar"/>
        </w:rPr>
        <w:t xml:space="preserve">circuits/setup.sh</w:t>
      </w:r>
      <w:r>
        <w:t xml:space="preserve">) plus a multi-party phase-2.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Real data.</w:t>
      </w:r>
      <w:r>
        <w:t xml:space="preserve"> </w:t>
      </w:r>
      <w:r>
        <w:t xml:space="preserve">The evaluation uses synthetic cohorts and, in this build, illustrative recall samples;</w:t>
      </w:r>
      <w:r>
        <w:t xml:space="preserve"> </w:t>
      </w:r>
      <w:r>
        <w:rPr>
          <w:rStyle w:val="VerbatimChar"/>
        </w:rPr>
        <w:t xml:space="preserve">pipeline/openfda.py</w:t>
      </w:r>
      <w:r>
        <w:t xml:space="preserve"> </w:t>
      </w:r>
      <w:r>
        <w:t xml:space="preserve">fetches real enforcement events where the network allows.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Timing.</w:t>
      </w:r>
      <w:r>
        <w:t xml:space="preserve"> </w:t>
      </w:r>
      <w:r>
        <w:t xml:space="preserve">Batching must be enabled at quiet pharmacies; an automatic minimum-batch policy is future work.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Network privacy.</w:t>
      </w:r>
      <w:r>
        <w:t xml:space="preserve"> </w:t>
      </w:r>
      <w:r>
        <w:t xml:space="preserve">Chain reads should go through a privacy-preserving RPC.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Background checks.</w:t>
      </w:r>
      <w:r>
        <w:t xml:space="preserve"> </w:t>
      </w:r>
      <w:r>
        <w:t xml:space="preserve">The PWA checks on open and every 30 s while open; push-based wake-ups need an</w:t>
      </w:r>
      <w:r>
        <w:t xml:space="preserve"> </w:t>
      </w:r>
      <w:r>
        <w:t xml:space="preserve">operator-free push design.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Integration</w:t>
      </w:r>
      <w:r>
        <w:t xml:space="preserve"> </w:t>
      </w:r>
      <w:r>
        <w:t xml:space="preserve">with e-prescribing networks and pharmacy point-of-sale systems.</w:t>
      </w:r>
    </w:p>
    <w:bookmarkEnd w:id="45"/>
    <w:bookmarkStart w:id="46" w:name="Xf084a3aad2ba019113a3f84a3b857d0628c92ce"/>
    <w:p>
      <w:pPr>
        <w:pStyle w:val="Heading2"/>
      </w:pPr>
      <w:r>
        <w:t xml:space="preserve">9. Conclusion</w:t>
      </w:r>
    </w:p>
    <w:p>
      <w:pPr>
        <w:pStyle w:val="FirstParagraph"/>
      </w:pPr>
      <w:r>
        <w:t xml:space="preserve">LOTUS shows that the last hop of the drug supply chain can be made verifiable without exposing patients.</w:t>
      </w:r>
      <w:r>
        <w:t xml:space="preserve"> </w:t>
      </w:r>
      <w:r>
        <w:t xml:space="preserve">Lot-scoped recall reaches the right patients with near-perfect precision, closure accounting makes the</w:t>
      </w:r>
      <w:r>
        <w:t xml:space="preserve"> </w:t>
      </w:r>
      <w:r>
        <w:t xml:space="preserve">records trustworthy, and zero-knowledge signals turn patients into an anonymous, sybil-resistant early</w:t>
      </w:r>
      <w:r>
        <w:t xml:space="preserve"> </w:t>
      </w:r>
      <w:r>
        <w:t xml:space="preserve">warning system, all while never leaving a patient worse off than today's recall process.</w:t>
      </w:r>
    </w:p>
    <w:bookmarkEnd w:id="46"/>
    <w:bookmarkStart w:id="52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7"/>
        </w:numPr>
        <w:pStyle w:val="Compact"/>
      </w:pPr>
      <w:r>
        <w:t xml:space="preserve">U.S. FDA,</w:t>
      </w:r>
      <w:r>
        <w:t xml:space="preserve"> </w:t>
      </w:r>
      <w:r>
        <w:rPr>
          <w:iCs/>
          <w:i/>
        </w:rPr>
        <w:t xml:space="preserve">Drug Supply Chain Security Act (DSCSA)</w:t>
      </w:r>
      <w:r>
        <w:t xml:space="preserve">, Pub. L. 113-54, Title II, 2013.</w:t>
      </w:r>
    </w:p>
    <w:p>
      <w:pPr>
        <w:numPr>
          <w:ilvl w:val="0"/>
          <w:numId w:val="1007"/>
        </w:numPr>
        <w:pStyle w:val="Compact"/>
      </w:pPr>
      <w:r>
        <w:t xml:space="preserve">GS1,</w:t>
      </w:r>
      <w:r>
        <w:t xml:space="preserve"> </w:t>
      </w:r>
      <w:r>
        <w:rPr>
          <w:iCs/>
          <w:i/>
        </w:rPr>
        <w:t xml:space="preserve">EPCIS Standard</w:t>
      </w:r>
      <w:r>
        <w:t xml:space="preserve">, v2.0, 2022.</w:t>
      </w:r>
    </w:p>
    <w:p>
      <w:pPr>
        <w:numPr>
          <w:ilvl w:val="0"/>
          <w:numId w:val="1007"/>
        </w:numPr>
        <w:pStyle w:val="Compact"/>
      </w:pPr>
      <w:r>
        <w:t xml:space="preserve">A. Azaria et al., "MedRec: Using Blockchain for Medical Data Access and Permission Management," OBD 2016.</w:t>
      </w:r>
    </w:p>
    <w:p>
      <w:pPr>
        <w:numPr>
          <w:ilvl w:val="0"/>
          <w:numId w:val="1007"/>
        </w:numPr>
        <w:pStyle w:val="Compact"/>
      </w:pPr>
      <w:r>
        <w:t xml:space="preserve">J. Walonoski et al., "Synthea,"</w:t>
      </w:r>
      <w:r>
        <w:t xml:space="preserve"> </w:t>
      </w:r>
      <w:r>
        <w:rPr>
          <w:iCs/>
          <w:i/>
        </w:rPr>
        <w:t xml:space="preserve">JAMIA</w:t>
      </w:r>
      <w:r>
        <w:t xml:space="preserve"> </w:t>
      </w:r>
      <w:r>
        <w:t xml:space="preserve">25(3), 2018.</w:t>
      </w:r>
    </w:p>
    <w:p>
      <w:pPr>
        <w:numPr>
          <w:ilvl w:val="0"/>
          <w:numId w:val="1007"/>
        </w:numPr>
        <w:pStyle w:val="Compact"/>
      </w:pPr>
      <w:r>
        <w:t xml:space="preserve">U.S. FDA,</w:t>
      </w:r>
      <w:r>
        <w:t xml:space="preserve"> </w:t>
      </w:r>
      <w:r>
        <w:rPr>
          <w:iCs/>
          <w:i/>
        </w:rPr>
        <w:t xml:space="preserve">openFDA</w:t>
      </w:r>
      <w:r>
        <w:t xml:space="preserve"> </w:t>
      </w:r>
      <w:r>
        <w:t xml:space="preserve">NDC Directory and Enforcement APIs,</w:t>
      </w:r>
      <w:r>
        <w:t xml:space="preserve"> </w:t>
      </w:r>
      <w:hyperlink r:id="rId47">
        <w:r>
          <w:rPr>
            <w:rStyle w:val="Hyperlink"/>
          </w:rPr>
          <w:t xml:space="preserve">https://open.fda.gov</w:t>
        </w:r>
      </w:hyperlink>
    </w:p>
    <w:p>
      <w:pPr>
        <w:numPr>
          <w:ilvl w:val="0"/>
          <w:numId w:val="1007"/>
        </w:numPr>
        <w:pStyle w:val="Compact"/>
      </w:pPr>
      <w:r>
        <w:t xml:space="preserve">V. Buterin,</w:t>
      </w:r>
      <w:r>
        <w:t xml:space="preserve"> </w:t>
      </w:r>
      <w:r>
        <w:rPr>
          <w:iCs/>
          <w:i/>
        </w:rPr>
        <w:t xml:space="preserve">Ethereum White Paper</w:t>
      </w:r>
      <w:r>
        <w:t xml:space="preserve">, 2014.</w:t>
      </w:r>
    </w:p>
    <w:p>
      <w:pPr>
        <w:numPr>
          <w:ilvl w:val="0"/>
          <w:numId w:val="1007"/>
        </w:numPr>
        <w:pStyle w:val="Compact"/>
      </w:pPr>
      <w:r>
        <w:t xml:space="preserve">A. Shamir, "How to Share a Secret,"</w:t>
      </w:r>
      <w:r>
        <w:t xml:space="preserve"> </w:t>
      </w:r>
      <w:r>
        <w:rPr>
          <w:iCs/>
          <w:i/>
        </w:rPr>
        <w:t xml:space="preserve">CACM</w:t>
      </w:r>
      <w:r>
        <w:t xml:space="preserve"> </w:t>
      </w:r>
      <w:r>
        <w:t xml:space="preserve">22(11), 1979.</w:t>
      </w:r>
    </w:p>
    <w:p>
      <w:pPr>
        <w:numPr>
          <w:ilvl w:val="0"/>
          <w:numId w:val="1007"/>
        </w:numPr>
        <w:pStyle w:val="Compact"/>
      </w:pPr>
      <w:r>
        <w:t xml:space="preserve">T. P. Pedersen, "Non-Interactive and Information-Theoretic Secure Verifiable Secret Sharing," CRYPTO '91.</w:t>
      </w:r>
    </w:p>
    <w:p>
      <w:pPr>
        <w:numPr>
          <w:ilvl w:val="0"/>
          <w:numId w:val="1007"/>
        </w:numPr>
        <w:pStyle w:val="Compact"/>
      </w:pPr>
      <w:r>
        <w:t xml:space="preserve">MediLedger Consortium,</w:t>
      </w:r>
      <w:r>
        <w:t xml:space="preserve"> </w:t>
      </w:r>
      <w:hyperlink r:id="rId48">
        <w:r>
          <w:rPr>
            <w:rStyle w:val="Hyperlink"/>
          </w:rPr>
          <w:t xml:space="preserve">https://www.mediledger.com</w:t>
        </w:r>
      </w:hyperlink>
    </w:p>
    <w:p>
      <w:pPr>
        <w:numPr>
          <w:ilvl w:val="0"/>
          <w:numId w:val="1007"/>
        </w:numPr>
        <w:pStyle w:val="Compact"/>
      </w:pPr>
      <w:r>
        <w:t xml:space="preserve">Hardhat,</w:t>
      </w:r>
      <w:r>
        <w:t xml:space="preserve"> </w:t>
      </w:r>
      <w:hyperlink r:id="rId49">
        <w:r>
          <w:rPr>
            <w:rStyle w:val="Hyperlink"/>
          </w:rPr>
          <w:t xml:space="preserve">https://hardhat.org</w:t>
        </w:r>
      </w:hyperlink>
    </w:p>
    <w:p>
      <w:pPr>
        <w:numPr>
          <w:ilvl w:val="0"/>
          <w:numId w:val="1007"/>
        </w:numPr>
        <w:pStyle w:val="Compact"/>
      </w:pPr>
      <w:r>
        <w:t xml:space="preserve">Protocol Labs, IPFS,</w:t>
      </w:r>
      <w:r>
        <w:t xml:space="preserve"> </w:t>
      </w:r>
      <w:hyperlink r:id="rId50">
        <w:r>
          <w:rPr>
            <w:rStyle w:val="Hyperlink"/>
          </w:rPr>
          <w:t xml:space="preserve">https://ipfs.tech</w:t>
        </w:r>
      </w:hyperlink>
    </w:p>
    <w:p>
      <w:pPr>
        <w:numPr>
          <w:ilvl w:val="0"/>
          <w:numId w:val="1007"/>
        </w:numPr>
        <w:pStyle w:val="Compact"/>
      </w:pPr>
      <w:r>
        <w:t xml:space="preserve">M. Mettler, "Blockchain technology in healthcare," IEEE Healthcom 2016.</w:t>
      </w:r>
    </w:p>
    <w:p>
      <w:pPr>
        <w:numPr>
          <w:ilvl w:val="0"/>
          <w:numId w:val="1007"/>
        </w:numPr>
        <w:pStyle w:val="Compact"/>
      </w:pPr>
      <w:r>
        <w:t xml:space="preserve">L. Grassi et al., "Poseidon: A New Hash Function for Zero-Knowledge Proof Systems," USENIX Security 2021.</w:t>
      </w:r>
    </w:p>
    <w:p>
      <w:pPr>
        <w:numPr>
          <w:ilvl w:val="0"/>
          <w:numId w:val="1007"/>
        </w:numPr>
        <w:pStyle w:val="Compact"/>
      </w:pPr>
      <w:r>
        <w:t xml:space="preserve">J. Groth, "On the Size of Pairing-Based Non-interactive Arguments," EUROCRYPT 2016.</w:t>
      </w:r>
    </w:p>
    <w:p>
      <w:pPr>
        <w:numPr>
          <w:ilvl w:val="0"/>
          <w:numId w:val="1007"/>
        </w:numPr>
        <w:pStyle w:val="Compact"/>
      </w:pPr>
      <w:r>
        <w:t xml:space="preserve">Semaphore / zk-kit LeanIMT, Privacy &amp; Scaling Explorations,</w:t>
      </w:r>
      <w:r>
        <w:t xml:space="preserve"> </w:t>
      </w:r>
      <w:hyperlink r:id="rId51">
        <w:r>
          <w:rPr>
            <w:rStyle w:val="Hyperlink"/>
          </w:rPr>
          <w:t xml:space="preserve">https://github.com/privacy-scaling-explorations/zk-kit</w:t>
        </w:r>
      </w:hyperlink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hyperlink" Id="rId51" Target="https://github.com/privacy-scaling-explorations/zk-kit" TargetMode="External" /><Relationship Type="http://schemas.openxmlformats.org/officeDocument/2006/relationships/hyperlink" Id="rId49" Target="https://hardhat.org" TargetMode="External" /><Relationship Type="http://schemas.openxmlformats.org/officeDocument/2006/relationships/hyperlink" Id="rId50" Target="https://ipfs.tech" TargetMode="External" /><Relationship Type="http://schemas.openxmlformats.org/officeDocument/2006/relationships/hyperlink" Id="rId47" Target="https://open.fda.gov" TargetMode="External" /><Relationship Type="http://schemas.openxmlformats.org/officeDocument/2006/relationships/hyperlink" Id="rId48" Target="https://www.mediledger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github.com/privacy-scaling-explorations/zk-kit" TargetMode="External" /><Relationship Type="http://schemas.openxmlformats.org/officeDocument/2006/relationships/hyperlink" Id="rId49" Target="https://hardhat.org" TargetMode="External" /><Relationship Type="http://schemas.openxmlformats.org/officeDocument/2006/relationships/hyperlink" Id="rId50" Target="https://ipfs.tech" TargetMode="External" /><Relationship Type="http://schemas.openxmlformats.org/officeDocument/2006/relationships/hyperlink" Id="rId47" Target="https://open.fda.gov" TargetMode="External" /><Relationship Type="http://schemas.openxmlformats.org/officeDocument/2006/relationships/hyperlink" Id="rId48" Target="https://www.mediledger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2026-10-08T05:52:27Z</dcterms:created>
  <dcterms:modified xsi:type="dcterms:W3CDTF">2026-10-08T05:52:27Z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