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缺陷报告</w:t>
      </w:r>
    </w:p>
    <w:p>
      <w:r>
        <w:t>项目名称：智能共享自习室预约系统（Smart Study Room Reservation System） 文档编号：SSR-BUG-001 编写人：王建东（nightsky5819） 审核人：赵晨曦（imicola，组长） 编制日期：2026 年 9 月 12 日 版本：V1.0</w:t>
      </w:r>
    </w:p>
    <w:p>
      <w:pPr>
        <w:pStyle w:val="Heading1"/>
      </w:pPr>
      <w:r>
        <w:t>1 说明</w:t>
      </w:r>
    </w:p>
    <w:p>
      <w:pPr>
        <w:pStyle w:val="Heading2"/>
      </w:pPr>
      <w:r>
        <w:t>1.1 编写目的</w:t>
      </w:r>
    </w:p>
    <w:p>
      <w:r>
        <w:t>本报告记录在单元测试、接口端到端测试、并发测试、前端构建与代码审查过程中发现的缺陷、风险与改进项，并跟踪其处理状态，作为质量证据与后续演进依据。</w:t>
      </w:r>
    </w:p>
    <w:p>
      <w:pPr>
        <w:pStyle w:val="Heading2"/>
      </w:pPr>
      <w:r>
        <w:t>1.2 缺陷分级定义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22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280"/>
          </w:tcPr>
          <w:p>
            <w:r>
              <w:rPr>
                <w:b/>
              </w:rPr>
              <w:t>判定标准</w:t>
            </w:r>
          </w:p>
        </w:tc>
        <w:tc>
          <w:tcPr>
            <w:tcW w:type="dxa" w:w="2280"/>
          </w:tcPr>
          <w:p>
            <w:r>
              <w:rPr>
                <w:b/>
              </w:rPr>
              <w:t>处理要求</w:t>
            </w:r>
          </w:p>
        </w:tc>
      </w:tr>
      <w:tr>
        <w:tc>
          <w:tcPr>
            <w:tcW w:type="dxa" w:w="2280"/>
          </w:tcPr>
          <w:p>
            <w:r>
              <w:t>A</w:t>
            </w:r>
          </w:p>
        </w:tc>
        <w:tc>
          <w:tcPr>
            <w:tcW w:type="dxa" w:w="2280"/>
          </w:tcPr>
          <w:p>
            <w:r>
              <w:t>致命</w:t>
            </w:r>
          </w:p>
        </w:tc>
        <w:tc>
          <w:tcPr>
            <w:tcW w:type="dxa" w:w="2280"/>
          </w:tcPr>
          <w:p>
            <w:r>
              <w:t>导致系统崩溃、数据错误、安全漏洞或核心功能不可用</w:t>
            </w:r>
          </w:p>
        </w:tc>
        <w:tc>
          <w:tcPr>
            <w:tcW w:type="dxa" w:w="2280"/>
          </w:tcPr>
          <w:p>
            <w:r>
              <w:t>必须修复后方可交付</w:t>
            </w:r>
          </w:p>
        </w:tc>
      </w:tr>
      <w:tr>
        <w:tc>
          <w:tcPr>
            <w:tcW w:type="dxa" w:w="2280"/>
          </w:tcPr>
          <w:p>
            <w:r>
              <w:t>B</w:t>
            </w:r>
          </w:p>
        </w:tc>
        <w:tc>
          <w:tcPr>
            <w:tcW w:type="dxa" w:w="2280"/>
          </w:tcPr>
          <w:p>
            <w:r>
              <w:t>严重</w:t>
            </w:r>
          </w:p>
        </w:tc>
        <w:tc>
          <w:tcPr>
            <w:tcW w:type="dxa" w:w="2280"/>
          </w:tcPr>
          <w:p>
            <w:r>
              <w:t>主要功能异常或存在明显安全隐患</w:t>
            </w:r>
          </w:p>
        </w:tc>
        <w:tc>
          <w:tcPr>
            <w:tcW w:type="dxa" w:w="2280"/>
          </w:tcPr>
          <w:p>
            <w:r>
              <w:t>必须修复或给出明确缓解措施</w:t>
            </w:r>
          </w:p>
        </w:tc>
      </w:tr>
      <w:tr>
        <w:tc>
          <w:tcPr>
            <w:tcW w:type="dxa" w:w="2280"/>
          </w:tcPr>
          <w:p>
            <w:r>
              <w:t>C</w:t>
            </w:r>
          </w:p>
        </w:tc>
        <w:tc>
          <w:tcPr>
            <w:tcW w:type="dxa" w:w="2280"/>
          </w:tcPr>
          <w:p>
            <w:r>
              <w:t>一般</w:t>
            </w:r>
          </w:p>
        </w:tc>
        <w:tc>
          <w:tcPr>
            <w:tcW w:type="dxa" w:w="2280"/>
          </w:tcPr>
          <w:p>
            <w:r>
              <w:t>次要功能缺陷、体验问题、非功能性偏差</w:t>
            </w:r>
          </w:p>
        </w:tc>
        <w:tc>
          <w:tcPr>
            <w:tcW w:type="dxa" w:w="2280"/>
          </w:tcPr>
          <w:p>
            <w:r>
              <w:t>计划修复</w:t>
            </w:r>
          </w:p>
        </w:tc>
      </w:tr>
      <w:tr>
        <w:tc>
          <w:tcPr>
            <w:tcW w:type="dxa" w:w="2280"/>
          </w:tcPr>
          <w:p>
            <w:r>
              <w:t>D</w:t>
            </w:r>
          </w:p>
        </w:tc>
        <w:tc>
          <w:tcPr>
            <w:tcW w:type="dxa" w:w="2280"/>
          </w:tcPr>
          <w:p>
            <w:r>
              <w:t>建议</w:t>
            </w:r>
          </w:p>
        </w:tc>
        <w:tc>
          <w:tcPr>
            <w:tcW w:type="dxa" w:w="2280"/>
          </w:tcPr>
          <w:p>
            <w:r>
              <w:t>优化建议、代码质量与可维护性改进</w:t>
            </w:r>
          </w:p>
        </w:tc>
        <w:tc>
          <w:tcPr>
            <w:tcW w:type="dxa" w:w="2280"/>
          </w:tcPr>
          <w:p>
            <w:r>
              <w:t>可延后</w:t>
            </w:r>
          </w:p>
        </w:tc>
      </w:tr>
    </w:tbl>
    <w:p/>
    <w:p>
      <w:pPr>
        <w:pStyle w:val="Heading2"/>
      </w:pPr>
      <w:r>
        <w:t>1.3 状态定义</w:t>
      </w:r>
    </w:p>
    <w:p>
      <w:r>
        <w:t>已修复 / 已缓解（设计约束） / 待修复 / 已知限制（不修复）</w:t>
      </w:r>
    </w:p>
    <w:p>
      <w:pPr>
        <w:pStyle w:val="Heading2"/>
      </w:pPr>
      <w:r>
        <w:t>1.4 统计口径说明</w:t>
      </w:r>
    </w:p>
    <w:p>
      <w:r>
        <w:t>本报告的缺陷来源包括：自动化测试的失败/告警输出、代码审查结论、构建告警。不包含无法复现或未经核实的问题。</w:t>
      </w:r>
    </w:p>
    <w:p>
      <w:pPr>
        <w:pStyle w:val="Heading1"/>
      </w:pPr>
      <w:r>
        <w:t>2 缺陷汇总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级别</w:t>
            </w:r>
          </w:p>
        </w:tc>
        <w:tc>
          <w:tcPr>
            <w:tcW w:type="dxa" w:w="1824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824"/>
          </w:tcPr>
          <w:p>
            <w:r>
              <w:rPr>
                <w:b/>
              </w:rPr>
              <w:t>已修复</w:t>
            </w:r>
          </w:p>
        </w:tc>
        <w:tc>
          <w:tcPr>
            <w:tcW w:type="dxa" w:w="1824"/>
          </w:tcPr>
          <w:p>
            <w:r>
              <w:rPr>
                <w:b/>
              </w:rPr>
              <w:t>已缓解</w:t>
            </w:r>
          </w:p>
        </w:tc>
        <w:tc>
          <w:tcPr>
            <w:tcW w:type="dxa" w:w="1824"/>
          </w:tcPr>
          <w:p>
            <w:r>
              <w:rPr>
                <w:b/>
              </w:rPr>
              <w:t>已知限制</w:t>
            </w:r>
          </w:p>
        </w:tc>
      </w:tr>
      <w:tr>
        <w:tc>
          <w:tcPr>
            <w:tcW w:type="dxa" w:w="1824"/>
          </w:tcPr>
          <w:p>
            <w:r>
              <w:t>A 致命</w:t>
            </w:r>
          </w:p>
        </w:tc>
        <w:tc>
          <w:tcPr>
            <w:tcW w:type="dxa" w:w="1824"/>
          </w:tcPr>
          <w:p>
            <w:r>
              <w:t>0</w:t>
            </w:r>
          </w:p>
        </w:tc>
        <w:tc>
          <w:tcPr>
            <w:tcW w:type="dxa" w:w="1824"/>
          </w:tcPr>
          <w:p>
            <w:r>
              <w:t>0</w:t>
            </w:r>
          </w:p>
        </w:tc>
        <w:tc>
          <w:tcPr>
            <w:tcW w:type="dxa" w:w="1824"/>
          </w:tcPr>
          <w:p>
            <w:r>
              <w:t>0</w:t>
            </w:r>
          </w:p>
        </w:tc>
        <w:tc>
          <w:tcPr>
            <w:tcW w:type="dxa" w:w="1824"/>
          </w:tcPr>
          <w:p>
            <w:r>
              <w:t>0</w:t>
            </w:r>
          </w:p>
        </w:tc>
      </w:tr>
      <w:tr>
        <w:tc>
          <w:tcPr>
            <w:tcW w:type="dxa" w:w="1824"/>
          </w:tcPr>
          <w:p>
            <w:r>
              <w:t>B 严重</w:t>
            </w:r>
          </w:p>
        </w:tc>
        <w:tc>
          <w:tcPr>
            <w:tcW w:type="dxa" w:w="1824"/>
          </w:tcPr>
          <w:p>
            <w:r>
              <w:t>2</w:t>
            </w:r>
          </w:p>
        </w:tc>
        <w:tc>
          <w:tcPr>
            <w:tcW w:type="dxa" w:w="1824"/>
          </w:tcPr>
          <w:p>
            <w:r>
              <w:t>0</w:t>
            </w:r>
          </w:p>
        </w:tc>
        <w:tc>
          <w:tcPr>
            <w:tcW w:type="dxa" w:w="1824"/>
          </w:tcPr>
          <w:p>
            <w:r>
              <w:t>2</w:t>
            </w:r>
          </w:p>
        </w:tc>
        <w:tc>
          <w:tcPr>
            <w:tcW w:type="dxa" w:w="1824"/>
          </w:tcPr>
          <w:p>
            <w:r>
              <w:t>0</w:t>
            </w:r>
          </w:p>
        </w:tc>
      </w:tr>
      <w:tr>
        <w:tc>
          <w:tcPr>
            <w:tcW w:type="dxa" w:w="1824"/>
          </w:tcPr>
          <w:p>
            <w:r>
              <w:t>C 一般</w:t>
            </w:r>
          </w:p>
        </w:tc>
        <w:tc>
          <w:tcPr>
            <w:tcW w:type="dxa" w:w="1824"/>
          </w:tcPr>
          <w:p>
            <w:r>
              <w:t>3</w:t>
            </w:r>
          </w:p>
        </w:tc>
        <w:tc>
          <w:tcPr>
            <w:tcW w:type="dxa" w:w="1824"/>
          </w:tcPr>
          <w:p>
            <w:r>
              <w:t>1</w:t>
            </w:r>
          </w:p>
        </w:tc>
        <w:tc>
          <w:tcPr>
            <w:tcW w:type="dxa" w:w="1824"/>
          </w:tcPr>
          <w:p>
            <w:r>
              <w:t>0</w:t>
            </w:r>
          </w:p>
        </w:tc>
        <w:tc>
          <w:tcPr>
            <w:tcW w:type="dxa" w:w="1824"/>
          </w:tcPr>
          <w:p>
            <w:r>
              <w:t>2</w:t>
            </w:r>
          </w:p>
        </w:tc>
      </w:tr>
      <w:tr>
        <w:tc>
          <w:tcPr>
            <w:tcW w:type="dxa" w:w="1824"/>
          </w:tcPr>
          <w:p>
            <w:r>
              <w:t>D 建议</w:t>
            </w:r>
          </w:p>
        </w:tc>
        <w:tc>
          <w:tcPr>
            <w:tcW w:type="dxa" w:w="1824"/>
          </w:tcPr>
          <w:p>
            <w:r>
              <w:t>3</w:t>
            </w:r>
          </w:p>
        </w:tc>
        <w:tc>
          <w:tcPr>
            <w:tcW w:type="dxa" w:w="1824"/>
          </w:tcPr>
          <w:p>
            <w:r>
              <w:t>0</w:t>
            </w:r>
          </w:p>
        </w:tc>
        <w:tc>
          <w:tcPr>
            <w:tcW w:type="dxa" w:w="1824"/>
          </w:tcPr>
          <w:p>
            <w:r>
              <w:t>0</w:t>
            </w:r>
          </w:p>
        </w:tc>
        <w:tc>
          <w:tcPr>
            <w:tcW w:type="dxa" w:w="1824"/>
          </w:tcPr>
          <w:p>
            <w:r>
              <w:t>3（待排期）</w:t>
            </w:r>
          </w:p>
        </w:tc>
      </w:tr>
      <w:tr>
        <w:tc>
          <w:tcPr>
            <w:tcW w:type="dxa" w:w="1824"/>
          </w:tcPr>
          <w:p>
            <w:r>
              <w:t>合计</w:t>
            </w:r>
          </w:p>
        </w:tc>
        <w:tc>
          <w:tcPr>
            <w:tcW w:type="dxa" w:w="1824"/>
          </w:tcPr>
          <w:p>
            <w:r>
              <w:t>8</w:t>
            </w:r>
          </w:p>
        </w:tc>
        <w:tc>
          <w:tcPr>
            <w:tcW w:type="dxa" w:w="1824"/>
          </w:tcPr>
          <w:p>
            <w:r>
              <w:t>1</w:t>
            </w:r>
          </w:p>
        </w:tc>
        <w:tc>
          <w:tcPr>
            <w:tcW w:type="dxa" w:w="1824"/>
          </w:tcPr>
          <w:p>
            <w:r>
              <w:t>2</w:t>
            </w:r>
          </w:p>
        </w:tc>
        <w:tc>
          <w:tcPr>
            <w:tcW w:type="dxa" w:w="1824"/>
          </w:tcPr>
          <w:p>
            <w:r>
              <w:t>5</w:t>
            </w:r>
          </w:p>
        </w:tc>
      </w:tr>
    </w:tbl>
    <w:p/>
    <w:p>
      <w:r>
        <w:t>结论：无致命缺陷，无未缓解的严重缺陷；核心功能与并发互斥验证全部通过。遗留项均为部署加固与体验优化类。</w:t>
      </w:r>
    </w:p>
    <w:p>
      <w:pPr>
        <w:pStyle w:val="Heading1"/>
      </w:pPr>
      <w:r>
        <w:t>3 缺陷明细</w:t>
      </w:r>
    </w:p>
    <w:p>
      <w:pPr>
        <w:pStyle w:val="Heading2"/>
      </w:pPr>
      <w:r>
        <w:t>BUG-001 CORS 允许任意来源（B 严重）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t>发现阶段</w:t>
            </w:r>
          </w:p>
        </w:tc>
        <w:tc>
          <w:tcPr>
            <w:tcW w:type="dxa" w:w="4561"/>
          </w:tcPr>
          <w:p>
            <w:r>
              <w:t>代码审查</w:t>
            </w:r>
          </w:p>
        </w:tc>
      </w:tr>
      <w:tr>
        <w:tc>
          <w:tcPr>
            <w:tcW w:type="dxa" w:w="4561"/>
          </w:tcPr>
          <w:p>
            <w:r>
              <w:t>发现人</w:t>
            </w:r>
          </w:p>
        </w:tc>
        <w:tc>
          <w:tcPr>
            <w:tcW w:type="dxa" w:w="4561"/>
          </w:tcPr>
          <w:p>
            <w:r>
              <w:t>王建东（nightsky5819）</w:t>
            </w:r>
          </w:p>
        </w:tc>
      </w:tr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backend/internal/middleware/cors.go</w:t>
            </w:r>
          </w:p>
        </w:tc>
      </w:tr>
      <w:tr>
        <w:tc>
          <w:tcPr>
            <w:tcW w:type="dxa" w:w="4561"/>
          </w:tcPr>
          <w:p>
            <w:r>
              <w:t>描述</w:t>
            </w:r>
          </w:p>
        </w:tc>
        <w:tc>
          <w:tcPr>
            <w:tcW w:type="dxa" w:w="4561"/>
          </w:tcPr>
          <w:p>
            <w:r>
              <w:t>中间件固定返回 Access-Control-Allow-Origin: *，任意站点均可携带用户 Token 发起跨域请求。</w:t>
            </w:r>
          </w:p>
        </w:tc>
      </w:tr>
      <w:tr>
        <w:tc>
          <w:tcPr>
            <w:tcW w:type="dxa" w:w="4561"/>
          </w:tcPr>
          <w:p>
            <w:r>
              <w:t>复现</w:t>
            </w:r>
          </w:p>
        </w:tc>
        <w:tc>
          <w:tcPr>
            <w:tcW w:type="dxa" w:w="4561"/>
          </w:tcPr>
          <w:p>
            <w:r>
              <w:t>审查 cors.go 第 13 行：c.Header("Access-Control-Allow-Origin", "*")。</w:t>
            </w:r>
          </w:p>
        </w:tc>
      </w:tr>
      <w:tr>
        <w:tc>
          <w:tcPr>
            <w:tcW w:type="dxa" w:w="4561"/>
          </w:tcPr>
          <w:p>
            <w:r>
              <w:t>影响</w:t>
            </w:r>
          </w:p>
        </w:tc>
        <w:tc>
          <w:tcPr>
            <w:tcW w:type="dxa" w:w="4561"/>
          </w:tcPr>
          <w:p>
            <w:r>
              <w:t>教学演示环境可接受；若对外部署，存在被第三方站点滥用会话的风险。</w:t>
            </w:r>
          </w:p>
        </w:tc>
      </w:tr>
      <w:tr>
        <w:tc>
          <w:tcPr>
            <w:tcW w:type="dxa" w:w="4561"/>
          </w:tcPr>
          <w:p>
            <w:r>
              <w:t>处理</w:t>
            </w:r>
          </w:p>
        </w:tc>
        <w:tc>
          <w:tcPr>
            <w:tcW w:type="dxa" w:w="4561"/>
          </w:tcPr>
          <w:p>
            <w:r>
              <w:t>已缓解（设计约束）：开发期便于前端 5173 联调，刻意保留。已在《需求规格说明书》7.1 与《概要设计》第 8 章明确"正式部署前应收紧为可信来源白名单"。</w:t>
            </w:r>
          </w:p>
        </w:tc>
      </w:tr>
      <w:tr>
        <w:tc>
          <w:tcPr>
            <w:tcW w:type="dxa" w:w="4561"/>
          </w:tcPr>
          <w:p>
            <w:r>
              <w:t>建议修复</w:t>
            </w:r>
          </w:p>
        </w:tc>
        <w:tc>
          <w:tcPr>
            <w:tcW w:type="dxa" w:w="4561"/>
          </w:tcPr>
          <w:p>
            <w:r>
              <w:t>将允许来源改为 .env 注入的白名单，生产环境默认拒绝未列出来源。</w:t>
            </w:r>
          </w:p>
        </w:tc>
      </w:tr>
    </w:tbl>
    <w:p/>
    <w:p>
      <w:pPr>
        <w:pStyle w:val="Heading2"/>
      </w:pPr>
      <w:r>
        <w:t>BUG-002 JWT 黑名单查询失败时降级放行（B 严重）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t>发现阶段</w:t>
            </w:r>
          </w:p>
        </w:tc>
        <w:tc>
          <w:tcPr>
            <w:tcW w:type="dxa" w:w="4561"/>
          </w:tcPr>
          <w:p>
            <w:r>
              <w:t>代码审查</w:t>
            </w:r>
          </w:p>
        </w:tc>
      </w:tr>
      <w:tr>
        <w:tc>
          <w:tcPr>
            <w:tcW w:type="dxa" w:w="4561"/>
          </w:tcPr>
          <w:p>
            <w:r>
              <w:t>发现人</w:t>
            </w:r>
          </w:p>
        </w:tc>
        <w:tc>
          <w:tcPr>
            <w:tcW w:type="dxa" w:w="4561"/>
          </w:tcPr>
          <w:p>
            <w:r>
              <w:t>王建东（nightsky5819）</w:t>
            </w:r>
          </w:p>
        </w:tc>
      </w:tr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backend/internal/middleware/auth.go</w:t>
            </w:r>
          </w:p>
        </w:tc>
      </w:tr>
      <w:tr>
        <w:tc>
          <w:tcPr>
            <w:tcW w:type="dxa" w:w="4561"/>
          </w:tcPr>
          <w:p>
            <w:r>
              <w:t>描述</w:t>
            </w:r>
          </w:p>
        </w:tc>
        <w:tc>
          <w:tcPr>
            <w:tcW w:type="dxa" w:w="4561"/>
          </w:tcPr>
          <w:p>
            <w:r>
              <w:t>校验令牌时若 Redis 黑名单查询出错，仅记录日志并继续放行请求（第 34—37 行），意味着 Redis 故障期间已注销的令牌可能仍被接受。</w:t>
            </w:r>
          </w:p>
        </w:tc>
      </w:tr>
      <w:tr>
        <w:tc>
          <w:tcPr>
            <w:tcW w:type="dxa" w:w="4561"/>
          </w:tcPr>
          <w:p>
            <w:r>
              <w:t>复现</w:t>
            </w:r>
          </w:p>
        </w:tc>
        <w:tc>
          <w:tcPr>
            <w:tcW w:type="dxa" w:w="4561"/>
          </w:tcPr>
          <w:p>
            <w:r>
              <w:t>关闭 Redis 后，用已登出令牌访问受保护接口。</w:t>
            </w:r>
          </w:p>
        </w:tc>
      </w:tr>
      <w:tr>
        <w:tc>
          <w:tcPr>
            <w:tcW w:type="dxa" w:w="4561"/>
          </w:tcPr>
          <w:p>
            <w:r>
              <w:t>影响</w:t>
            </w:r>
          </w:p>
        </w:tc>
        <w:tc>
          <w:tcPr>
            <w:tcW w:type="dxa" w:w="4561"/>
          </w:tcPr>
          <w:p>
            <w:r>
              <w:t>可用性与安全性的取舍：避免 Redis 抖动导致全站鉴权失败，代价是短时注销不生效。</w:t>
            </w:r>
          </w:p>
        </w:tc>
      </w:tr>
      <w:tr>
        <w:tc>
          <w:tcPr>
            <w:tcW w:type="dxa" w:w="4561"/>
          </w:tcPr>
          <w:p>
            <w:r>
              <w:t>处理</w:t>
            </w:r>
          </w:p>
        </w:tc>
        <w:tc>
          <w:tcPr>
            <w:tcW w:type="dxa" w:w="4561"/>
          </w:tcPr>
          <w:p>
            <w:r>
              <w:t>已缓解（设计约束）：属有意的降级策略，日志留有告警。已在测试用例 TC-U03 中覆盖"黑名单读取失败被上报"。</w:t>
            </w:r>
          </w:p>
        </w:tc>
      </w:tr>
      <w:tr>
        <w:tc>
          <w:tcPr>
            <w:tcW w:type="dxa" w:w="4561"/>
          </w:tcPr>
          <w:p>
            <w:r>
              <w:t>建议修复</w:t>
            </w:r>
          </w:p>
        </w:tc>
        <w:tc>
          <w:tcPr>
            <w:tcW w:type="dxa" w:w="4561"/>
          </w:tcPr>
          <w:p>
            <w:r>
              <w:t>引入本地短期缓存或让 logout 失败时返回 503 并提示用户重试；对高风险接口可配置为"查询失败即拒绝"。</w:t>
            </w:r>
          </w:p>
        </w:tc>
      </w:tr>
    </w:tbl>
    <w:p/>
    <w:p>
      <w:pPr>
        <w:pStyle w:val="Heading2"/>
      </w:pPr>
      <w:r>
        <w:t>BUG-003 前端产物体积告警（C 一般）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t>发现阶段</w:t>
            </w:r>
          </w:p>
        </w:tc>
        <w:tc>
          <w:tcPr>
            <w:tcW w:type="dxa" w:w="4561"/>
          </w:tcPr>
          <w:p>
            <w:r>
              <w:t>前端构建（npm run build）</w:t>
            </w:r>
          </w:p>
        </w:tc>
      </w:tr>
      <w:tr>
        <w:tc>
          <w:tcPr>
            <w:tcW w:type="dxa" w:w="4561"/>
          </w:tcPr>
          <w:p>
            <w:r>
              <w:t>发现人</w:t>
            </w:r>
          </w:p>
        </w:tc>
        <w:tc>
          <w:tcPr>
            <w:tcW w:type="dxa" w:w="4561"/>
          </w:tcPr>
          <w:p>
            <w:r>
              <w:t>王建东（nightsky5819）</w:t>
            </w:r>
          </w:p>
        </w:tc>
      </w:tr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frontend/</w:t>
            </w:r>
          </w:p>
        </w:tc>
      </w:tr>
      <w:tr>
        <w:tc>
          <w:tcPr>
            <w:tcW w:type="dxa" w:w="4561"/>
          </w:tcPr>
          <w:p>
            <w:r>
              <w:t>描述</w:t>
            </w:r>
          </w:p>
        </w:tc>
        <w:tc>
          <w:tcPr>
            <w:tcW w:type="dxa" w:w="4561"/>
          </w:tcPr>
          <w:p>
            <w:r>
              <w:t>构建成功但存在约 500 kB 级别的分包体积告警，主要来自 Element Plus 图标全量包、ECharts 图表引擎与 Three.js。</w:t>
            </w:r>
          </w:p>
        </w:tc>
      </w:tr>
      <w:tr>
        <w:tc>
          <w:tcPr>
            <w:tcW w:type="dxa" w:w="4561"/>
          </w:tcPr>
          <w:p>
            <w:r>
              <w:t>复现</w:t>
            </w:r>
          </w:p>
        </w:tc>
        <w:tc>
          <w:tcPr>
            <w:tcW w:type="dxa" w:w="4561"/>
          </w:tcPr>
          <w:p>
            <w:r>
              <w:t>执行 npm run build，观察构建输出告警。</w:t>
            </w:r>
          </w:p>
        </w:tc>
      </w:tr>
      <w:tr>
        <w:tc>
          <w:tcPr>
            <w:tcW w:type="dxa" w:w="4561"/>
          </w:tcPr>
          <w:p>
            <w:r>
              <w:t>影响</w:t>
            </w:r>
          </w:p>
        </w:tc>
        <w:tc>
          <w:tcPr>
            <w:tcW w:type="dxa" w:w="4561"/>
          </w:tcPr>
          <w:p>
            <w:r>
              <w:t>不影响功能与构建结果，仅影响首屏加载体积与弱网体验。</w:t>
            </w:r>
          </w:p>
        </w:tc>
      </w:tr>
      <w:tr>
        <w:tc>
          <w:tcPr>
            <w:tcW w:type="dxa" w:w="4561"/>
          </w:tcPr>
          <w:p>
            <w:r>
              <w:t>处理</w:t>
            </w:r>
          </w:p>
        </w:tc>
        <w:tc>
          <w:tcPr>
            <w:tcW w:type="dxa" w:w="4561"/>
          </w:tcPr>
          <w:p>
            <w:r>
              <w:t>已知限制（不修复）：课程设计周期内不引入额外优化工作，已在《开发进度日志》问题与建议、README「已知限制」中记录。</w:t>
            </w:r>
          </w:p>
        </w:tc>
      </w:tr>
      <w:tr>
        <w:tc>
          <w:tcPr>
            <w:tcW w:type="dxa" w:w="4561"/>
          </w:tcPr>
          <w:p>
            <w:r>
              <w:t>建议修复</w:t>
            </w:r>
          </w:p>
        </w:tc>
        <w:tc>
          <w:tcPr>
            <w:tcW w:type="dxa" w:w="4561"/>
          </w:tcPr>
          <w:p>
            <w:r>
              <w:t>Element Plus 按需引入、ECharts 按图表类型按需注册、Three.js 懒加载与代码分割。</w:t>
            </w:r>
          </w:p>
        </w:tc>
      </w:tr>
    </w:tbl>
    <w:p/>
    <w:p>
      <w:pPr>
        <w:pStyle w:val="Heading2"/>
      </w:pPr>
      <w:r>
        <w:t>BUG-004 测试脚本目标端口与实际部署不一致（C 一般）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t>发现阶段</w:t>
            </w:r>
          </w:p>
        </w:tc>
        <w:tc>
          <w:tcPr>
            <w:tcW w:type="dxa" w:w="4561"/>
          </w:tcPr>
          <w:p>
            <w:r>
              <w:t>集成测试执行准备</w:t>
            </w:r>
          </w:p>
        </w:tc>
      </w:tr>
      <w:tr>
        <w:tc>
          <w:tcPr>
            <w:tcW w:type="dxa" w:w="4561"/>
          </w:tcPr>
          <w:p>
            <w:r>
              <w:t>发现人</w:t>
            </w:r>
          </w:p>
        </w:tc>
        <w:tc>
          <w:tcPr>
            <w:tcW w:type="dxa" w:w="4561"/>
          </w:tcPr>
          <w:p>
            <w:r>
              <w:t>王建东（nightsky5819）</w:t>
            </w:r>
          </w:p>
        </w:tc>
      </w:tr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scripts/test_api_e2e.py、scripts/test_concurrency.py</w:t>
            </w:r>
          </w:p>
        </w:tc>
      </w:tr>
      <w:tr>
        <w:tc>
          <w:tcPr>
            <w:tcW w:type="dxa" w:w="4561"/>
          </w:tcPr>
          <w:p>
            <w:r>
              <w:t>描述</w:t>
            </w:r>
          </w:p>
        </w:tc>
        <w:tc>
          <w:tcPr>
            <w:tcW w:type="dxa" w:w="4561"/>
          </w:tcPr>
          <w:p>
            <w:r>
              <w:t>两个脚本中 BASE_URL 硬编码为 http://localhost:8095/api，而 Docker Compose 默认将后端映射到宿主机 8080。端口不一致时全部用例连接失败。</w:t>
            </w:r>
          </w:p>
        </w:tc>
      </w:tr>
      <w:tr>
        <w:tc>
          <w:tcPr>
            <w:tcW w:type="dxa" w:w="4561"/>
          </w:tcPr>
          <w:p>
            <w:r>
              <w:t>复现</w:t>
            </w:r>
          </w:p>
        </w:tc>
        <w:tc>
          <w:tcPr>
            <w:tcW w:type="dxa" w:w="4561"/>
          </w:tcPr>
          <w:p>
            <w:r>
              <w:t>以默认 docker compose up -d 启动后端后直接运行脚本。</w:t>
            </w:r>
          </w:p>
        </w:tc>
      </w:tr>
      <w:tr>
        <w:tc>
          <w:tcPr>
            <w:tcW w:type="dxa" w:w="4561"/>
          </w:tcPr>
          <w:p>
            <w:r>
              <w:t>影响</w:t>
            </w:r>
          </w:p>
        </w:tc>
        <w:tc>
          <w:tcPr>
            <w:tcW w:type="dxa" w:w="4561"/>
          </w:tcPr>
          <w:p>
            <w:r>
              <w:t>影响测试可重复性，易造成"用例全红"的误判。</w:t>
            </w:r>
          </w:p>
        </w:tc>
      </w:tr>
      <w:tr>
        <w:tc>
          <w:tcPr>
            <w:tcW w:type="dxa" w:w="4561"/>
          </w:tcPr>
          <w:p>
            <w:r>
              <w:t>处理</w:t>
            </w:r>
          </w:p>
        </w:tc>
        <w:tc>
          <w:tcPr>
            <w:tcW w:type="dxa" w:w="4561"/>
          </w:tcPr>
          <w:p>
            <w:r>
              <w:t>已知限制（不修复）：已在《测试计划》第 4.2 节与《系统测试报告》中明确提示"执行前需按实际端口修正 BASE_URL"。</w:t>
            </w:r>
          </w:p>
        </w:tc>
      </w:tr>
      <w:tr>
        <w:tc>
          <w:tcPr>
            <w:tcW w:type="dxa" w:w="4561"/>
          </w:tcPr>
          <w:p>
            <w:r>
              <w:t>建议修复</w:t>
            </w:r>
          </w:p>
        </w:tc>
        <w:tc>
          <w:tcPr>
            <w:tcW w:type="dxa" w:w="4561"/>
          </w:tcPr>
          <w:p>
            <w:r>
              <w:t>改为读取环境变量 BASE_URL，默认回落到 8080。</w:t>
            </w:r>
          </w:p>
        </w:tc>
      </w:tr>
    </w:tbl>
    <w:p/>
    <w:p>
      <w:pPr>
        <w:pStyle w:val="Heading2"/>
      </w:pPr>
      <w:r>
        <w:t>BUG-005 需求文档存在重复段落（C 一般）→ 已修复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t>发现阶段</w:t>
            </w:r>
          </w:p>
        </w:tc>
        <w:tc>
          <w:tcPr>
            <w:tcW w:type="dxa" w:w="4561"/>
          </w:tcPr>
          <w:p>
            <w:r>
              <w:t>文档一致性复核</w:t>
            </w:r>
          </w:p>
        </w:tc>
      </w:tr>
      <w:tr>
        <w:tc>
          <w:tcPr>
            <w:tcW w:type="dxa" w:w="4561"/>
          </w:tcPr>
          <w:p>
            <w:r>
              <w:t>发现人</w:t>
            </w:r>
          </w:p>
        </w:tc>
        <w:tc>
          <w:tcPr>
            <w:tcW w:type="dxa" w:w="4561"/>
          </w:tcPr>
          <w:p>
            <w:r>
              <w:t>王建东（nightsky5819）</w:t>
            </w:r>
          </w:p>
        </w:tc>
      </w:tr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docs/02_需求规格说明书.md、docs/需求分析.docx</w:t>
            </w:r>
          </w:p>
        </w:tc>
      </w:tr>
      <w:tr>
        <w:tc>
          <w:tcPr>
            <w:tcW w:type="dxa" w:w="4561"/>
          </w:tcPr>
          <w:p>
            <w:r>
              <w:t>描述</w:t>
            </w:r>
          </w:p>
        </w:tc>
        <w:tc>
          <w:tcPr>
            <w:tcW w:type="dxa" w:w="4561"/>
          </w:tcPr>
          <w:p>
            <w:r>
              <w:t>"5.2 时间特性"章节前，"以下数值是验收目标，尚未完成专项性能复测，不作为实测结果。"一句被重复写入 7 次。</w:t>
            </w:r>
          </w:p>
        </w:tc>
      </w:tr>
      <w:tr>
        <w:tc>
          <w:tcPr>
            <w:tcW w:type="dxa" w:w="4561"/>
          </w:tcPr>
          <w:p>
            <w:r>
              <w:t>影响</w:t>
            </w:r>
          </w:p>
        </w:tc>
        <w:tc>
          <w:tcPr>
            <w:tcW w:type="dxa" w:w="4561"/>
          </w:tcPr>
          <w:p>
            <w:r>
              <w:t>文档质量与可读性下降，影响评阅印象。</w:t>
            </w:r>
          </w:p>
        </w:tc>
      </w:tr>
      <w:tr>
        <w:tc>
          <w:tcPr>
            <w:tcW w:type="dxa" w:w="4561"/>
          </w:tcPr>
          <w:p>
            <w:r>
              <w:t>处理</w:t>
            </w:r>
          </w:p>
        </w:tc>
        <w:tc>
          <w:tcPr>
            <w:tcW w:type="dxa" w:w="4561"/>
          </w:tcPr>
          <w:p>
            <w:r>
              <w:t>已修复：Markdown 版删至 1 处并追加复核提示；Word 版删除 6 段、保留 1 段并加注说明。</w:t>
            </w:r>
          </w:p>
        </w:tc>
      </w:tr>
      <w:tr>
        <w:tc>
          <w:tcPr>
            <w:tcW w:type="dxa" w:w="4561"/>
          </w:tcPr>
          <w:p>
            <w:r>
              <w:t>验证</w:t>
            </w:r>
          </w:p>
        </w:tc>
        <w:tc>
          <w:tcPr>
            <w:tcW w:type="dxa" w:w="4561"/>
          </w:tcPr>
          <w:p>
            <w:r>
              <w:t>重新统计该句出现次数 = 1。</w:t>
            </w:r>
          </w:p>
        </w:tc>
      </w:tr>
    </w:tbl>
    <w:p/>
    <w:p>
      <w:pPr>
        <w:pStyle w:val="Heading2"/>
      </w:pPr>
      <w:r>
        <w:t>BUG-006 文档署名与角色分工不一致（C 一般）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t>发现阶段</w:t>
            </w:r>
          </w:p>
        </w:tc>
        <w:tc>
          <w:tcPr>
            <w:tcW w:type="dxa" w:w="4561"/>
          </w:tcPr>
          <w:p>
            <w:r>
              <w:t>文档一致性复核</w:t>
            </w:r>
          </w:p>
        </w:tc>
      </w:tr>
      <w:tr>
        <w:tc>
          <w:tcPr>
            <w:tcW w:type="dxa" w:w="4561"/>
          </w:tcPr>
          <w:p>
            <w:r>
              <w:t>发现人</w:t>
            </w:r>
          </w:p>
        </w:tc>
        <w:tc>
          <w:tcPr>
            <w:tcW w:type="dxa" w:w="4561"/>
          </w:tcPr>
          <w:p>
            <w:r>
              <w:t>王建东（nightsky5819）</w:t>
            </w:r>
          </w:p>
        </w:tc>
      </w:tr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docs/02~docs/06 与对应 5 份 Word 文档</w:t>
            </w:r>
          </w:p>
        </w:tc>
      </w:tr>
      <w:tr>
        <w:tc>
          <w:tcPr>
            <w:tcW w:type="dxa" w:w="4561"/>
          </w:tcPr>
          <w:p>
            <w:r>
              <w:t>描述</w:t>
            </w:r>
          </w:p>
        </w:tc>
        <w:tc>
          <w:tcPr>
            <w:tcW w:type="dxa" w:w="4561"/>
          </w:tcPr>
          <w:p>
            <w:r>
              <w:t>需求文档编写人仍为旧的 GitHub 账号 polaris；模块负责人列为旧账号而非真实姓名；姜文东角色标注为"后端"，与最新分工（前端）不符。</w:t>
            </w:r>
          </w:p>
        </w:tc>
      </w:tr>
      <w:tr>
        <w:tc>
          <w:tcPr>
            <w:tcW w:type="dxa" w:w="4561"/>
          </w:tcPr>
          <w:p>
            <w:r>
              <w:t>影响</w:t>
            </w:r>
          </w:p>
        </w:tc>
        <w:tc>
          <w:tcPr>
            <w:tcW w:type="dxa" w:w="4561"/>
          </w:tcPr>
          <w:p>
            <w:r>
              <w:t>文档与《课程设计报告》成员表口径冲突，影响答辩一致性。</w:t>
            </w:r>
          </w:p>
        </w:tc>
      </w:tr>
      <w:tr>
        <w:tc>
          <w:tcPr>
            <w:tcW w:type="dxa" w:w="4561"/>
          </w:tcPr>
          <w:p>
            <w:r>
              <w:t>处理</w:t>
            </w:r>
          </w:p>
        </w:tc>
        <w:tc>
          <w:tcPr>
            <w:tcW w:type="dxa" w:w="4561"/>
          </w:tcPr>
          <w:p>
            <w:r>
              <w:t>已修复：全部 6 份 Word 文档与 6 份 Markdown 文档统一为「真实姓名（GitHub）」格式，并按最新分工更新角色与职责。</w:t>
            </w:r>
          </w:p>
        </w:tc>
      </w:tr>
      <w:tr>
        <w:tc>
          <w:tcPr>
            <w:tcW w:type="dxa" w:w="4561"/>
          </w:tcPr>
          <w:p>
            <w:r>
              <w:t>验证</w:t>
            </w:r>
          </w:p>
        </w:tc>
        <w:tc>
          <w:tcPr>
            <w:tcW w:type="dxa" w:w="4561"/>
          </w:tcPr>
          <w:p>
            <w:r>
              <w:t>全文检索旧账号 polaris 已无残留；5 名成员姓名/学号在报告中完整出现。</w:t>
            </w:r>
          </w:p>
        </w:tc>
      </w:tr>
    </w:tbl>
    <w:p/>
    <w:p>
      <w:pPr>
        <w:pStyle w:val="Heading2"/>
      </w:pPr>
      <w:r>
        <w:t>BUG-007 高并发测试依赖固定 JWT 密钥（D 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t>发现阶段</w:t>
            </w:r>
          </w:p>
        </w:tc>
        <w:tc>
          <w:tcPr>
            <w:tcW w:type="dxa" w:w="4561"/>
          </w:tcPr>
          <w:p>
            <w:r>
              <w:t>并发测试脚本审查</w:t>
            </w:r>
          </w:p>
        </w:tc>
      </w:tr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scripts/test_concurrency.py</w:t>
            </w:r>
          </w:p>
        </w:tc>
      </w:tr>
      <w:tr>
        <w:tc>
          <w:tcPr>
            <w:tcW w:type="dxa" w:w="4561"/>
          </w:tcPr>
          <w:p>
            <w:r>
              <w:t>描述</w:t>
            </w:r>
          </w:p>
        </w:tc>
        <w:tc>
          <w:tcPr>
            <w:tcW w:type="dxa" w:w="4561"/>
          </w:tcPr>
          <w:p>
            <w:r>
              <w:t>脚本用常量 JWT_SECRET = "studyroom-dev-secret" 自行签发令牌。若 .env 中的 STUDYROOM_JWT_SECRET 被改动，脚本将无法通过鉴权。</w:t>
            </w:r>
          </w:p>
        </w:tc>
      </w:tr>
      <w:tr>
        <w:tc>
          <w:tcPr>
            <w:tcW w:type="dxa" w:w="4561"/>
          </w:tcPr>
          <w:p>
            <w:r>
              <w:t>影响</w:t>
            </w:r>
          </w:p>
        </w:tc>
        <w:tc>
          <w:tcPr>
            <w:tcW w:type="dxa" w:w="4561"/>
          </w:tcPr>
          <w:p>
            <w:r>
              <w:t>测试脚本对配置变更敏感。</w:t>
            </w:r>
          </w:p>
        </w:tc>
      </w:tr>
      <w:tr>
        <w:tc>
          <w:tcPr>
            <w:tcW w:type="dxa" w:w="4561"/>
          </w:tcPr>
          <w:p>
            <w:r>
              <w:t>处理</w:t>
            </w:r>
          </w:p>
        </w:tc>
        <w:tc>
          <w:tcPr>
            <w:tcW w:type="dxa" w:w="4561"/>
          </w:tcPr>
          <w:p>
            <w:r>
              <w:t>已知限制（不修复）：课件演示环境使用默认密钥，设计上刻意绕开登录限流以制造瞬时并发。</w:t>
            </w:r>
          </w:p>
        </w:tc>
      </w:tr>
      <w:tr>
        <w:tc>
          <w:tcPr>
            <w:tcW w:type="dxa" w:w="4561"/>
          </w:tcPr>
          <w:p>
            <w:r>
              <w:t>建议修复</w:t>
            </w:r>
          </w:p>
        </w:tc>
        <w:tc>
          <w:tcPr>
            <w:tcW w:type="dxa" w:w="4561"/>
          </w:tcPr>
          <w:p>
            <w:r>
              <w:t>从环境变量读取密钥，或改为批量登录获取真实令牌。</w:t>
            </w:r>
          </w:p>
        </w:tc>
      </w:tr>
    </w:tbl>
    <w:p/>
    <w:p>
      <w:pPr>
        <w:pStyle w:val="Heading2"/>
      </w:pPr>
      <w:r>
        <w:t>BUG-008 统计数据访问角色口径不一致（D 建议）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561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561"/>
          </w:tcPr>
          <w:p>
            <w:r>
              <w:t>发现阶段</w:t>
            </w:r>
          </w:p>
        </w:tc>
        <w:tc>
          <w:tcPr>
            <w:tcW w:type="dxa" w:w="4561"/>
          </w:tcPr>
          <w:p>
            <w:r>
              <w:t>文档一致性复核</w:t>
            </w:r>
          </w:p>
        </w:tc>
      </w:tr>
      <w:tr>
        <w:tc>
          <w:tcPr>
            <w:tcW w:type="dxa" w:w="4561"/>
          </w:tcPr>
          <w:p>
            <w:r>
              <w:t>模块</w:t>
            </w:r>
          </w:p>
        </w:tc>
        <w:tc>
          <w:tcPr>
            <w:tcW w:type="dxa" w:w="4561"/>
          </w:tcPr>
          <w:p>
            <w:r>
              <w:t>frontend/src/router/index.js 与需求文档页面清单</w:t>
            </w:r>
          </w:p>
        </w:tc>
      </w:tr>
      <w:tr>
        <w:tc>
          <w:tcPr>
            <w:tcW w:type="dxa" w:w="4561"/>
          </w:tcPr>
          <w:p>
            <w:r>
              <w:t>描述</w:t>
            </w:r>
          </w:p>
        </w:tc>
        <w:tc>
          <w:tcPr>
            <w:tcW w:type="dxa" w:w="4561"/>
          </w:tcPr>
          <w:p>
            <w:r>
              <w:t>路由 /analytics（热力图与统计）限定 allowedRoles: ['admin']，但需求文档此前标注为"学生/管理员"均可访问。</w:t>
            </w:r>
          </w:p>
        </w:tc>
      </w:tr>
      <w:tr>
        <w:tc>
          <w:tcPr>
            <w:tcW w:type="dxa" w:w="4561"/>
          </w:tcPr>
          <w:p>
            <w:r>
              <w:t>影响</w:t>
            </w:r>
          </w:p>
        </w:tc>
        <w:tc>
          <w:tcPr>
            <w:tcW w:type="dxa" w:w="4561"/>
          </w:tcPr>
          <w:p>
            <w:r>
              <w:t>文档与实现不符，易在演示时产生预期偏差。</w:t>
            </w:r>
          </w:p>
        </w:tc>
      </w:tr>
      <w:tr>
        <w:tc>
          <w:tcPr>
            <w:tcW w:type="dxa" w:w="4561"/>
          </w:tcPr>
          <w:p>
            <w:r>
              <w:t>处理</w:t>
            </w:r>
          </w:p>
        </w:tc>
        <w:tc>
          <w:tcPr>
            <w:tcW w:type="dxa" w:w="4561"/>
          </w:tcPr>
          <w:p>
            <w:r>
              <w:t>已修复（口径对齐）：文档已改为"管理员"，与前端路由守卫及页面清单保持一致。</w:t>
            </w:r>
          </w:p>
        </w:tc>
      </w:tr>
      <w:tr>
        <w:tc>
          <w:tcPr>
            <w:tcW w:type="dxa" w:w="4561"/>
          </w:tcPr>
          <w:p>
            <w:r>
              <w:t>建议修复</w:t>
            </w:r>
          </w:p>
        </w:tc>
        <w:tc>
          <w:tcPr>
            <w:tcW w:type="dxa" w:w="4561"/>
          </w:tcPr>
          <w:p>
            <w:r>
              <w:t>—</w:t>
            </w:r>
          </w:p>
        </w:tc>
      </w:tr>
    </w:tbl>
    <w:p/>
    <w:p>
      <w:pPr>
        <w:pStyle w:val="Heading1"/>
      </w:pPr>
      <w:r>
        <w:t>4 缺陷分布分析</w:t>
      </w:r>
    </w:p>
    <w:p>
      <w:pPr>
        <w:pStyle w:val="Heading2"/>
      </w:pPr>
      <w:r>
        <w:t>4.1 按模块分布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041"/>
          </w:tcPr>
          <w:p>
            <w:r>
              <w:rPr>
                <w:b/>
              </w:rPr>
              <w:t>缺陷数</w:t>
            </w:r>
          </w:p>
        </w:tc>
        <w:tc>
          <w:tcPr>
            <w:tcW w:type="dxa" w:w="304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041"/>
          </w:tcPr>
          <w:p>
            <w:r>
              <w:t>安全与中间件</w:t>
            </w:r>
          </w:p>
        </w:tc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CORS 策略、黑名单降级</w:t>
            </w:r>
          </w:p>
        </w:tc>
      </w:tr>
      <w:tr>
        <w:tc>
          <w:tcPr>
            <w:tcW w:type="dxa" w:w="3041"/>
          </w:tcPr>
          <w:p>
            <w:r>
              <w:t>前端</w:t>
            </w:r>
          </w:p>
        </w:tc>
        <w:tc>
          <w:tcPr>
            <w:tcW w:type="dxa" w:w="3041"/>
          </w:tcPr>
          <w:p>
            <w:r>
              <w:t>1</w:t>
            </w:r>
          </w:p>
        </w:tc>
        <w:tc>
          <w:tcPr>
            <w:tcW w:type="dxa" w:w="3041"/>
          </w:tcPr>
          <w:p>
            <w:r>
              <w:t>产物体积</w:t>
            </w:r>
          </w:p>
        </w:tc>
      </w:tr>
      <w:tr>
        <w:tc>
          <w:tcPr>
            <w:tcW w:type="dxa" w:w="3041"/>
          </w:tcPr>
          <w:p>
            <w:r>
              <w:t>测试工具链</w:t>
            </w:r>
          </w:p>
        </w:tc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端口硬编码、密钥硬编码</w:t>
            </w:r>
          </w:p>
        </w:tc>
      </w:tr>
      <w:tr>
        <w:tc>
          <w:tcPr>
            <w:tcW w:type="dxa" w:w="3041"/>
          </w:tcPr>
          <w:p>
            <w:r>
              <w:t>文档</w:t>
            </w:r>
          </w:p>
        </w:tc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重复段落、署名不一致、角色口径</w:t>
            </w:r>
          </w:p>
        </w:tc>
      </w:tr>
      <w:tr>
        <w:tc>
          <w:tcPr>
            <w:tcW w:type="dxa" w:w="3041"/>
          </w:tcPr>
          <w:p>
            <w:r>
              <w:t>核心业务逻辑</w:t>
            </w:r>
          </w:p>
        </w:tc>
        <w:tc>
          <w:tcPr>
            <w:tcW w:type="dxa" w:w="3041"/>
          </w:tcPr>
          <w:p>
            <w:r>
              <w:t>0</w:t>
            </w:r>
          </w:p>
        </w:tc>
        <w:tc>
          <w:tcPr>
            <w:tcW w:type="dxa" w:w="3041"/>
          </w:tcPr>
          <w:p>
            <w:r>
              <w:t>预约、分配、生命周期、候补等模块未发现缺陷</w:t>
            </w:r>
          </w:p>
        </w:tc>
      </w:tr>
    </w:tbl>
    <w:p/>
    <w:p>
      <w:pPr>
        <w:pStyle w:val="Heading2"/>
      </w:pPr>
      <w:r>
        <w:t>4.2 结论</w:t>
      </w:r>
    </w:p>
    <w:p>
      <w:pPr>
        <w:pStyle w:val="ListNumber"/>
      </w:pPr>
      <w:r>
        <w:t>核心业务路径无缺陷：单元测试与 23 项端到端用例全部通过，并发抢座实现"1 成功 / 19 冲突 / 0 超卖"，说明预约与并发互斥逻辑达到设计预期；</w:t>
      </w:r>
    </w:p>
    <w:p>
      <w:pPr>
        <w:pStyle w:val="ListNumber"/>
      </w:pPr>
      <w:r>
        <w:t>主要风险集中在部署加固：CORS 与黑名单降级属有意的工程取舍，已在文档中明确披露；</w:t>
      </w:r>
    </w:p>
    <w:p>
      <w:pPr>
        <w:pStyle w:val="ListNumber"/>
      </w:pPr>
      <w:r>
        <w:t>文档一致性是主要问题来源：占缺陷总数 37.5%，已随本轮文档复核全部修复；</w:t>
      </w:r>
    </w:p>
    <w:p>
      <w:pPr>
        <w:pStyle w:val="ListNumber"/>
      </w:pPr>
      <w:r>
        <w:t>无语料支撑的功能缺失：AI 助手、3D 选座等扩展能力未出现功能性缺陷记录。</w:t>
      </w:r>
    </w:p>
    <w:p>
      <w:pPr>
        <w:pStyle w:val="Heading1"/>
      </w:pPr>
      <w:r>
        <w:t>5 遗留项与后续计划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280"/>
          </w:tcPr>
          <w:p>
            <w:r>
              <w:rPr>
                <w:b/>
              </w:rPr>
              <w:t>遗留项</w:t>
            </w:r>
          </w:p>
        </w:tc>
        <w:tc>
          <w:tcPr>
            <w:tcW w:type="dxa" w:w="2280"/>
          </w:tcPr>
          <w:p>
            <w:r>
              <w:rPr>
                <w:b/>
              </w:rPr>
              <w:t>计划</w:t>
            </w:r>
          </w:p>
        </w:tc>
        <w:tc>
          <w:tcPr>
            <w:tcW w:type="dxa" w:w="2280"/>
          </w:tcPr>
          <w:p>
            <w:r>
              <w:rPr>
                <w:b/>
              </w:rPr>
              <w:t>责任</w:t>
            </w:r>
          </w:p>
        </w:tc>
      </w:tr>
      <w:tr>
        <w:tc>
          <w:tcPr>
            <w:tcW w:type="dxa" w:w="2280"/>
          </w:tcPr>
          <w:p>
            <w:r>
              <w:t>BUG-001</w:t>
            </w:r>
          </w:p>
        </w:tc>
        <w:tc>
          <w:tcPr>
            <w:tcW w:type="dxa" w:w="2280"/>
          </w:tcPr>
          <w:p>
            <w:r>
              <w:t>CORS 白名单化</w:t>
            </w:r>
          </w:p>
        </w:tc>
        <w:tc>
          <w:tcPr>
            <w:tcW w:type="dxa" w:w="2280"/>
          </w:tcPr>
          <w:p>
            <w:r>
              <w:t>正式部署前实现，配置项纳入 .env.example</w:t>
            </w:r>
          </w:p>
        </w:tc>
        <w:tc>
          <w:tcPr>
            <w:tcW w:type="dxa" w:w="2280"/>
          </w:tcPr>
          <w:p>
            <w:r>
              <w:t>叶泳言（Glassous）</w:t>
            </w:r>
          </w:p>
        </w:tc>
      </w:tr>
      <w:tr>
        <w:tc>
          <w:tcPr>
            <w:tcW w:type="dxa" w:w="2280"/>
          </w:tcPr>
          <w:p>
            <w:r>
              <w:t>BUG-002</w:t>
            </w:r>
          </w:p>
        </w:tc>
        <w:tc>
          <w:tcPr>
            <w:tcW w:type="dxa" w:w="2280"/>
          </w:tcPr>
          <w:p>
            <w:r>
              <w:t>黑名单查询失败策略可配置</w:t>
            </w:r>
          </w:p>
        </w:tc>
        <w:tc>
          <w:tcPr>
            <w:tcW w:type="dxa" w:w="2280"/>
          </w:tcPr>
          <w:p>
            <w:r>
              <w:t>后续迭代</w:t>
            </w:r>
          </w:p>
        </w:tc>
        <w:tc>
          <w:tcPr>
            <w:tcW w:type="dxa" w:w="2280"/>
          </w:tcPr>
          <w:p>
            <w:r>
              <w:t>叶泳言（Glassous）</w:t>
            </w:r>
          </w:p>
        </w:tc>
      </w:tr>
      <w:tr>
        <w:tc>
          <w:tcPr>
            <w:tcW w:type="dxa" w:w="2280"/>
          </w:tcPr>
          <w:p>
            <w:r>
              <w:t>BUG-003</w:t>
            </w:r>
          </w:p>
        </w:tc>
        <w:tc>
          <w:tcPr>
            <w:tcW w:type="dxa" w:w="2280"/>
          </w:tcPr>
          <w:p>
            <w:r>
              <w:t>前端分包优化</w:t>
            </w:r>
          </w:p>
        </w:tc>
        <w:tc>
          <w:tcPr>
            <w:tcW w:type="dxa" w:w="2280"/>
          </w:tcPr>
          <w:p>
            <w:r>
              <w:t>视课业安排</w:t>
            </w:r>
          </w:p>
        </w:tc>
        <w:tc>
          <w:tcPr>
            <w:tcW w:type="dxa" w:w="2280"/>
          </w:tcPr>
          <w:p>
            <w:r>
              <w:t>姜文东（DonGKids）</w:t>
            </w:r>
          </w:p>
        </w:tc>
      </w:tr>
      <w:tr>
        <w:tc>
          <w:tcPr>
            <w:tcW w:type="dxa" w:w="2280"/>
          </w:tcPr>
          <w:p>
            <w:r>
              <w:t>BUG-004</w:t>
            </w:r>
          </w:p>
        </w:tc>
        <w:tc>
          <w:tcPr>
            <w:tcW w:type="dxa" w:w="2280"/>
          </w:tcPr>
          <w:p>
            <w:r>
              <w:t>测试脚本读取 BASE_URL 环境变量</w:t>
            </w:r>
          </w:p>
        </w:tc>
        <w:tc>
          <w:tcPr>
            <w:tcW w:type="dxa" w:w="2280"/>
          </w:tcPr>
          <w:p>
            <w:r>
              <w:t>后续迭代</w:t>
            </w:r>
          </w:p>
        </w:tc>
        <w:tc>
          <w:tcPr>
            <w:tcW w:type="dxa" w:w="2280"/>
          </w:tcPr>
          <w:p>
            <w:r>
              <w:t>王建东（nightsky5819）</w:t>
            </w:r>
          </w:p>
        </w:tc>
      </w:tr>
      <w:tr>
        <w:tc>
          <w:tcPr>
            <w:tcW w:type="dxa" w:w="2280"/>
          </w:tcPr>
          <w:p>
            <w:r>
              <w:t>BUG-007</w:t>
            </w:r>
          </w:p>
        </w:tc>
        <w:tc>
          <w:tcPr>
            <w:tcW w:type="dxa" w:w="2280"/>
          </w:tcPr>
          <w:p>
            <w:r>
              <w:t>并发脚本密钥改为环境变量</w:t>
            </w:r>
          </w:p>
        </w:tc>
        <w:tc>
          <w:tcPr>
            <w:tcW w:type="dxa" w:w="2280"/>
          </w:tcPr>
          <w:p>
            <w:r>
              <w:t>后续迭代</w:t>
            </w:r>
          </w:p>
        </w:tc>
        <w:tc>
          <w:tcPr>
            <w:tcW w:type="dxa" w:w="2280"/>
          </w:tcPr>
          <w:p>
            <w:r>
              <w:t>王建东（nightsky5819）</w:t>
            </w:r>
          </w:p>
        </w:tc>
      </w:tr>
    </w:tbl>
    <w:p/>
    <w:sectPr w:rsidR="00FC693F" w:rsidRPr="0006063C" w:rsidSect="00034616">
      <w:footerReference w:type="default" r:id="rId14"/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4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