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C5F8D"/>
          <w:sz w:val="36"/>
          <w:szCs w:val="36"/>
        </w:rPr>
        <w:t xml:space="preserve">進度更新報告</w:t>
      </w:r>
    </w:p>
    <w:p>
      <w:pPr>
        <w:spacing w:after="60"/>
      </w:pPr>
      <w:r>
        <w:rPr>
          <w:rFonts w:ascii="Arial" w:cs="Arial" w:eastAsia="Arial" w:hAnsi="Arial"/>
          <w:color w:val="1B2430"/>
          <w:sz w:val="24"/>
          <w:szCs w:val="24"/>
        </w:rPr>
        <w:t xml:space="preserve">腸命天機：Project CRC-ORACLE — codebook 整合 × v2 × 醫師 feedback</w:t>
      </w:r>
    </w:p>
    <w:p>
      <w:pPr>
        <w:pBdr>
          <w:bottom w:val="single" w:color="2C5F8D" w:sz="8" w:space="6"/>
        </w:pBdr>
        <w:spacing w:after="150"/>
      </w:pPr>
      <w:r>
        <w:rPr>
          <w:rFonts w:ascii="Arial" w:cs="Arial" w:eastAsia="Arial" w:hAnsi="Arial"/>
          <w:color w:val="69747F"/>
          <w:sz w:val="20"/>
          <w:szCs w:val="20"/>
        </w:rPr>
        <w:t xml:space="preserve">StanCode 201 專題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指導 Mentor：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李柏南 Po-Nan Li（Stanford University）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組長：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陳繹中（林口長庚 大腸直腸外科 主治醫師）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組員：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陳奕閔 Steven Chen（UI/UX）、鄭文森（Kevin）、Sean（PCA）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報告日期：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2026 年 8 月 19 日</w:t>
      </w:r>
    </w:p>
    <w:p>
      <w:pPr>
        <w:pBdr>
          <w:top w:val="single" w:color="E7C46B" w:sz="8"/>
          <w:bottom w:val="single" w:color="E7C46B" w:sz="8"/>
          <w:left w:val="single" w:color="E7C46B" w:sz="8"/>
          <w:right w:val="single" w:color="E7C46B" w:sz="8"/>
        </w:pBdr>
        <w:shd w:fill="FFF6E5" w:color="auto" w:val="clear"/>
        <w:spacing w:after="160" w:before="60"/>
      </w:pPr>
      <w:r>
        <w:rPr>
          <w:rFonts w:ascii="Arial" w:cs="Arial" w:eastAsia="Arial" w:hAnsi="Arial"/>
          <w:b/>
          <w:bCs/>
          <w:color w:val="8A5A10"/>
          <w:sz w:val="22"/>
          <w:szCs w:val="22"/>
        </w:rPr>
        <w:t xml:space="preserve">⚠ 重要備註：</w:t>
      </w:r>
      <w:r>
        <w:rPr>
          <w:rFonts w:ascii="Arial" w:cs="Arial" w:eastAsia="Arial" w:hAnsi="Arial"/>
          <w:color w:val="8A5A10"/>
          <w:sz w:val="22"/>
          <w:szCs w:val="22"/>
        </w:rPr>
        <w:t xml:space="preserve">本網站的 v2 PCA／存活結果為 Steven 為讓介面先跑 v2 而</w:t>
      </w:r>
      <w:r>
        <w:rPr>
          <w:rFonts w:ascii="Arial" w:cs="Arial" w:eastAsia="Arial" w:hAnsi="Arial"/>
          <w:b/>
          <w:bCs/>
          <w:color w:val="8A5A10"/>
          <w:sz w:val="22"/>
          <w:szCs w:val="22"/>
        </w:rPr>
        <w:t xml:space="preserve">自行生成、試跑</w:t>
      </w:r>
      <w:r>
        <w:rPr>
          <w:rFonts w:ascii="Arial" w:cs="Arial" w:eastAsia="Arial" w:hAnsi="Arial"/>
          <w:color w:val="8A5A10"/>
          <w:sz w:val="22"/>
          <w:szCs w:val="22"/>
        </w:rPr>
        <w:t xml:space="preserve">的版本（16 特徵）。官方分析以 Kevin／Sean 的 v3（23 特徵、Cox C-index 0.786、held-out 12 例）為準，</w:t>
      </w:r>
      <w:r>
        <w:rPr>
          <w:rFonts w:ascii="Arial" w:cs="Arial" w:eastAsia="Arial" w:hAnsi="Arial"/>
          <w:b/>
          <w:bCs/>
          <w:color w:val="8A5A10"/>
          <w:sz w:val="22"/>
          <w:szCs w:val="22"/>
        </w:rPr>
        <w:t xml:space="preserve">待官方版定案後取代此試跑版。</w:t>
      </w:r>
      <w:r>
        <w:rPr>
          <w:rFonts w:ascii="Arial" w:cs="Arial" w:eastAsia="Arial" w:hAnsi="Arial"/>
          <w:color w:val="8A5A10"/>
          <w:sz w:val="22"/>
          <w:szCs w:val="22"/>
        </w:rPr>
        <w:t xml:space="preserve">此版本供 demo 與流程驗證使用。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一、本次更新摘要</w:t>
      </w:r>
    </w:p>
    <w:p>
      <w:pPr>
        <w:spacing w:after="120" w:line="276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本輪針對 UI/UX 前端完成：(1) 整合醫師官方 codebook；(2) 改用更符合臨床的 v2 擬真資料重算 PCA 與存活（剔除 12 例）；(3) 完成一輪 QA 修正介面錯誤；(4) 依組長 feedback 調整命名、預設與輸出項目。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二、更新項目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codebook 整合：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介面顯示真實名稱，確認畫面標示每個欄位對應的變數與代碼（如 升結腸 → TL_1 = 2）。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自然語言 → 變數 驗證表（中英雙語）：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列出每個輸入詞對到的 變數／代碼／中文／English，可展開完整詞彙表。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v2 資料重算：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剔除 12 例後納入 12,194 位（死亡 4,537）；前三主成分累積解釋變異 48.6%。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三、測試方法與結果</w:t>
      </w:r>
    </w:p>
    <w:p>
      <w:pPr>
        <w:spacing w:after="120" w:line="276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以下數字皆為實際執行後記錄。測試方式：以 Node.js 直接載入網站 JavaScript、餵入測試輸入執行並記錄輸出；存活分析另以 Python 獨立重算並與官方 KM 表逐項比對。</w:t>
      </w:r>
    </w:p>
    <w:p>
      <w:pPr>
        <w:pStyle w:val="Heading2"/>
        <w:spacing w:after="80" w:before="150"/>
      </w:pPr>
      <w:r>
        <w:rPr>
          <w:rFonts w:ascii="Arial" w:cs="Arial" w:eastAsia="Arial" w:hAnsi="Arial"/>
          <w:b/>
          <w:bCs/>
          <w:color w:val="1B2430"/>
          <w:sz w:val="23"/>
          <w:szCs w:val="23"/>
        </w:rPr>
        <w:t xml:space="preserve">3-1　存活分析驗證（對照官方 Kaplan–Meier 表）</w:t>
      </w:r>
    </w:p>
    <w:p>
      <w:pPr>
        <w:spacing w:after="120" w:line="276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資料：v2 擬真資料，剔除 12 例後 12,194 位。方法：起點 OD；FOLLOW_ST 3/4/5/6 且有 DEATH_D 計為死亡，1/2 於 LATESTUPD 設限；KM product-limit 估 1／3／5 年 OS。</w:t>
      </w:r>
    </w:p>
    <w:tbl>
      <w:tblPr>
        <w:tblW w:type="auto" w:w="10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1500"/>
        <w:gridCol w:w="2360"/>
        <w:gridCol w:w="2360"/>
        <w:gridCol w:w="2360"/>
      </w:tblGrid>
      <w:tr>
        <w:tc>
          <w:tcPr>
            <w:tcW w:type="dxa" w:w="15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期別</w:t>
            </w:r>
          </w:p>
        </w:tc>
        <w:tc>
          <w:tcPr>
            <w:tcW w:type="dxa" w:w="236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年 OS（我方／官方）</w:t>
            </w:r>
          </w:p>
        </w:tc>
        <w:tc>
          <w:tcPr>
            <w:tcW w:type="dxa" w:w="236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年 OS（我方／官方）</w:t>
            </w:r>
          </w:p>
        </w:tc>
        <w:tc>
          <w:tcPr>
            <w:tcW w:type="dxa" w:w="236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年 OS（我方／官方）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第 I 期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97.9% / 97.9%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94.2% / 94.3%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89.4% / 89.4%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第 II 期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96.4% / 96.4%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88.4% / 88.3%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79.9% / 79.9%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第 III 期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94.9% / 94.9%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81.5% / 81.6%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71.0% / 71.0%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第 IV 期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76.5% / 76.6%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38.0% / 38.2%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23.2% / 23.2%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結果：各期逐項差異 ≤ 0.2 個百分點，管線正確；期別分離合理（第 I 期 89.4% 對第 IV 期 23.2%）。</w:t>
      </w:r>
    </w:p>
    <w:p>
      <w:pPr>
        <w:pStyle w:val="Heading2"/>
        <w:spacing w:after="80" w:before="150"/>
      </w:pPr>
      <w:r>
        <w:rPr>
          <w:rFonts w:ascii="Arial" w:cs="Arial" w:eastAsia="Arial" w:hAnsi="Arial"/>
          <w:b/>
          <w:bCs/>
          <w:color w:val="1B2430"/>
          <w:sz w:val="23"/>
          <w:szCs w:val="23"/>
        </w:rPr>
        <w:t xml:space="preserve">3-2　自然語言 → 變數 對應</w:t>
      </w:r>
    </w:p>
    <w:tbl>
      <w:tblPr>
        <w:tblW w:type="auto" w:w="10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5200"/>
        <w:gridCol w:w="1900"/>
        <w:gridCol w:w="1900"/>
      </w:tblGrid>
      <w:tr>
        <w:tc>
          <w:tcPr>
            <w:tcW w:type="dxa" w:w="52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測試輸入（節錄）</w:t>
            </w:r>
          </w:p>
        </w:tc>
        <w:tc>
          <w:tcPr>
            <w:tcW w:type="dxa" w:w="19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解析出的代碼</w:t>
            </w:r>
          </w:p>
        </w:tc>
        <w:tc>
          <w:tcPr>
            <w:tcW w:type="dxa" w:w="19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68歲男性，第二期升結腸腺癌，中分化，前位切除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SEX1 TNM2 TL_1=2 HG_1=2 OP=3</w:t>
            </w:r>
          </w:p>
        </w:tc>
        <w:tc>
          <w:tcPr>
            <w:tcW w:type="dxa" w:w="19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✓ 全對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58 y/o male, rectal cancer stage II, moderately differentiated, anterior resection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SEX1 TNM2 TL_1=8 HG_1=2 OP=3</w:t>
            </w:r>
          </w:p>
        </w:tc>
        <w:tc>
          <w:tcPr>
            <w:tcW w:type="dxa" w:w="19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✓ 全對</w:t>
            </w:r>
          </w:p>
        </w:tc>
      </w:tr>
      <w:tr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72歲女性，第三期乙狀結腸，低分化，右半結腸切除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SEX0 TNM3 TL_1=6 HG_1=3 OP=1</w:t>
            </w:r>
          </w:p>
        </w:tc>
        <w:tc>
          <w:tcPr>
            <w:tcW w:type="dxa" w:w="19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✓ 全對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結果：3 組輸入、共 15 個欄位比對全部正確（含中英夾雜）。</w:t>
      </w:r>
    </w:p>
    <w:p>
      <w:pPr>
        <w:pStyle w:val="Heading2"/>
        <w:spacing w:after="80" w:before="150"/>
      </w:pPr>
      <w:r>
        <w:rPr>
          <w:rFonts w:ascii="Arial" w:cs="Arial" w:eastAsia="Arial" w:hAnsi="Arial"/>
          <w:b/>
          <w:bCs/>
          <w:color w:val="1B2430"/>
          <w:sz w:val="23"/>
          <w:szCs w:val="23"/>
        </w:rPr>
        <w:t xml:space="preserve">3-3　相似度合理性</w:t>
      </w:r>
    </w:p>
    <w:p>
      <w:pPr>
        <w:spacing w:after="120" w:line="276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以一位第二期病患查詢，撈出族群 100 位中 98 位為第二期（98%）；相較 v1 僅約 30%。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四、本次修正的 Bug</w:t>
      </w:r>
    </w:p>
    <w:tbl>
      <w:tblPr>
        <w:tblW w:type="auto" w:w="10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000"/>
        <w:gridCol w:w="2900"/>
        <w:gridCol w:w="2400"/>
      </w:tblGrid>
      <w:tr>
        <w:tc>
          <w:tcPr>
            <w:tcW w:type="dxa" w:w="30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9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修正方式</w:t>
            </w:r>
          </w:p>
        </w:tc>
        <w:tc>
          <w:tcPr>
            <w:tcW w:type="dxa" w:w="24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下拉選單選擇後被重繪覆寫、彈回原值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重繪時只讀既有值、不覆寫使用者修改；重新解析時才清空</w:t>
            </w:r>
          </w:p>
        </w:tc>
        <w:tc>
          <w:tcPr>
            <w:tcW w:type="dxa" w:w="2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已修正並部署（f237984）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術式詞污染位置解析（「右半結腸切除」被誤判為「升結腸」）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將術式相關詞從位置同義詞移除</w:t>
            </w:r>
          </w:p>
        </w:tc>
        <w:tc>
          <w:tcPr>
            <w:tcW w:type="dxa" w:w="2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已修正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相似族群 CEA 統計顯示異常過大（誤用 log 反轉）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改為直接使用原始 ng/mL 值</w:t>
            </w:r>
          </w:p>
        </w:tc>
        <w:tc>
          <w:tcPr>
            <w:tcW w:type="dxa" w:w="2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已修正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結果圖表偶爾空白（面板隱藏時就繪製）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先顯示面板再繪製、固定畫布高度</w:t>
            </w:r>
          </w:p>
        </w:tc>
        <w:tc>
          <w:tcPr>
            <w:tcW w:type="dxa" w:w="2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已修正</w:t>
            </w:r>
          </w:p>
        </w:tc>
      </w:tr>
    </w:tbl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五、依醫師 feedback 的調整</w:t>
      </w:r>
    </w:p>
    <w:p>
      <w:pPr>
        <w:spacing w:after="120" w:line="276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本輪依組長（陳繹中醫師）之 feedback 調整介面，對應如下：</w:t>
      </w:r>
    </w:p>
    <w:tbl>
      <w:tblPr>
        <w:tblW w:type="auto" w:w="10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400"/>
        <w:gridCol w:w="3500"/>
        <w:gridCol w:w="1400"/>
      </w:tblGrid>
      <w:tr>
        <w:tc>
          <w:tcPr>
            <w:tcW w:type="dxa" w:w="34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醫師 feedback</w:t>
            </w:r>
          </w:p>
        </w:tc>
        <w:tc>
          <w:tcPr>
            <w:tcW w:type="dxa" w:w="35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已調整內容</w:t>
            </w:r>
          </w:p>
        </w:tc>
        <w:tc>
          <w:tcPr>
            <w:tcW w:type="dxa" w:w="1400"/>
            <w:shd w:fill="2C5F8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命名與用詞：用專案名、移除「真實」、KNN 用詞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標題改「腸命天機：Project CRC-ORACLE」；副標移除「真實」，改稱「PCA 相似族群」</w:t>
            </w:r>
          </w:p>
        </w:tc>
        <w:tc>
          <w:tcPr>
            <w:tcW w:type="dxa" w:w="1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未點到的 criteria 不要預設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僅保留 病理型態＝腺癌、手術目的＝根治性、手術時機＝選擇性；其餘未提及顯示「未指定」，運算以中位數代入</w:t>
            </w:r>
          </w:p>
        </w:tc>
        <w:tc>
          <w:tcPr>
            <w:tcW w:type="dxa" w:w="1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新增 output：手術死亡率、術後出院天數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結果區加 30 天手術死亡率（死亡數／人數）與 中位術後住院天數（出院日−開刀日，IQR）</w:t>
            </w:r>
          </w:p>
        </w:tc>
        <w:tc>
          <w:tcPr>
            <w:tcW w:type="dxa" w:w="1400"/>
            <w:shd w:fill="D9ED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多選條件（如 stage II 與 III）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依醫師「先暫時不要」，暫不實作</w:t>
            </w:r>
          </w:p>
        </w:tc>
        <w:tc>
          <w:tcPr>
            <w:tcW w:type="dxa" w:w="1400"/>
            <w:shd w:fill="FFF0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後續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共病辨識（糖尿病、高血壓等）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依醫師「可慢慢加」，列為後續</w:t>
            </w:r>
          </w:p>
        </w:tc>
        <w:tc>
          <w:tcPr>
            <w:tcW w:type="dxa" w:w="1400"/>
            <w:shd w:fill="FFF0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後續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另：醫師指出「已填年齡未把族群拉近」屬 KNN 權重設計，需與引擎組（Kevin／Sean）討論是否對年齡／期別加權；官方分析以 v3 為準，本頁為 UI demo。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六、給隊友的注意事項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v2 的 PCA/KM 為 Steven 自行生成試跑版；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正式版仍待官方 v3 重算後取代。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目前資料版本為 v2，已剔除 12 例，納入 12,194 位。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腫瘤位置、手術術式目前僅「解析與顯示」，尚未納入相似度計算；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若要納入，需引擎組加入對應特徵或先做期別／位置篩選。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自然語言未填欄位較多時，投影點會被中位數補值拉向平均；描述越完整、相似度越精準。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codebook 來源為「癌症資料_欄位定義20260612.xlsx」；SH_A/B/C 等少數欄位官方亦未定義。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更新網站流程：</w:t>
      </w:r>
      <w:r>
        <w:rPr>
          <w:rFonts w:ascii="Arial" w:cs="Arial" w:eastAsia="Arial" w:hAnsi="Arial"/>
          <w:color w:val="1B2430"/>
          <w:sz w:val="22"/>
          <w:szCs w:val="22"/>
        </w:rPr>
        <w:t xml:space="preserve">修改 deploy/index.html → git add／commit／push（若遇 .git/index.lock 先 rm -f）→ Vercel 自動部署。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七、線上連結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網站：</w:t>
      </w:r>
      <w:hyperlink w:history="1" r:id="rIdie7jvlirjxito-pmpnvi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https://crc-oracle.vercel.app</w:t>
        </w:r>
      </w:hyperlink>
    </w:p>
    <w:p>
      <w:pPr>
        <w:spacing w:after="140"/>
      </w:pPr>
      <w:r>
        <w:rPr>
          <w:rFonts w:ascii="Arial" w:cs="Arial" w:eastAsia="Arial" w:hAnsi="Arial"/>
          <w:b/>
          <w:bCs/>
          <w:color w:val="1B2430"/>
          <w:sz w:val="22"/>
          <w:szCs w:val="22"/>
        </w:rPr>
        <w:t xml:space="preserve">原始碼（GitHub）：</w:t>
      </w:r>
      <w:hyperlink w:history="1" r:id="rIdhd0jibcbpkwq2na_m8ca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https://github.com/iminstevenchen/crc-oracle</w:t>
        </w:r>
      </w:hyperlink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2C5F8D"/>
          <w:sz w:val="28"/>
          <w:szCs w:val="28"/>
        </w:rPr>
        <w:t xml:space="preserve">八、後續工作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由 Kevin／Sean 以官方 PCA（23 特徵）重算並定案，與本試跑版對齊後取代。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與引擎組討論位置／手術、年齡權重是否納入相似度計算。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1B2430"/>
          <w:sz w:val="22"/>
          <w:szCs w:val="22"/>
        </w:rPr>
        <w:t xml:space="preserve">視需求加入多選條件與共病辨識。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7jvlirjxito-pmpnvi8" Type="http://schemas.openxmlformats.org/officeDocument/2006/relationships/hyperlink" Target="https://crc-oracle.vercel.app" TargetMode="External"/><Relationship Id="rIdhd0jibcbpkwq2na_m8cab" Type="http://schemas.openxmlformats.org/officeDocument/2006/relationships/hyperlink" Target="https://github.com/iminstevenchen/crc-orac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2026-08-21T23:01:49.780Z</dcterms:created>
  <dcterms:modified xsi:type="dcterms:W3CDTF">2026-08-21T23:01:49.781Z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