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95855" w14:textId="77777777" w:rsidR="00AC6DE9" w:rsidRDefault="00000000">
      <w:pPr>
        <w:jc w:val="center"/>
      </w:pPr>
      <w:r>
        <w:rPr>
          <w:b/>
          <w:sz w:val="36"/>
        </w:rPr>
        <w:t>RESEARCH PROPOSAL</w:t>
      </w:r>
    </w:p>
    <w:p w14:paraId="3F1E7A7D" w14:textId="77777777" w:rsidR="00AC6DE9" w:rsidRDefault="00000000">
      <w:pPr>
        <w:jc w:val="center"/>
      </w:pPr>
      <w:r>
        <w:rPr>
          <w:b/>
          <w:sz w:val="28"/>
        </w:rPr>
        <w:t>Quantifying Target-Domain Data Requirements for Object Detection under Domain Shift: A Systematic Study Using BDD100K</w:t>
      </w:r>
    </w:p>
    <w:p w14:paraId="0F4DDD70" w14:textId="77777777" w:rsidR="00AC6DE9" w:rsidRDefault="00000000">
      <w:pPr>
        <w:pStyle w:val="u1"/>
      </w:pPr>
      <w:r>
        <w:t>1. Background and Motivation</w:t>
      </w:r>
    </w:p>
    <w:p w14:paraId="3934C4DD" w14:textId="77777777" w:rsidR="00AC6DE9" w:rsidRDefault="00000000">
      <w:pPr>
        <w:spacing w:after="120"/>
      </w:pPr>
      <w:r>
        <w:t>Object detection models have achieved strong performance on large-scale benchmarks, but their performance can deteriorate when they are deployed in environments that differ from the conditions represented in their training data. This phenomenon, known as domain shift, is particularly important in autonomous driving and intelligent transportation systems, where changes in lighting, weather, geographic environment, and traffic conditions can alter the visual distribution of input data.</w:t>
      </w:r>
    </w:p>
    <w:p w14:paraId="38712E73" w14:textId="77777777" w:rsidR="00AC6DE9" w:rsidRDefault="00000000">
      <w:pPr>
        <w:spacing w:after="120"/>
      </w:pPr>
      <w:r>
        <w:t>A detector trained on daytime driving scenes, for example, may perform substantially worse at night because of changes in illumination, visibility, contrast, object appearance, and background characteristics. Domain adaptation methods have therefore been developed to reduce this performance degradation. At the same time, collecting and manually annotating target-domain images can be expensive, making the amount of target data required for successful adaptation an important practical consideration.</w:t>
      </w:r>
    </w:p>
    <w:p w14:paraId="690FB549" w14:textId="77777777" w:rsidR="00AC6DE9" w:rsidRDefault="00000000">
      <w:pPr>
        <w:spacing w:after="120"/>
      </w:pPr>
      <w:r>
        <w:t>This project focuses on a practical question complementary to the development of new adaptation algorithms: how does detection performance recover as the amount of labeled target-domain data increases, and when does a dedicated domain-adaptation method provide enough additional benefit to justify its complexity compared with conventional target-domain fine-tuning?</w:t>
      </w:r>
    </w:p>
    <w:p w14:paraId="1AAAA49D" w14:textId="77777777" w:rsidR="00AC6DE9" w:rsidRDefault="00000000">
      <w:pPr>
        <w:pStyle w:val="u1"/>
      </w:pPr>
      <w:r>
        <w:t>2. Literature Review and Research Gap</w:t>
      </w:r>
    </w:p>
    <w:p w14:paraId="1F79CE83" w14:textId="77777777" w:rsidR="00AC6DE9" w:rsidRDefault="00000000">
      <w:pPr>
        <w:spacing w:after="120"/>
      </w:pPr>
      <w:r>
        <w:t>Existing research has extensively demonstrated that object detectors suffer from domain shift and has proposed supervised, unsupervised, and few-shot domain-adaptation techniques. Few-shot Adaptive Faster R-CNN and AcroFOD show that detectors can be adapted using limited target-domain data. AcroFOD is particularly relevant because it evaluates multiple target-data magnitudes in some settings and compares adaptation against fine-tuning baselines.</w:t>
      </w:r>
    </w:p>
    <w:p w14:paraId="1EF44944" w14:textId="77777777" w:rsidR="00AC6DE9" w:rsidRDefault="00000000">
      <w:pPr>
        <w:spacing w:after="120"/>
      </w:pPr>
      <w:r>
        <w:t>Research on BDD100K has also investigated domain adaptation across driving conditions, including daytime versus nighttime and other lighting or weather shifts. Previous studies include multi-source adaptation and recent mean-teacher or prototype-based approaches. Therefore, the novelty of this project is not the simple observation that domain shift causes performance degradation, nor the introduction of another generic day-to-night benchmark.</w:t>
      </w:r>
    </w:p>
    <w:p w14:paraId="1CAB68BB" w14:textId="77777777" w:rsidR="00AC6DE9" w:rsidRDefault="00000000">
      <w:pPr>
        <w:spacing w:after="120"/>
      </w:pPr>
      <w:r>
        <w:t>Instead, the proposed research addresses a more specific empirical gap. Existing findings on target-data efficiency are fragmented across datasets, domain-shift settings, and adaptation frameworks. There is comparatively less systematic analysis that keeps a fixed real-world dataset and target test set while varying the amount of labeled target-domain data across a broad range, explicitly measuring performance-recovery thresholds, and comparing sophisticated adaptation with simple fine-tuning as the target-data budget increases.</w:t>
      </w:r>
    </w:p>
    <w:p w14:paraId="76DD9C28" w14:textId="77777777" w:rsidR="00AC6DE9" w:rsidRDefault="00000000">
      <w:pPr>
        <w:spacing w:after="120"/>
      </w:pPr>
      <w:r>
        <w:t xml:space="preserve">The central gap is therefore: although previous studies have established the value of domain adaptation and few-shot target data, the relationship among domain-shift type, target-data quantity, and performance recovery has not been sufficiently characterized in a unified practical framework. Few-shot detection benchmarks come closest, but they measure absolute performance at a fixed number of shots per class, on </w:t>
      </w:r>
      <w:r>
        <w:lastRenderedPageBreak/>
        <w:t>class-partitioned splits, and against a novel-class rather than a cross-domain baseline. They therefore do not answer the question posed here, which is what proportion of the performance attainable in a target domain a given annotation budget recovers, and whether that proportion depends on the kind of domain shift involved.</w:t>
      </w:r>
    </w:p>
    <w:p w14:paraId="2EBC9CA6" w14:textId="77777777" w:rsidR="00AC6DE9" w:rsidRDefault="00000000">
      <w:pPr>
        <w:pStyle w:val="u1"/>
      </w:pPr>
      <w:r>
        <w:t>3. Research Objective</w:t>
      </w:r>
    </w:p>
    <w:p w14:paraId="14D2585C" w14:textId="77777777" w:rsidR="00AC6DE9" w:rsidRDefault="00000000">
      <w:pPr>
        <w:spacing w:after="120"/>
      </w:pPr>
      <w:r>
        <w:t>The primary objective is to systematically quantify target-domain data efficiency for object detection under real-world domain shifts using BDD100K.</w:t>
      </w:r>
    </w:p>
    <w:p w14:paraId="649482E8" w14:textId="77777777" w:rsidR="00AC6DE9" w:rsidRDefault="00000000">
      <w:pPr>
        <w:pStyle w:val="Duudong"/>
        <w:spacing w:after="60"/>
      </w:pPr>
      <w:r>
        <w:t>Measure performance degradation when a detector transfers from a source domain to different target domains.</w:t>
      </w:r>
    </w:p>
    <w:p w14:paraId="306EF50B" w14:textId="77777777" w:rsidR="00AC6DE9" w:rsidRDefault="00000000">
      <w:pPr>
        <w:pStyle w:val="Duudong"/>
        <w:spacing w:after="60"/>
      </w:pPr>
      <w:r>
        <w:t>Characterize the relationship between labeled target-domain data and recovered detection performance.</w:t>
      </w:r>
    </w:p>
    <w:p w14:paraId="2BBB7D04" w14:textId="77777777" w:rsidR="00AC6DE9" w:rsidRDefault="00000000">
      <w:pPr>
        <w:pStyle w:val="Duudong"/>
        <w:spacing w:after="60"/>
      </w:pPr>
      <w:r>
        <w:t>Estimate the break-even labeled target-data budget and the minimum budgets required to recover 75% and 90% of the attainable target-domain improvement over source-only inference; retain 95% recovery as a secondary sensitivity target.</w:t>
      </w:r>
    </w:p>
    <w:p w14:paraId="52B7CA02" w14:textId="77777777" w:rsidR="00AC6DE9" w:rsidRDefault="00000000">
      <w:pPr>
        <w:pStyle w:val="Duudong"/>
        <w:spacing w:after="60"/>
      </w:pPr>
      <w:r>
        <w:t>Compare source-only inference, conventional target-domain fine-tuning, and an established domain-adaptation strategy across target-data budgets.</w:t>
      </w:r>
    </w:p>
    <w:p w14:paraId="6FCD9A79" w14:textId="77777777" w:rsidR="00AC6DE9" w:rsidRDefault="00000000">
      <w:pPr>
        <w:pStyle w:val="Duudong"/>
        <w:spacing w:after="60"/>
      </w:pPr>
      <w:r>
        <w:t>Examine whether target-data requirements differ across lighting, weather, and compound domain shifts.</w:t>
      </w:r>
    </w:p>
    <w:p w14:paraId="3DABF570" w14:textId="77777777" w:rsidR="00AC6DE9" w:rsidRDefault="00000000">
      <w:pPr>
        <w:pStyle w:val="Duudong"/>
        <w:spacing w:after="60"/>
      </w:pPr>
      <w:r>
        <w:t>Identify diminishing returns in target-domain annotation.</w:t>
      </w:r>
    </w:p>
    <w:p w14:paraId="08F3AFAB" w14:textId="77777777" w:rsidR="00AC6DE9" w:rsidRDefault="00000000">
      <w:pPr>
        <w:pStyle w:val="u1"/>
      </w:pPr>
      <w:r>
        <w:t>4. Research Questions</w:t>
      </w:r>
    </w:p>
    <w:p w14:paraId="07A6EEC5" w14:textId="77777777" w:rsidR="00AC6DE9" w:rsidRDefault="00000000">
      <w:r>
        <w:rPr>
          <w:b/>
        </w:rPr>
        <w:t xml:space="preserve">RQ1: </w:t>
      </w:r>
      <w:r>
        <w:t>How much detection performance is lost when an object detector is transferred across different real-world domains within BDD100K?</w:t>
      </w:r>
    </w:p>
    <w:p w14:paraId="2A229F29" w14:textId="77777777" w:rsidR="00AC6DE9" w:rsidRDefault="00000000">
      <w:r>
        <w:rPr>
          <w:b/>
        </w:rPr>
        <w:t xml:space="preserve">RQ2: </w:t>
      </w:r>
      <w:r>
        <w:t>How does the amount of labeled target-domain data affect detection-performance recovery?</w:t>
      </w:r>
    </w:p>
    <w:p w14:paraId="0D40A617" w14:textId="77777777" w:rsidR="00AC6DE9" w:rsidRDefault="00000000">
      <w:r>
        <w:rPr>
          <w:b/>
        </w:rPr>
        <w:t>RQ3: What is the break-even labeled target-data budget, and how many labeled target-domain images are required to recover 75% and 90% of the attainable improvement from the source-only target-domain baseline to the performance of the same detector fine-tuned on the entire available target-domain training pool?</w:t>
      </w:r>
    </w:p>
    <w:p w14:paraId="04306AB2" w14:textId="77777777" w:rsidR="00AC6DE9" w:rsidRDefault="00000000">
      <w:r>
        <w:rPr>
          <w:b/>
        </w:rPr>
        <w:t xml:space="preserve">RQ4: </w:t>
      </w:r>
      <w:r>
        <w:t>Does the required amount of target-domain data vary across lighting, weather, and compound domain shifts?</w:t>
      </w:r>
    </w:p>
    <w:p w14:paraId="5079D3D4" w14:textId="77777777" w:rsidR="00AC6DE9" w:rsidRDefault="00000000">
      <w:r>
        <w:rPr>
          <w:b/>
        </w:rPr>
        <w:t xml:space="preserve">RQ5: </w:t>
      </w:r>
      <w:r>
        <w:t>When does domain adaptation provide a meaningful advantage over simple target-domain fine-tuning as labeled target data increases?</w:t>
      </w:r>
    </w:p>
    <w:p w14:paraId="6CC04973" w14:textId="77777777" w:rsidR="00AC6DE9" w:rsidRDefault="00000000">
      <w:pPr>
        <w:pStyle w:val="u1"/>
      </w:pPr>
      <w:r>
        <w:t>5. Dataset: BDD100K</w:t>
      </w:r>
    </w:p>
    <w:p w14:paraId="27CEAE06" w14:textId="77777777" w:rsidR="00AC6DE9" w:rsidRDefault="00000000">
      <w:pPr>
        <w:spacing w:after="120"/>
      </w:pPr>
      <w:r>
        <w:t>The proposed study will use BDD100K, a large-scale real-world driving dataset. Its detection annotations cover one keyframe per video, giving 100,000 annotated images rather than video sequences; this study uses those images and does not use temporal information. Diversity in time of day, weather, road environment and traffic makes the dataset suitable for studying domain shift while keeping the overall task within the same driving-object-detection context.</w:t>
      </w:r>
    </w:p>
    <w:p w14:paraId="3EF6EFBA" w14:textId="77777777" w:rsidR="00AC6DE9" w:rsidRDefault="00000000">
      <w:pPr>
        <w:spacing w:after="120"/>
      </w:pPr>
      <w:r>
        <w:t xml:space="preserve">A major advantage is that source and target images can be drawn from the same dataset. This reduces confounding factors that would arise if unrelated datasets were used. For example, a daytime subset can </w:t>
      </w:r>
      <w:r>
        <w:lastRenderedPageBreak/>
        <w:t>serve as a source domain while a nighttime or adverse-weather subset serves as a target domain, allowing the study to focus more directly on environmental domain shift.</w:t>
      </w:r>
    </w:p>
    <w:p w14:paraId="22577A5B" w14:textId="55DAA499" w:rsidR="00E05F04" w:rsidRDefault="00000000">
      <w:r>
        <w:t>Data splits. The public BDD100K test split of 20,000 images does not carry detection labels and is excluded from the study. The original train directory contained 70,000 images, but detection annotations were available for 69,863; the 137 images without annotations were removed. The 69,863 labeled images were split once, with seed 20260916, into 55,000 training images and 14,863 held-out test images. Allocation was stratified jointly by time of day, weather and scene so that the environmental distribution of the held-out test set remains aligned with the training set. The official labeled val split of 10,000 images is retained unchanged as a validation set for pilot decisions, hyperparameter selection and checkpoint selection. It is not merged into the training pools or used for final test reporting. Every experiment uses the same fixed domain-specific subsets of these three splits.</w:t>
      </w:r>
    </w:p>
    <w:p w14:paraId="10FDA8FD" w14:textId="77777777" w:rsidR="00E05F04" w:rsidRDefault="00000000">
      <w:r>
        <w:t>Domain census. The number of labeled images in each time-of-day and weather cell was recomputed after materializing the new split. Counts are shown separately for the 55,000-image training split, the 14,863-image held-out test split and the unchanged 10,000-image validation split. The totals therefore equal the labeled images available across the revised data layout.</w:t>
      </w:r>
    </w:p>
    <w:tbl>
      <w:tblPr>
        <w:tblStyle w:val="LiBang"/>
        <w:tblW w:w="0" w:type="auto"/>
        <w:tblLook w:val="04A0" w:firstRow="1" w:lastRow="0" w:firstColumn="1" w:lastColumn="0" w:noHBand="0" w:noVBand="1"/>
        <w:tblBorders>
          <w:top w:val="single" w:sz="6" w:color="D9D9D9"/>
          <w:left w:val="single" w:sz="6" w:color="D9D9D9"/>
          <w:bottom w:val="single" w:sz="6" w:color="D9D9D9"/>
          <w:right w:val="single" w:sz="6" w:color="D9D9D9"/>
          <w:insideH w:val="single" w:sz="6" w:color="D9D9D9"/>
          <w:insideV w:val="single" w:sz="6" w:color="D9D9D9"/>
        </w:tblBorders>
      </w:tblPr>
      <w:tblGrid>
        <w:gridCol w:w="2412"/>
        <w:gridCol w:w="2412"/>
        <w:gridCol w:w="2412"/>
        <w:gridCol w:w="2412"/>
        <w:gridCol w:w="1296"/>
      </w:tblGrid>
      <w:tr w:rsidR="00E05F04" w14:paraId="56C27309" w14:textId="77777777">
        <w:trPr>
          <w:tblHeader w:val="true"/>
        </w:trPr>
        <w:tc>
          <w:tcPr>
            <w:tcW w:w="2412" w:type="dxa"/>
            <w:vAlign w:val="center"/>
          </w:tcPr>
          <w:p w14:paraId="6E48A0AA" w14:textId="77777777" w:rsidR="00E05F04" w:rsidRDefault="00000000">
            <w:pPr>
              <w:jc w:val="center"/>
            </w:pPr>
            <w:r>
              <w:rPr>
                <w:b/>
              </w:rPr>
              <w:t>Time of day and weather</w:t>
            </w:r>
          </w:p>
        </w:tc>
        <w:tc>
          <w:tcPr>
            <w:tcW w:w="2412" w:type="dxa"/>
            <w:vAlign w:val="center"/>
          </w:tcPr>
          <w:p w14:paraId="734880C8" w14:textId="77777777" w:rsidR="00E05F04" w:rsidRDefault="00000000">
            <w:pPr>
              <w:jc w:val="center"/>
            </w:pPr>
            <w:r>
              <w:rPr>
                <w:b/>
              </w:rPr>
              <w:t>New train</w:t>
            </w:r>
          </w:p>
        </w:tc>
        <w:tc>
          <w:tcPr>
            <w:tcW w:w="2412" w:type="dxa"/>
            <w:vAlign w:val="center"/>
          </w:tcPr>
          <w:p w14:paraId="3F816F91" w14:textId="77777777" w:rsidR="00E05F04" w:rsidRDefault="00000000">
            <w:pPr>
              <w:jc w:val="center"/>
            </w:pPr>
            <w:r>
              <w:rPr>
                <w:b/>
              </w:rPr>
              <w:t>Held-out test</w:t>
            </w:r>
          </w:p>
        </w:tc>
        <w:tc>
          <w:tcPr>
            <w:tcW w:w="2412" w:type="dxa"/>
            <w:vAlign w:val="center"/>
          </w:tcPr>
          <w:p w14:paraId="63A1F1B4" w14:textId="77777777" w:rsidR="00E05F04" w:rsidRDefault="00000000">
            <w:pPr>
              <w:jc w:val="center"/>
            </w:pPr>
            <w:r>
              <w:rPr>
                <w:b/>
              </w:rPr>
              <w:t>Preserved val</w:t>
            </w:r>
          </w:p>
        </w:tc>
        <w:tc>
          <w:tcPr>
            <w:tcW w:type="dxa" w:w="1296"/>
            <w:vAlign w:val="center"/>
          </w:tcPr>
          <w:p>
            <w:pPr>
              <w:jc w:val="center"/>
            </w:pPr>
            <w:r>
              <w:rPr>
                <w:b/>
              </w:rPr>
              <w:t>Total</w:t>
            </w:r>
          </w:p>
        </w:tc>
      </w:tr>
      <w:tr w:rsidR="00E05F04" w14:paraId="4D57F924" w14:textId="77777777">
        <w:tc>
          <w:tcPr>
            <w:tcW w:w="2412" w:type="dxa"/>
            <w:vAlign w:val="center"/>
          </w:tcPr>
          <w:p w14:paraId="7CC408A4" w14:textId="77777777" w:rsidR="00E05F04" w:rsidRDefault="00000000">
            <w:pPr>
              <w:jc w:val="left"/>
            </w:pPr>
            <w:r>
              <w:rPr>
                <w:b w:val="0"/>
              </w:rPr>
              <w:t>Night, clear</w:t>
            </w:r>
          </w:p>
        </w:tc>
        <w:tc>
          <w:tcPr>
            <w:tcW w:w="2412" w:type="dxa"/>
            <w:vAlign w:val="center"/>
          </w:tcPr>
          <w:p w14:paraId="078C7CC2" w14:textId="77777777" w:rsidR="00E05F04" w:rsidRDefault="00000000">
            <w:pPr>
              <w:jc w:val="center"/>
            </w:pPr>
            <w:r>
              <w:rPr>
                <w:b w:val="0"/>
              </w:rPr>
              <w:t>18,015</w:t>
            </w:r>
          </w:p>
        </w:tc>
        <w:tc>
          <w:tcPr>
            <w:tcW w:w="2412" w:type="dxa"/>
            <w:vAlign w:val="center"/>
          </w:tcPr>
          <w:p w14:paraId="339AD7A6" w14:textId="77777777" w:rsidR="00E05F04" w:rsidRDefault="00000000">
            <w:pPr>
              <w:jc w:val="center"/>
            </w:pPr>
            <w:r>
              <w:rPr>
                <w:b w:val="0"/>
              </w:rPr>
              <w:t>4,869</w:t>
            </w:r>
          </w:p>
        </w:tc>
        <w:tc>
          <w:tcPr>
            <w:tcW w:w="2412" w:type="dxa"/>
            <w:vAlign w:val="center"/>
          </w:tcPr>
          <w:p w14:paraId="564FC57C" w14:textId="77777777" w:rsidR="00E05F04" w:rsidRDefault="00000000">
            <w:pPr>
              <w:jc w:val="center"/>
            </w:pPr>
            <w:r>
              <w:rPr>
                <w:b w:val="0"/>
              </w:rPr>
              <w:t>3,274</w:t>
            </w:r>
          </w:p>
        </w:tc>
        <w:tc>
          <w:tcPr>
            <w:tcW w:type="dxa" w:w="1296"/>
            <w:vAlign w:val="center"/>
          </w:tcPr>
          <w:p>
            <w:pPr>
              <w:jc w:val="center"/>
            </w:pPr>
            <w:r>
              <w:rPr>
                <w:b w:val="0"/>
              </w:rPr>
              <w:t>26,158</w:t>
            </w:r>
          </w:p>
        </w:tc>
      </w:tr>
      <w:tr w:rsidR="00E05F04" w14:paraId="331508A7" w14:textId="77777777">
        <w:tc>
          <w:tcPr>
            <w:tcW w:w="2412" w:type="dxa"/>
            <w:vAlign w:val="center"/>
          </w:tcPr>
          <w:p w14:paraId="42FDC4C7" w14:textId="77777777" w:rsidR="00E05F04" w:rsidRDefault="00000000">
            <w:pPr>
              <w:jc w:val="left"/>
            </w:pPr>
            <w:r>
              <w:rPr>
                <w:b w:val="0"/>
              </w:rPr>
              <w:t>Daytime, clear</w:t>
            </w:r>
          </w:p>
        </w:tc>
        <w:tc>
          <w:tcPr>
            <w:tcW w:w="2412" w:type="dxa"/>
            <w:vAlign w:val="center"/>
          </w:tcPr>
          <w:p w14:paraId="1C72D2F2" w14:textId="77777777" w:rsidR="00E05F04" w:rsidRDefault="00000000">
            <w:pPr>
              <w:jc w:val="center"/>
            </w:pPr>
            <w:r>
              <w:rPr>
                <w:b w:val="0"/>
              </w:rPr>
              <w:t>9,804</w:t>
            </w:r>
          </w:p>
        </w:tc>
        <w:tc>
          <w:tcPr>
            <w:tcW w:w="2412" w:type="dxa"/>
            <w:vAlign w:val="center"/>
          </w:tcPr>
          <w:p w14:paraId="7C1360C8" w14:textId="77777777" w:rsidR="00E05F04" w:rsidRDefault="00000000">
            <w:pPr>
              <w:jc w:val="center"/>
            </w:pPr>
            <w:r>
              <w:rPr>
                <w:b w:val="0"/>
              </w:rPr>
              <w:t>2,650</w:t>
            </w:r>
          </w:p>
        </w:tc>
        <w:tc>
          <w:tcPr>
            <w:tcW w:w="2412" w:type="dxa"/>
            <w:vAlign w:val="center"/>
          </w:tcPr>
          <w:p w14:paraId="0E74D4D1" w14:textId="77777777" w:rsidR="00E05F04" w:rsidRDefault="00000000">
            <w:pPr>
              <w:jc w:val="center"/>
            </w:pPr>
            <w:r>
              <w:rPr>
                <w:b w:val="0"/>
              </w:rPr>
              <w:t>1,764</w:t>
            </w:r>
          </w:p>
        </w:tc>
        <w:tc>
          <w:tcPr>
            <w:tcW w:type="dxa" w:w="1296"/>
            <w:vAlign w:val="center"/>
          </w:tcPr>
          <w:p>
            <w:pPr>
              <w:jc w:val="center"/>
            </w:pPr>
            <w:r>
              <w:rPr>
                <w:b w:val="0"/>
              </w:rPr>
              <w:t>14,218</w:t>
            </w:r>
          </w:p>
        </w:tc>
      </w:tr>
      <w:tr w:rsidR="00E05F04" w14:paraId="51C0B04C" w14:textId="77777777">
        <w:tc>
          <w:tcPr>
            <w:tcW w:w="2412" w:type="dxa"/>
            <w:vAlign w:val="center"/>
          </w:tcPr>
          <w:p w14:paraId="48F9C762" w14:textId="77777777" w:rsidR="00E05F04" w:rsidRDefault="00000000">
            <w:pPr>
              <w:jc w:val="left"/>
            </w:pPr>
            <w:r>
              <w:rPr>
                <w:b w:val="0"/>
              </w:rPr>
              <w:t>Daytime, overcast</w:t>
            </w:r>
          </w:p>
        </w:tc>
        <w:tc>
          <w:tcPr>
            <w:tcW w:w="2412" w:type="dxa"/>
            <w:vAlign w:val="center"/>
          </w:tcPr>
          <w:p w14:paraId="3162D6D7" w14:textId="77777777" w:rsidR="00E05F04" w:rsidRDefault="00000000">
            <w:pPr>
              <w:jc w:val="center"/>
            </w:pPr>
            <w:r>
              <w:rPr>
                <w:b w:val="0"/>
              </w:rPr>
              <w:t>5,943</w:t>
            </w:r>
          </w:p>
        </w:tc>
        <w:tc>
          <w:tcPr>
            <w:tcW w:w="2412" w:type="dxa"/>
            <w:vAlign w:val="center"/>
          </w:tcPr>
          <w:p w14:paraId="37D8C096" w14:textId="77777777" w:rsidR="00E05F04" w:rsidRDefault="00000000">
            <w:pPr>
              <w:jc w:val="center"/>
            </w:pPr>
            <w:r>
              <w:rPr>
                <w:b w:val="0"/>
              </w:rPr>
              <w:t>1,608</w:t>
            </w:r>
          </w:p>
        </w:tc>
        <w:tc>
          <w:tcPr>
            <w:tcW w:w="2412" w:type="dxa"/>
            <w:vAlign w:val="center"/>
          </w:tcPr>
          <w:p w14:paraId="1161031A" w14:textId="77777777" w:rsidR="00E05F04" w:rsidRDefault="00000000">
            <w:pPr>
              <w:jc w:val="center"/>
            </w:pPr>
            <w:r>
              <w:rPr>
                <w:b w:val="0"/>
              </w:rPr>
              <w:t>1,039</w:t>
            </w:r>
          </w:p>
        </w:tc>
        <w:tc>
          <w:tcPr>
            <w:tcW w:type="dxa" w:w="1296"/>
            <w:vAlign w:val="center"/>
          </w:tcPr>
          <w:p>
            <w:pPr>
              <w:jc w:val="center"/>
            </w:pPr>
            <w:r>
              <w:rPr>
                <w:b w:val="0"/>
              </w:rPr>
              <w:t>8,590</w:t>
            </w:r>
          </w:p>
        </w:tc>
      </w:tr>
      <w:tr w:rsidR="00E05F04" w14:paraId="76577105" w14:textId="77777777">
        <w:tc>
          <w:tcPr>
            <w:tcW w:w="2412" w:type="dxa"/>
            <w:vAlign w:val="center"/>
          </w:tcPr>
          <w:p w14:paraId="683821C2" w14:textId="77777777" w:rsidR="00E05F04" w:rsidRDefault="00000000">
            <w:pPr>
              <w:jc w:val="left"/>
            </w:pPr>
            <w:r>
              <w:rPr>
                <w:b w:val="0"/>
              </w:rPr>
              <w:t>Daytime, partly cloudy</w:t>
            </w:r>
          </w:p>
        </w:tc>
        <w:tc>
          <w:tcPr>
            <w:tcW w:w="2412" w:type="dxa"/>
            <w:vAlign w:val="center"/>
          </w:tcPr>
          <w:p w14:paraId="4C73FAA0" w14:textId="77777777" w:rsidR="00E05F04" w:rsidRDefault="00000000">
            <w:pPr>
              <w:jc w:val="center"/>
            </w:pPr>
            <w:r>
              <w:rPr>
                <w:b w:val="0"/>
              </w:rPr>
              <w:t>3,355</w:t>
            </w:r>
          </w:p>
        </w:tc>
        <w:tc>
          <w:tcPr>
            <w:tcW w:w="2412" w:type="dxa"/>
            <w:vAlign w:val="center"/>
          </w:tcPr>
          <w:p w14:paraId="18629C3A" w14:textId="77777777" w:rsidR="00E05F04" w:rsidRDefault="00000000">
            <w:pPr>
              <w:jc w:val="center"/>
            </w:pPr>
            <w:r>
              <w:rPr>
                <w:b w:val="0"/>
              </w:rPr>
              <w:t>907</w:t>
            </w:r>
          </w:p>
        </w:tc>
        <w:tc>
          <w:tcPr>
            <w:tcW w:w="2412" w:type="dxa"/>
            <w:vAlign w:val="center"/>
          </w:tcPr>
          <w:p w14:paraId="1A101738" w14:textId="77777777" w:rsidR="00E05F04" w:rsidRDefault="00000000">
            <w:pPr>
              <w:jc w:val="center"/>
            </w:pPr>
            <w:r>
              <w:rPr>
                <w:b w:val="0"/>
              </w:rPr>
              <w:t>638</w:t>
            </w:r>
          </w:p>
        </w:tc>
        <w:tc>
          <w:tcPr>
            <w:tcW w:type="dxa" w:w="1296"/>
            <w:vAlign w:val="center"/>
          </w:tcPr>
          <w:p>
            <w:pPr>
              <w:jc w:val="center"/>
            </w:pPr>
            <w:r>
              <w:rPr>
                <w:b w:val="0"/>
              </w:rPr>
              <w:t>4,900</w:t>
            </w:r>
          </w:p>
        </w:tc>
      </w:tr>
      <w:tr w:rsidR="00E05F04" w14:paraId="3E61D412" w14:textId="77777777">
        <w:tc>
          <w:tcPr>
            <w:tcW w:w="2412" w:type="dxa"/>
            <w:vAlign w:val="center"/>
          </w:tcPr>
          <w:p w14:paraId="1397B711" w14:textId="77777777" w:rsidR="00E05F04" w:rsidRDefault="00000000">
            <w:pPr>
              <w:jc w:val="left"/>
            </w:pPr>
            <w:r>
              <w:rPr>
                <w:b w:val="0"/>
              </w:rPr>
              <w:t>Daytime, snowy</w:t>
            </w:r>
          </w:p>
        </w:tc>
        <w:tc>
          <w:tcPr>
            <w:tcW w:w="2412" w:type="dxa"/>
            <w:vAlign w:val="center"/>
          </w:tcPr>
          <w:p w14:paraId="3E56D088" w14:textId="77777777" w:rsidR="00E05F04" w:rsidRDefault="00000000">
            <w:pPr>
              <w:jc w:val="center"/>
            </w:pPr>
            <w:r>
              <w:rPr>
                <w:b w:val="0"/>
              </w:rPr>
              <w:t>2,252</w:t>
            </w:r>
          </w:p>
        </w:tc>
        <w:tc>
          <w:tcPr>
            <w:tcW w:w="2412" w:type="dxa"/>
            <w:vAlign w:val="center"/>
          </w:tcPr>
          <w:p w14:paraId="238AC494" w14:textId="77777777" w:rsidR="00E05F04" w:rsidRDefault="00000000">
            <w:pPr>
              <w:jc w:val="center"/>
            </w:pPr>
            <w:r>
              <w:rPr>
                <w:b w:val="0"/>
              </w:rPr>
              <w:t>610</w:t>
            </w:r>
          </w:p>
        </w:tc>
        <w:tc>
          <w:tcPr>
            <w:tcW w:w="2412" w:type="dxa"/>
            <w:vAlign w:val="center"/>
          </w:tcPr>
          <w:p w14:paraId="1DA42D12" w14:textId="77777777" w:rsidR="00E05F04" w:rsidRDefault="00000000">
            <w:pPr>
              <w:jc w:val="center"/>
            </w:pPr>
            <w:r>
              <w:rPr>
                <w:b w:val="0"/>
              </w:rPr>
              <w:t>422</w:t>
            </w:r>
          </w:p>
        </w:tc>
        <w:tc>
          <w:tcPr>
            <w:tcW w:type="dxa" w:w="1296"/>
            <w:vAlign w:val="center"/>
          </w:tcPr>
          <w:p>
            <w:pPr>
              <w:jc w:val="center"/>
            </w:pPr>
            <w:r>
              <w:rPr>
                <w:b w:val="0"/>
              </w:rPr>
              <w:t>3,284</w:t>
            </w:r>
          </w:p>
        </w:tc>
      </w:tr>
      <w:tr w:rsidR="00E05F04" w14:paraId="37182C6B" w14:textId="77777777">
        <w:tc>
          <w:tcPr>
            <w:tcW w:w="2412" w:type="dxa"/>
            <w:vAlign w:val="center"/>
          </w:tcPr>
          <w:p w14:paraId="4A1189C9" w14:textId="77777777" w:rsidR="00E05F04" w:rsidRDefault="00000000">
            <w:pPr>
              <w:jc w:val="left"/>
            </w:pPr>
            <w:r>
              <w:rPr>
                <w:b w:val="0"/>
              </w:rPr>
              <w:t>Daytime, rainy</w:t>
            </w:r>
          </w:p>
        </w:tc>
        <w:tc>
          <w:tcPr>
            <w:tcW w:w="2412" w:type="dxa"/>
            <w:vAlign w:val="center"/>
          </w:tcPr>
          <w:p w14:paraId="1DDFB64B" w14:textId="77777777" w:rsidR="00E05F04" w:rsidRDefault="00000000">
            <w:pPr>
              <w:jc w:val="center"/>
            </w:pPr>
            <w:r>
              <w:rPr>
                <w:b w:val="0"/>
              </w:rPr>
              <w:t>1,985</w:t>
            </w:r>
          </w:p>
        </w:tc>
        <w:tc>
          <w:tcPr>
            <w:tcW w:w="2412" w:type="dxa"/>
            <w:vAlign w:val="center"/>
          </w:tcPr>
          <w:p w14:paraId="2A611FA8" w14:textId="77777777" w:rsidR="00E05F04" w:rsidRDefault="00000000">
            <w:pPr>
              <w:jc w:val="center"/>
            </w:pPr>
            <w:r>
              <w:rPr>
                <w:b w:val="0"/>
              </w:rPr>
              <w:t>537</w:t>
            </w:r>
          </w:p>
        </w:tc>
        <w:tc>
          <w:tcPr>
            <w:tcW w:w="2412" w:type="dxa"/>
            <w:vAlign w:val="center"/>
          </w:tcPr>
          <w:p w14:paraId="6B0843A6" w14:textId="77777777" w:rsidR="00E05F04" w:rsidRDefault="00000000">
            <w:pPr>
              <w:jc w:val="center"/>
            </w:pPr>
            <w:r>
              <w:rPr>
                <w:b w:val="0"/>
              </w:rPr>
              <w:t>396</w:t>
            </w:r>
          </w:p>
        </w:tc>
        <w:tc>
          <w:tcPr>
            <w:tcW w:type="dxa" w:w="1296"/>
            <w:vAlign w:val="center"/>
          </w:tcPr>
          <w:p>
            <w:pPr>
              <w:jc w:val="center"/>
            </w:pPr>
            <w:r>
              <w:rPr>
                <w:b w:val="0"/>
              </w:rPr>
              <w:t>2,918</w:t>
            </w:r>
          </w:p>
        </w:tc>
      </w:tr>
      <w:tr w:rsidR="00E05F04" w14:paraId="0F68F993" w14:textId="77777777">
        <w:tc>
          <w:tcPr>
            <w:tcW w:w="2412" w:type="dxa"/>
            <w:vAlign w:val="center"/>
          </w:tcPr>
          <w:p w14:paraId="356CDB1D" w14:textId="77777777" w:rsidR="00E05F04" w:rsidRDefault="00000000">
            <w:pPr>
              <w:jc w:val="left"/>
            </w:pPr>
            <w:r>
              <w:rPr>
                <w:b w:val="0"/>
              </w:rPr>
              <w:t>Night, snowy</w:t>
            </w:r>
          </w:p>
        </w:tc>
        <w:tc>
          <w:tcPr>
            <w:tcW w:w="2412" w:type="dxa"/>
            <w:vAlign w:val="center"/>
          </w:tcPr>
          <w:p w14:paraId="2C1EC400" w14:textId="77777777" w:rsidR="00E05F04" w:rsidRDefault="00000000">
            <w:pPr>
              <w:jc w:val="center"/>
            </w:pPr>
            <w:r>
              <w:rPr>
                <w:b w:val="0"/>
              </w:rPr>
              <w:t>1,771</w:t>
            </w:r>
          </w:p>
        </w:tc>
        <w:tc>
          <w:tcPr>
            <w:tcW w:w="2412" w:type="dxa"/>
            <w:vAlign w:val="center"/>
          </w:tcPr>
          <w:p w14:paraId="3351ED06" w14:textId="77777777" w:rsidR="00E05F04" w:rsidRDefault="00000000">
            <w:pPr>
              <w:jc w:val="center"/>
            </w:pPr>
            <w:r>
              <w:rPr>
                <w:b w:val="0"/>
              </w:rPr>
              <w:t>478</w:t>
            </w:r>
          </w:p>
        </w:tc>
        <w:tc>
          <w:tcPr>
            <w:tcW w:w="2412" w:type="dxa"/>
            <w:vAlign w:val="center"/>
          </w:tcPr>
          <w:p w14:paraId="68FEBB6B" w14:textId="77777777" w:rsidR="00E05F04" w:rsidRDefault="00000000">
            <w:pPr>
              <w:jc w:val="center"/>
            </w:pPr>
            <w:r>
              <w:rPr>
                <w:b w:val="0"/>
              </w:rPr>
              <w:t>273</w:t>
            </w:r>
          </w:p>
        </w:tc>
        <w:tc>
          <w:tcPr>
            <w:tcW w:type="dxa" w:w="1296"/>
            <w:vAlign w:val="center"/>
          </w:tcPr>
          <w:p>
            <w:pPr>
              <w:jc w:val="center"/>
            </w:pPr>
            <w:r>
              <w:rPr>
                <w:b w:val="0"/>
              </w:rPr>
              <w:t>2,522</w:t>
            </w:r>
          </w:p>
        </w:tc>
      </w:tr>
      <w:tr w:rsidR="00E05F04" w14:paraId="4F9ED830" w14:textId="77777777">
        <w:tc>
          <w:tcPr>
            <w:tcW w:w="2412" w:type="dxa"/>
            <w:vAlign w:val="center"/>
          </w:tcPr>
          <w:p w14:paraId="493B3FFD" w14:textId="77777777" w:rsidR="00E05F04" w:rsidRDefault="00000000">
            <w:pPr>
              <w:jc w:val="left"/>
            </w:pPr>
            <w:r>
              <w:rPr>
                <w:b w:val="0"/>
              </w:rPr>
              <w:t>Night, rainy</w:t>
            </w:r>
          </w:p>
        </w:tc>
        <w:tc>
          <w:tcPr>
            <w:tcW w:w="2412" w:type="dxa"/>
            <w:vAlign w:val="center"/>
          </w:tcPr>
          <w:p w14:paraId="0112A09C" w14:textId="77777777" w:rsidR="00E05F04" w:rsidRDefault="00000000">
            <w:pPr>
              <w:jc w:val="center"/>
            </w:pPr>
            <w:r>
              <w:rPr>
                <w:b w:val="0"/>
              </w:rPr>
              <w:t>1,738</w:t>
            </w:r>
          </w:p>
        </w:tc>
        <w:tc>
          <w:tcPr>
            <w:tcW w:w="2412" w:type="dxa"/>
            <w:vAlign w:val="center"/>
          </w:tcPr>
          <w:p w14:paraId="42A83007" w14:textId="77777777" w:rsidR="00E05F04" w:rsidRDefault="00000000">
            <w:pPr>
              <w:jc w:val="center"/>
            </w:pPr>
            <w:r>
              <w:rPr>
                <w:b w:val="0"/>
              </w:rPr>
              <w:t>470</w:t>
            </w:r>
          </w:p>
        </w:tc>
        <w:tc>
          <w:tcPr>
            <w:tcW w:w="2412" w:type="dxa"/>
            <w:vAlign w:val="center"/>
          </w:tcPr>
          <w:p w14:paraId="49474E97" w14:textId="77777777" w:rsidR="00E05F04" w:rsidRDefault="00000000">
            <w:pPr>
              <w:jc w:val="center"/>
            </w:pPr>
            <w:r>
              <w:rPr>
                <w:b w:val="0"/>
              </w:rPr>
              <w:t>286</w:t>
            </w:r>
          </w:p>
        </w:tc>
        <w:tc>
          <w:tcPr>
            <w:tcW w:type="dxa" w:w="1296"/>
            <w:vAlign w:val="center"/>
          </w:tcPr>
          <w:p>
            <w:pPr>
              <w:jc w:val="center"/>
            </w:pPr>
            <w:r>
              <w:rPr>
                <w:b w:val="0"/>
              </w:rPr>
              <w:t>2,494</w:t>
            </w:r>
          </w:p>
        </w:tc>
      </w:tr>
      <w:tr w:rsidR="00E05F04" w14:paraId="07940471" w14:textId="77777777">
        <w:tc>
          <w:tcPr>
            <w:tcW w:w="2412" w:type="dxa"/>
            <w:vAlign w:val="center"/>
          </w:tcPr>
          <w:p w14:paraId="1BD88168" w14:textId="77777777" w:rsidR="00E05F04" w:rsidRDefault="00000000">
            <w:pPr>
              <w:jc w:val="left"/>
            </w:pPr>
            <w:r>
              <w:rPr>
                <w:b w:val="0"/>
              </w:rPr>
              <w:t>Dawn or dusk, clear</w:t>
            </w:r>
          </w:p>
        </w:tc>
        <w:tc>
          <w:tcPr>
            <w:tcW w:w="2412" w:type="dxa"/>
            <w:vAlign w:val="center"/>
          </w:tcPr>
          <w:p w14:paraId="5BE92FB2" w14:textId="77777777" w:rsidR="00E05F04" w:rsidRDefault="00000000">
            <w:pPr>
              <w:jc w:val="center"/>
            </w:pPr>
            <w:r>
              <w:rPr>
                <w:b w:val="0"/>
              </w:rPr>
              <w:t>1,577</w:t>
            </w:r>
          </w:p>
        </w:tc>
        <w:tc>
          <w:tcPr>
            <w:tcW w:w="2412" w:type="dxa"/>
            <w:vAlign w:val="center"/>
          </w:tcPr>
          <w:p w14:paraId="1BD7B35B" w14:textId="77777777" w:rsidR="00E05F04" w:rsidRDefault="00000000">
            <w:pPr>
              <w:jc w:val="center"/>
            </w:pPr>
            <w:r>
              <w:rPr>
                <w:b w:val="0"/>
              </w:rPr>
              <w:t>427</w:t>
            </w:r>
          </w:p>
        </w:tc>
        <w:tc>
          <w:tcPr>
            <w:tcW w:w="2412" w:type="dxa"/>
            <w:vAlign w:val="center"/>
          </w:tcPr>
          <w:p w14:paraId="3D086EEB" w14:textId="77777777" w:rsidR="00E05F04" w:rsidRDefault="00000000">
            <w:pPr>
              <w:jc w:val="center"/>
            </w:pPr>
            <w:r>
              <w:rPr>
                <w:b w:val="0"/>
              </w:rPr>
              <w:t>307</w:t>
            </w:r>
          </w:p>
        </w:tc>
        <w:tc>
          <w:tcPr>
            <w:tcW w:type="dxa" w:w="1296"/>
            <w:vAlign w:val="center"/>
          </w:tcPr>
          <w:p>
            <w:pPr>
              <w:jc w:val="center"/>
            </w:pPr>
            <w:r>
              <w:rPr>
                <w:b w:val="0"/>
              </w:rPr>
              <w:t>2,311</w:t>
            </w:r>
          </w:p>
        </w:tc>
      </w:tr>
      <w:tr w:rsidR="00E05F04" w14:paraId="3C9E9E76" w14:textId="77777777">
        <w:tc>
          <w:tcPr>
            <w:tcW w:w="2412" w:type="dxa"/>
            <w:vAlign w:val="center"/>
          </w:tcPr>
          <w:p w14:paraId="547B1913" w14:textId="77777777" w:rsidR="00E05F04" w:rsidRDefault="00000000">
            <w:pPr>
              <w:jc w:val="left"/>
            </w:pPr>
            <w:r>
              <w:rPr>
                <w:b w:val="0"/>
              </w:rPr>
              <w:t>Night, overcast</w:t>
            </w:r>
          </w:p>
        </w:tc>
        <w:tc>
          <w:tcPr>
            <w:tcW w:w="2412" w:type="dxa"/>
            <w:vAlign w:val="center"/>
          </w:tcPr>
          <w:p w14:paraId="117DC652" w14:textId="77777777" w:rsidR="00E05F04" w:rsidRDefault="00000000">
            <w:pPr>
              <w:jc w:val="center"/>
            </w:pPr>
            <w:r>
              <w:rPr>
                <w:b w:val="0"/>
              </w:rPr>
              <w:t>56</w:t>
            </w:r>
          </w:p>
        </w:tc>
        <w:tc>
          <w:tcPr>
            <w:tcW w:w="2412" w:type="dxa"/>
            <w:vAlign w:val="center"/>
          </w:tcPr>
          <w:p w14:paraId="212DF828" w14:textId="77777777" w:rsidR="00E05F04" w:rsidRDefault="00000000">
            <w:pPr>
              <w:jc w:val="center"/>
            </w:pPr>
            <w:r>
              <w:rPr>
                <w:b w:val="0"/>
              </w:rPr>
              <w:t>16</w:t>
            </w:r>
          </w:p>
        </w:tc>
        <w:tc>
          <w:tcPr>
            <w:tcW w:w="2412" w:type="dxa"/>
            <w:vAlign w:val="center"/>
          </w:tcPr>
          <w:p w14:paraId="7B95CB21" w14:textId="77777777" w:rsidR="00E05F04" w:rsidRDefault="00000000">
            <w:pPr>
              <w:jc w:val="center"/>
            </w:pPr>
            <w:r>
              <w:rPr>
                <w:b w:val="0"/>
              </w:rPr>
              <w:t>18</w:t>
            </w:r>
          </w:p>
        </w:tc>
        <w:tc>
          <w:tcPr>
            <w:tcW w:type="dxa" w:w="1296"/>
            <w:vAlign w:val="center"/>
          </w:tcPr>
          <w:p>
            <w:pPr>
              <w:jc w:val="center"/>
            </w:pPr>
            <w:r>
              <w:rPr>
                <w:b w:val="0"/>
              </w:rPr>
              <w:t>90</w:t>
            </w:r>
          </w:p>
        </w:tc>
      </w:tr>
      <w:tr w:rsidR="00E05F04" w14:paraId="39777C21" w14:textId="77777777">
        <w:tc>
          <w:tcPr>
            <w:tcW w:w="2412" w:type="dxa"/>
            <w:vAlign w:val="center"/>
          </w:tcPr>
          <w:p w14:paraId="2C31D6E1" w14:textId="77777777" w:rsidR="00E05F04" w:rsidRDefault="00000000">
            <w:pPr>
              <w:jc w:val="left"/>
            </w:pPr>
            <w:r>
              <w:rPr>
                <w:b w:val="0"/>
              </w:rPr>
              <w:t>Night, foggy</w:t>
            </w:r>
          </w:p>
        </w:tc>
        <w:tc>
          <w:tcPr>
            <w:tcW w:w="2412" w:type="dxa"/>
            <w:vAlign w:val="center"/>
          </w:tcPr>
          <w:p w14:paraId="0F0D508E" w14:textId="77777777" w:rsidR="00E05F04" w:rsidRDefault="00000000">
            <w:pPr>
              <w:jc w:val="center"/>
            </w:pPr>
            <w:r>
              <w:rPr>
                <w:b w:val="0"/>
              </w:rPr>
              <w:t>53</w:t>
            </w:r>
          </w:p>
        </w:tc>
        <w:tc>
          <w:tcPr>
            <w:tcW w:w="2412" w:type="dxa"/>
            <w:vAlign w:val="center"/>
          </w:tcPr>
          <w:p w14:paraId="0CD810C2" w14:textId="77777777" w:rsidR="00E05F04" w:rsidRDefault="00000000">
            <w:pPr>
              <w:jc w:val="center"/>
            </w:pPr>
            <w:r>
              <w:rPr>
                <w:b w:val="0"/>
              </w:rPr>
              <w:t>14</w:t>
            </w:r>
          </w:p>
        </w:tc>
        <w:tc>
          <w:tcPr>
            <w:tcW w:w="2412" w:type="dxa"/>
            <w:vAlign w:val="center"/>
          </w:tcPr>
          <w:p w14:paraId="5807ACA8" w14:textId="77777777" w:rsidR="00E05F04" w:rsidRDefault="00000000">
            <w:pPr>
              <w:jc w:val="center"/>
            </w:pPr>
            <w:r>
              <w:rPr>
                <w:b w:val="0"/>
              </w:rPr>
              <w:t>7</w:t>
            </w:r>
          </w:p>
        </w:tc>
        <w:tc>
          <w:tcPr>
            <w:tcW w:type="dxa" w:w="1296"/>
            <w:vAlign w:val="center"/>
          </w:tcPr>
          <w:p>
            <w:pPr>
              <w:jc w:val="center"/>
            </w:pPr>
            <w:r>
              <w:rPr>
                <w:b w:val="0"/>
              </w:rPr>
              <w:t>74</w:t>
            </w:r>
          </w:p>
        </w:tc>
      </w:tr>
      <w:tr w:rsidR="00E05F04" w14:paraId="73C01BB0" w14:textId="77777777">
        <w:tc>
          <w:tcPr>
            <w:tcW w:w="2412" w:type="dxa"/>
            <w:vAlign w:val="center"/>
          </w:tcPr>
          <w:p w14:paraId="37E1C253" w14:textId="77777777" w:rsidR="00E05F04" w:rsidRDefault="00000000">
            <w:pPr>
              <w:jc w:val="left"/>
            </w:pPr>
            <w:r>
              <w:rPr>
                <w:b w:val="0"/>
              </w:rPr>
              <w:t>Daytime, foggy</w:t>
            </w:r>
          </w:p>
        </w:tc>
        <w:tc>
          <w:tcPr>
            <w:tcW w:w="2412" w:type="dxa"/>
            <w:vAlign w:val="center"/>
          </w:tcPr>
          <w:p w14:paraId="6AE8B6CD" w14:textId="77777777" w:rsidR="00E05F04" w:rsidRDefault="00000000">
            <w:pPr>
              <w:jc w:val="center"/>
            </w:pPr>
            <w:r>
              <w:rPr>
                <w:b w:val="0"/>
              </w:rPr>
              <w:t>38</w:t>
            </w:r>
          </w:p>
        </w:tc>
        <w:tc>
          <w:tcPr>
            <w:tcW w:w="2412" w:type="dxa"/>
            <w:vAlign w:val="center"/>
          </w:tcPr>
          <w:p w14:paraId="7CB9CFB4" w14:textId="77777777" w:rsidR="00E05F04" w:rsidRDefault="00000000">
            <w:pPr>
              <w:jc w:val="center"/>
            </w:pPr>
            <w:r>
              <w:rPr>
                <w:b w:val="0"/>
              </w:rPr>
              <w:t>10</w:t>
            </w:r>
          </w:p>
        </w:tc>
        <w:tc>
          <w:tcPr>
            <w:tcW w:w="2412" w:type="dxa"/>
            <w:vAlign w:val="center"/>
          </w:tcPr>
          <w:p w14:paraId="7F6228B1" w14:textId="77777777" w:rsidR="00E05F04" w:rsidRDefault="00000000">
            <w:pPr>
              <w:jc w:val="center"/>
            </w:pPr>
            <w:r>
              <w:rPr>
                <w:b w:val="0"/>
              </w:rPr>
              <w:t>5</w:t>
            </w:r>
          </w:p>
        </w:tc>
        <w:tc>
          <w:tcPr>
            <w:tcW w:type="dxa" w:w="1296"/>
            <w:vAlign w:val="center"/>
          </w:tcPr>
          <w:p>
            <w:pPr>
              <w:jc w:val="center"/>
            </w:pPr>
            <w:r>
              <w:rPr>
                <w:b w:val="0"/>
              </w:rPr>
              <w:t>53</w:t>
            </w:r>
          </w:p>
        </w:tc>
      </w:tr>
    </w:tbl>
    <w:p w14:paraId="2BF325DA" w14:textId="77777777" w:rsidR="00E05F04" w:rsidRDefault="00000000">
      <w:r>
        <w:t>Two consequences follow. First, night with clear weather remains the single largest cell and is substantially larger than daytime with clear weather; the lighting transfer is therefore not a transfer from a data-rich to a data-scarce target. Second, adverse-weather targets are much smaller: the revised training split contains 1,985 daytime-rainy images and 1,738 night-rainy images, with 537 and 470 held-out test images respectively. Rain is used for the weather and compound domains because it is present in both daytime and night at usable scale, which makes the factorial design possible. Snow is retained as a potential replication of the weather arm. Foggy and night-overcast cells remain too small for the main study, and the genuine annotation value undefined is excluded explicitly from every domain definition.</w:t>
      </w:r>
    </w:p>
    <w:p w14:paraId="29FFD9DD" w14:textId="77777777" w:rsidR="00E05F04" w:rsidRDefault="00000000">
      <w:r>
        <w:t>The domains form a two-by-two factorial over time of day and weather, with daytime-clear as the source. Each target isolates one factor or both, so the compound shift can be compared with its individual components rather than merely observed to be larger. Training budgets are drawn only from the revised training split, model-selection decisions use only the preserved validation split, and final scores are computed only on the fixed held-out test split. A single source-domain training run serves every shift.</w:t>
      </w:r>
    </w:p>
    <w:tbl>
      <w:tblPr>
        <w:tblStyle w:val="LiBang"/>
        <w:tblW w:w="0" w:type="auto"/>
        <w:jc w:val="center"/>
        <w:tblLook w:val="04A0" w:firstRow="1" w:lastRow="0" w:firstColumn="1" w:lastColumn="0" w:noHBand="0" w:noVBand="1"/>
        <w:tblBorders>
          <w:top w:val="single" w:sz="6" w:color="D9D9D9"/>
          <w:left w:val="single" w:sz="6" w:color="D9D9D9"/>
          <w:bottom w:val="single" w:sz="6" w:color="D9D9D9"/>
          <w:right w:val="single" w:sz="6" w:color="D9D9D9"/>
          <w:insideH w:val="single" w:sz="6" w:color="D9D9D9"/>
          <w:insideV w:val="single" w:sz="6" w:color="D9D9D9"/>
        </w:tblBorders>
      </w:tblPr>
      <w:tblGrid>
        <w:gridCol w:w="3216"/>
        <w:gridCol w:w="3216"/>
        <w:gridCol w:w="3216"/>
      </w:tblGrid>
      <w:tr w:rsidR="00AC6DE9" w14:paraId="47AD784E" w14:textId="77777777">
        <w:trPr>
          <w:jc w:val="center"/>
          <w:tblHeader w:val="true"/>
        </w:trPr>
        <w:tc>
          <w:tcPr>
            <w:tcW w:w="3216" w:type="dxa"/>
            <w:shd w:val="clear" w:color="auto" w:fill="D9EAF7"/>
            <w:vAlign w:val="center"/>
          </w:tcPr>
          <w:p w14:paraId="5755B991" w14:textId="77777777" w:rsidR="00AC6DE9" w:rsidRDefault="00000000">
            <w:r>
              <w:rPr>
                <w:b/>
              </w:rPr>
              <w:t>Setting</w:t>
            </w:r>
          </w:p>
        </w:tc>
        <w:tc>
          <w:tcPr>
            <w:tcW w:w="3216" w:type="dxa"/>
            <w:shd w:val="clear" w:color="auto" w:fill="D9EAF7"/>
            <w:vAlign w:val="center"/>
          </w:tcPr>
          <w:p w14:paraId="0EBCD80E" w14:textId="77777777" w:rsidR="00AC6DE9" w:rsidRDefault="00000000">
            <w:r>
              <w:rPr>
                <w:b/>
              </w:rPr>
              <w:t>Source domain</w:t>
            </w:r>
          </w:p>
        </w:tc>
        <w:tc>
          <w:tcPr>
            <w:tcW w:w="3216" w:type="dxa"/>
            <w:shd w:val="clear" w:color="auto" w:fill="D9EAF7"/>
            <w:vAlign w:val="center"/>
          </w:tcPr>
          <w:p w14:paraId="7DB94588" w14:textId="77777777" w:rsidR="00AC6DE9" w:rsidRDefault="00000000">
            <w:r>
              <w:rPr>
                <w:b/>
              </w:rPr>
              <w:t>Target domain</w:t>
            </w:r>
          </w:p>
        </w:tc>
      </w:tr>
      <w:tr w:rsidR="00AC6DE9" w14:paraId="2A97E461" w14:textId="77777777">
        <w:trPr>
          <w:jc w:val="center"/>
        </w:trPr>
        <w:tc>
          <w:tcPr>
            <w:tcW w:w="3216" w:type="dxa"/>
            <w:vAlign w:val="center"/>
          </w:tcPr>
          <w:p w14:paraId="64ED1297" w14:textId="77777777" w:rsidR="00AC6DE9" w:rsidRDefault="00000000">
            <w:r>
              <w:rPr>
                <w:b w:val="0"/>
              </w:rPr>
              <w:t>Lighting shift</w:t>
            </w:r>
          </w:p>
        </w:tc>
        <w:tc>
          <w:tcPr>
            <w:tcW w:w="3216" w:type="dxa"/>
            <w:vAlign w:val="center"/>
          </w:tcPr>
          <w:p w14:paraId="75EF04EB" w14:textId="77777777" w:rsidR="00AC6DE9" w:rsidRDefault="00000000">
            <w:r>
              <w:rPr>
                <w:b w:val="0"/>
              </w:rPr>
              <w:t>Daytime + clear</w:t>
              <w:br/>
              <w:t>9,804 train / 2,650 test / 1,764 val</w:t>
            </w:r>
          </w:p>
        </w:tc>
        <w:tc>
          <w:tcPr>
            <w:tcW w:w="3216" w:type="dxa"/>
            <w:vAlign w:val="center"/>
          </w:tcPr>
          <w:p w14:paraId="6D9C91F2" w14:textId="77777777" w:rsidR="00AC6DE9" w:rsidRDefault="00000000">
            <w:r>
              <w:rPr>
                <w:b w:val="0"/>
              </w:rPr>
              <w:t>Night + clear</w:t>
              <w:br/>
              <w:t>18,015 train / 4,869 test / 3,274 val</w:t>
            </w:r>
          </w:p>
        </w:tc>
      </w:tr>
      <w:tr w:rsidR="00AC6DE9" w14:paraId="27A085AA" w14:textId="77777777">
        <w:trPr>
          <w:jc w:val="center"/>
        </w:trPr>
        <w:tc>
          <w:tcPr>
            <w:tcW w:w="3216" w:type="dxa"/>
            <w:vAlign w:val="center"/>
          </w:tcPr>
          <w:p w14:paraId="202133A2" w14:textId="77777777" w:rsidR="00AC6DE9" w:rsidRDefault="00000000">
            <w:r>
              <w:rPr>
                <w:b w:val="0"/>
              </w:rPr>
              <w:t>Weather shift</w:t>
            </w:r>
          </w:p>
        </w:tc>
        <w:tc>
          <w:tcPr>
            <w:tcW w:w="3216" w:type="dxa"/>
            <w:vAlign w:val="center"/>
          </w:tcPr>
          <w:p w14:paraId="34C691E3" w14:textId="77777777" w:rsidR="00AC6DE9" w:rsidRDefault="00000000">
            <w:r>
              <w:rPr>
                <w:b w:val="0"/>
              </w:rPr>
              <w:t>Daytime + clear</w:t>
              <w:br/>
              <w:t>9,804 train / 2,650 test / 1,764 val</w:t>
            </w:r>
          </w:p>
        </w:tc>
        <w:tc>
          <w:tcPr>
            <w:tcW w:w="3216" w:type="dxa"/>
            <w:vAlign w:val="center"/>
          </w:tcPr>
          <w:p w14:paraId="40D7889B" w14:textId="77777777" w:rsidR="00AC6DE9" w:rsidRDefault="00000000">
            <w:r>
              <w:rPr>
                <w:b w:val="0"/>
              </w:rPr>
              <w:t>Daytime + rainy</w:t>
              <w:br/>
              <w:t>1,985 train / 537 test / 396 val</w:t>
            </w:r>
          </w:p>
        </w:tc>
      </w:tr>
      <w:tr w:rsidR="00AC6DE9" w14:paraId="7DD7CB95" w14:textId="77777777">
        <w:trPr>
          <w:jc w:val="center"/>
        </w:trPr>
        <w:tc>
          <w:tcPr>
            <w:tcW w:w="3216" w:type="dxa"/>
            <w:vAlign w:val="center"/>
          </w:tcPr>
          <w:p w14:paraId="54349F0D" w14:textId="77777777" w:rsidR="00AC6DE9" w:rsidRDefault="00000000">
            <w:r>
              <w:rPr>
                <w:b w:val="0"/>
              </w:rPr>
              <w:t>Compound shift</w:t>
            </w:r>
          </w:p>
        </w:tc>
        <w:tc>
          <w:tcPr>
            <w:tcW w:w="3216" w:type="dxa"/>
            <w:vAlign w:val="center"/>
          </w:tcPr>
          <w:p w14:paraId="01C69CD4" w14:textId="77777777" w:rsidR="00AC6DE9" w:rsidRDefault="00000000">
            <w:r>
              <w:rPr>
                <w:b w:val="0"/>
              </w:rPr>
              <w:t>Daytime + clear</w:t>
              <w:br/>
              <w:t>9,804 train / 2,650 test / 1,764 val</w:t>
            </w:r>
          </w:p>
        </w:tc>
        <w:tc>
          <w:tcPr>
            <w:tcW w:w="3216" w:type="dxa"/>
            <w:vAlign w:val="center"/>
          </w:tcPr>
          <w:p w14:paraId="3B7B2218" w14:textId="77777777" w:rsidR="00AC6DE9" w:rsidRDefault="00000000">
            <w:r>
              <w:rPr>
                <w:b w:val="0"/>
              </w:rPr>
              <w:t>Night + rainy</w:t>
              <w:br/>
              <w:t>1,738 train / 470 test / 286 val</w:t>
            </w:r>
          </w:p>
        </w:tc>
      </w:tr>
    </w:tbl>
    <w:p w14:paraId="5AAA144E" w14:textId="77777777" w:rsidR="00E05F04" w:rsidRDefault="00000000">
      <w:r>
        <w:t>This revision supersedes the earlier data plan in two respects. It uses the materialized 55,000/14,863 stratified split instead of pooling the original train and val annotations and constructing separate 600-image test sets, and it retains rainy rather than pooled rainy-and-snowy targets. The first change makes the proposal match the dataset now stored locally; the second preserves homogeneous weather targets and keeps the factorial interpretation of the compound shift.</w:t>
      </w:r>
    </w:p>
    <w:p w14:paraId="49D9D3DF" w14:textId="77777777" w:rsidR="00AC6DE9" w:rsidRDefault="00000000">
      <w:pPr>
        <w:pStyle w:val="u1"/>
      </w:pPr>
      <w:r>
        <w:t>6. Proposed Methodology</w:t>
      </w:r>
    </w:p>
    <w:p w14:paraId="44A1DC31" w14:textId="77777777" w:rsidR="00AC6DE9" w:rsidRDefault="00000000">
      <w:pPr>
        <w:pStyle w:val="u2"/>
      </w:pPr>
      <w:r>
        <w:t>6.1 Source-Domain Training</w:t>
      </w:r>
    </w:p>
    <w:p w14:paraId="108916E6" w14:textId="77777777" w:rsidR="00AC6DE9" w:rsidRDefault="00000000">
      <w:pPr>
        <w:spacing w:after="120"/>
      </w:pPr>
      <w:r>
        <w:t>A single detector is trained once on the 9,804-image daytime-clear source-domain subset of the revised training split. The corresponding 1,764 validation images are used only for pilot decisions and checkpoint selection, while the 2,650 held-out test images are reserved for final source-domain evaluation. The detector is not the contribution; it provides a consistent foundation for measuring domain transfer and data efficiency, and its checkpoint is held fixed across every target-domain shift, budget and strategy.</w:t>
      </w:r>
    </w:p>
    <w:p w14:paraId="764039E3" w14:textId="77777777" w:rsidR="00E05F04" w:rsidRDefault="00000000">
      <w:r>
        <w:t>The candidate architecture has been revised. Although YOLO26 is available in current tooling, essentially all publicly available domain-adaptive object-detection implementations are built on Faster R-CNN or FCOS rather than on recent YOLO versions; the YOLO-family exceptions, MS-DAYOLO, SSDA-YOLO and SF-YOLO, target YOLOv4 or YOLOv5. Selecting a detector for which no adaptation implementation exists would make the comparison in RQ5 impossible without restarting the experiments on a different architecture. Faster R-CNN with a ResNet-50 FPN backbone is therefore the current primary candidate, as the architecture targeted by the largest and best-maintained body of domain-adaptive detection work. Published BDD100K day-to-night results for this architecture offer a loose order-of-magnitude check on the source-domain score, though they are not directly comparable: those studies generally contrast all daytime images with all night images, whereas this study conditions on clear weather as well. Training throughput will be benchmarked on the available hardware before the full experimental grid is launched. Input resolution will be fixed at the native 1280 by 720 and held constant across all runs, since input geometry is part of any comparison between runs.</w:t>
      </w:r>
    </w:p>
    <w:p w14:paraId="18F9AC7C" w14:textId="77777777" w:rsidR="00AC6DE9" w:rsidRDefault="00000000">
      <w:pPr>
        <w:pStyle w:val="u2"/>
      </w:pPr>
      <w:r>
        <w:t>6.2 Zero-Shot Cross-Domain Baseline</w:t>
      </w:r>
    </w:p>
    <w:p w14:paraId="3D5ABDA1" w14:textId="77777777" w:rsidR="00AC6DE9" w:rsidRDefault="00000000">
      <w:pPr>
        <w:spacing w:after="120"/>
      </w:pPr>
      <w:r>
        <w:t>The trained source model is evaluated, without any target-domain training, on two kinds of held-out set: the 2,650-image source-domain test subset, which yields mAP_source, and each fixed target-domain test subset, which yields mAP(0) for that domain shift. A single source training run therefore establishes both the source-domain reference score and the zero-shot performance for every shift, and the difference between them is the performance drop reported in Section 7.1.</w:t>
      </w:r>
    </w:p>
    <w:p w14:paraId="5D29A640" w14:textId="77777777" w:rsidR="00E05F04" w:rsidRDefault="00000000">
      <w:pPr>
        <w:pStyle w:val="u2"/>
      </w:pPr>
      <w:r>
        <w:t>6.3 Target-Domain Performance Ceiling</w:t>
      </w:r>
    </w:p>
    <w:p w14:paraId="21DBBA25" w14:textId="77777777" w:rsidR="00E05F04" w:rsidRDefault="00000000">
      <w:r>
        <w:t>For each domain shift, the source model is fine-tuned on the entire target-domain training pool: 18,015 images for night-clear, 1,985 for daytime-rainy and 1,738 for night-rainy. Checkpoint selection uses the corresponding preserved validation subset, and final evaluation uses the fixed held-out target test subset. The resulting score, denoted mAP_c, is the target-domain empirical ceiling: the best performance the chosen detector reaches in that domain using all labeled target training data actually available. The ceiling is obtained by fine-tuning the source checkpoint rather than by training a fresh detector on target data alone, because the same initialization is used at every other budget.</w:t>
      </w:r>
    </w:p>
    <w:p w14:paraId="0580EF91" w14:textId="77777777" w:rsidR="00E05F04" w:rsidRDefault="00000000">
      <w:r>
        <w:t xml:space="preserve">The word empirical is load-bearing. mAP_c is not a theoretical upper bound on detection performance in the target domain, and no claim is made that it approximates one. It is conditioned on the detector, on the optimization schedule, and above all on the size of the pool that BDD100K happens to provide for that domain; a larger pool would in general produce a higher ceiling. Recovery(N) = 1 therefore means that a budget has extracted everything the available target data can give this detector, not that the domain shift has </w:t>
      </w:r>
      <w:r>
        <w:lastRenderedPageBreak/>
        <w:t>been eliminated or the task solved. The residual gap between mAP_c and mAP_source is reported explicitly for every shift so that the distance still remaining is visible rather than implied.</w:t>
      </w:r>
    </w:p>
    <w:p w14:paraId="3E734426" w14:textId="77777777" w:rsidR="00E05F04" w:rsidRDefault="00000000">
      <w:r>
        <w:t>Consistency of procedure also dictates that the ceiling run is not a separate kind of experiment but the topmost rung of the budget ladder in Section 6.4, evaluated at N equal to the full revised target training pool and using the same optimization rule and validation protocol. This guarantees that Recovery(N) equals exactly 1 at the full-pool point and therefore that the thresholds in Section 7.3 exist. The ceiling is needed because source and target domains differ not only in distribution but also in intrinsic difficulty: nighttime detection is inherently harder than daytime detection irrespective of domain shift, so target-domain performance is not expected to reach source-domain performance even with extensive target data.</w:t>
      </w:r>
    </w:p>
    <w:p w14:paraId="670A41AA" w14:textId="77777777" w:rsidR="00AC6DE9" w:rsidRDefault="00000000">
      <w:pPr>
        <w:pStyle w:val="u2"/>
      </w:pPr>
      <w:r>
        <w:t>6.4 Target-Data Budgets</w:t>
      </w:r>
    </w:p>
    <w:p w14:paraId="0F860B20" w14:textId="77777777" w:rsidR="00AC6DE9" w:rsidRDefault="00000000">
      <w:pPr>
        <w:spacing w:after="120"/>
      </w:pPr>
      <w:r>
        <w:t>Target training data is sampled from the revised target-domain training subsets at budgets of N = 10, 25, 50, 100, 250, 500 and 1,000 labeled images, together with a final rung at N equal to the whole available pool: 18,015 for the lighting shift, 1,985 for the weather shift and 1,738 for the compound shift. For the lighting shift, intermediate rungs at 2,000, 5,000 and 10,000 are retained. Without them the ladder would step directly from 1,000 images to 18,015, leaving a threshold in that interval too coarsely localized to guide annotation decisions. For the weather and compound shifts, the 1,000-image rung is already within factors of approximately 2.0 and 1.7 of the full pool.</w:t>
      </w:r>
    </w:p>
    <w:p w14:paraId="24658179" w14:textId="77777777" w:rsidR="00E05F04" w:rsidRDefault="00000000">
      <w:r>
        <w:t>Because each budget is a random draw from the revised target training subset, a curve produced from a single unseeded draw is not a result. Every combination of domain shift and non-ceiling budget is repeated across multiple fixed, recorded seeds and the spread is reported; variation at N = 10 is expected to be substantial and is itself a finding. Draws are nested, so that for a given seed the N = 25 sample contains the N = 10 sample. The validation and held-out test subsets never change across budgets, seeds or strategies.</w:t>
      </w:r>
    </w:p>
    <w:p w14:paraId="6524D74C" w14:textId="77777777" w:rsidR="00E05F04" w:rsidRDefault="00000000">
      <w:r>
        <w:t>One optimization schedule governs every run, at every budget and including the ceiling: training proceeds for whichever is longer, a floor of S gradient steps or E epochs over the sampled data. At small budgets the floor binds, so a ten-image run is not starved of updates; at large budgets the epoch term binds, so the full-pool run converges. Because the same rule applies throughout, the curve isolates the effect of data quantity rather than confounding it with training duration, and its topmost point is the ceiling by construction. S and E are fixed once, after the pilot experiment, and then held constant across every shift, budget and seed. Each run records the domain shift, the budget N, the seed, the target-domain mAP and the source-domain mAP; the last of these tracks the extent to which target-domain fine-tuning degrades source-domain performance as the budget grows.</w:t>
      </w:r>
    </w:p>
    <w:p w14:paraId="51645E5E" w14:textId="77777777" w:rsidR="00E05F04" w:rsidRDefault="00000000">
      <w:r>
        <w:t>Batch size is part of this common schedule. The planning estimate uses a global effective batch size B_eff = 2 images per optimizer step for Faster R-CNN at the fixed 1280 by 720 resolution. Here S counts optimizer updates; if gradient accumulation is used, B_eff includes all images contributing to one update. The pilot confirms memory feasibility and throughput, after which B_eff, accumulation, mixed-precision use and the learning rate are recorded and held fixed. A run at budget N therefore processes approximately max(S x B_eff, E x N) image-passes.</w:t>
      </w:r>
    </w:p>
    <w:p w14:paraId="12851B3C" w14:textId="77777777" w:rsidR="00E05F04" w:rsidRDefault="00000000">
      <w:r>
        <w:t>A control arm isolates the contribution of the source model itself. At two budgets per shift, an otherwise identical run is trained from generic pretrained weights rather than from the source-domain checkpoint. Without this control the curve cannot distinguish between a budget being sufficient on its own and the source model providing a strong starting point, yet the practical guidance this study aims to produce depends on telling those apart.</w:t>
      </w:r>
    </w:p>
    <w:p w14:paraId="17729388" w14:textId="77777777" w:rsidR="00AC6DE9" w:rsidRDefault="00000000">
      <w:pPr>
        <w:pStyle w:val="u2"/>
      </w:pPr>
      <w:r>
        <w:lastRenderedPageBreak/>
        <w:t>6.5 Adaptation Strategies</w:t>
      </w:r>
    </w:p>
    <w:p w14:paraId="21928DDE" w14:textId="77777777" w:rsidR="00AC6DE9" w:rsidRDefault="00000000">
      <w:pPr>
        <w:spacing w:after="120"/>
      </w:pPr>
      <w:r>
        <w:t>Three strategies are compared along the target-data budget axis: source-only inference at a budget of zero, conventional supervised target-domain fine-tuning, and one established domain-adaptation method. The first two require no adaptation implementation and are sufficient to answer RQ1 through RQ4.</w:t>
      </w:r>
    </w:p>
    <w:p w14:paraId="0E593FBD" w14:textId="77777777" w:rsidR="00E05F04" w:rsidRDefault="00000000">
      <w:r>
        <w:t>The adaptation method is selected after the pilot experiment, once the fine-tuning curves are established, so that the availability of a particular implementation does not block the core study. Candidates are restricted to methods with public implementations compatible with the chosen detector. Where the selected method is unsupervised, it may consume only unlabeled images from the revised target training subset and appears on the labeled-budget axis as a constant reference level; the held-out test images are never exposed during adaptation. Where the method is semi-supervised, it produces a second curve over the same labeled training budgets. In either case the comparison is conducted within a single architecture, and performance is never compared across backbones in absolute terms.</w:t>
      </w:r>
    </w:p>
    <w:p w14:paraId="10EEF115" w14:textId="77777777" w:rsidR="00AC6DE9" w:rsidRDefault="00000000">
      <w:pPr>
        <w:pStyle w:val="u1"/>
      </w:pPr>
      <w:r>
        <w:t>7. Evaluation Framework</w:t>
      </w:r>
    </w:p>
    <w:p w14:paraId="39A367AE" w14:textId="77777777" w:rsidR="00AC6DE9" w:rsidRDefault="00000000">
      <w:pPr>
        <w:spacing w:after="120"/>
      </w:pPr>
      <w:r>
        <w:t>Primary metrics will include mAP50 and COCO-style mAP50:95, computed through a single evaluation path for every run so that scores remain comparable across strategies and budgets. Precision, recall and per-class performance provide additional diagnostics. Because BDD100K's class distribution is severely imbalanced, per-class average precision for the rarest classes is unstable at small budgets and would otherwise let sampling noise move the headline figure: after the revised split, the train object category has only 121 boxes in the training set and 15 in the held-out test set, while rider and motorcycle remain two orders of magnitude below car. A reliable-class mean, restricted to classes exceeding a stated minimum instance count in the relevant test subset, is therefore reported alongside the full ten-class mean, and the threshold is stated wherever either figure appears. One combination is nominated in advance as the primary metric for the recovery thresholds of Section 7.3 - mAP50:95 over the reliable classes - because different metric choices cross a recovery threshold at different budgets; the remaining combinations are reported as sensitivity analyses rather than competing headline figures.</w:t>
      </w:r>
    </w:p>
    <w:p w14:paraId="4CCD48C4" w14:textId="77777777" w:rsidR="00AC6DE9" w:rsidRDefault="00000000">
      <w:pPr>
        <w:pStyle w:val="u2"/>
      </w:pPr>
      <w:r>
        <w:t>7.1 Performance Drop</w:t>
      </w:r>
    </w:p>
    <w:p w14:paraId="7A6D56C6" w14:textId="77777777" w:rsidR="00AC6DE9" w:rsidRDefault="00000000">
      <w:pPr>
        <w:jc w:val="center"/>
      </w:pPr>
      <w:r>
        <w:rPr>
          <w:b/>
        </w:rPr>
        <w:t>Performance Drop = mAP_source − mAP(0)</w:t>
      </w:r>
    </w:p>
    <w:p w14:paraId="4FA6E663" w14:textId="77777777" w:rsidR="00E05F04" w:rsidRDefault="00000000">
      <w:r>
        <w:t>This quantifies the raw cost of transferring the detector across domains and is reported for RQ1. It is a descriptive measure and is deliberately not used to normalize recovery, for the reason set out in Section 7.2.</w:t>
      </w:r>
    </w:p>
    <w:p w14:paraId="50E13290" w14:textId="77777777" w:rsidR="00AC6DE9" w:rsidRDefault="00000000">
      <w:pPr>
        <w:pStyle w:val="u2"/>
      </w:pPr>
      <w:r>
        <w:t>7.2 Performance Recovery</w:t>
      </w:r>
    </w:p>
    <w:p w14:paraId="6A5DACE8" w14:textId="77777777" w:rsidR="00AC6DE9" w:rsidRDefault="00000000">
      <w:pPr>
        <w:jc w:val="center"/>
      </w:pPr>
      <w:r>
        <w:rPr>
          <w:b/>
        </w:rPr>
        <w:t>Recovery(N) = [mAP(N) − mAP(0)] / [mAP_c − mAP(0)]</w:t>
      </w:r>
    </w:p>
    <w:p w14:paraId="26BF1E05" w14:textId="77777777" w:rsidR="00AC6DE9" w:rsidRDefault="00000000">
      <w:pPr>
        <w:spacing w:after="120"/>
      </w:pPr>
      <w:r>
        <w:t>where mAP_c is the target-domain empirical full-pool reference defined in Section 6.3. Recovery(N) is the proportion of the attainable improvement from the source-only target-domain baseline mAP(0) to mAP_c that a given annotation budget delivers; it is not the percentage of mAP_c itself.</w:t>
      </w:r>
    </w:p>
    <w:p w14:paraId="0CEF6236" w14:textId="77777777" w:rsidR="00E05F04" w:rsidRDefault="00000000">
      <w:r>
        <w:t>Recovery is not clipped to the interval from zero to one. Recovery(N) &lt; 0 means that fine-tuning at budget N performs worse than source-only inference on the same target test set, while Recovery(N) &gt; 1 means that a subset run exceeds the full-pool reference, for example because of sampling or optimization variation. The normalized ratio is reported only when mAP_c - mAP(0) &gt; 0. If that condition fails, the study reports the raw change mAP(N) - mAP(0) and treats the normalized thresholds as undefined for that shift.</w:t>
      </w:r>
    </w:p>
    <w:p w14:paraId="56977487" w14:textId="77777777" w:rsidR="00E05F04" w:rsidRDefault="00000000">
      <w:r>
        <w:t xml:space="preserve">The denominator is the target-domain ceiling rather than the source-domain score. Measuring recovery against mAP_source would conflate two distinct quantities: the domain gap, which this study intends to </w:t>
      </w:r>
      <w:r>
        <w:lastRenderedPageBreak/>
        <w:t>measure, and the intrinsic difficulty of the target domain, which it does not. Because nighttime detection is inherently harder than daytime detection, a detector trained on the full nighttime pool would still be expected to score below a daytime detector evaluated on daytime images. Target performance could therefore never reach 95%, and possibly not even 90%, of mAP_source, and the recovery thresholds would not exist by construction. Normalizing by mAP_c instead measures the quantity the research question actually concerns. Since mAP_c is produced by the same protocol applied at N equal to the full pool (Section 6.3), Recovery(N) reaches exactly 1 at that point, and the thresholds defined in Section 7.3 are guaranteed to be attainable.</w:t>
      </w:r>
    </w:p>
    <w:p w14:paraId="0B5E40C1" w14:textId="77777777" w:rsidR="00AC6DE9" w:rsidRDefault="00000000">
      <w:pPr>
        <w:pStyle w:val="u2"/>
      </w:pPr>
      <w:r>
        <w:t>7.3 Recovery Thresholds</w:t>
      </w:r>
    </w:p>
    <w:p w14:paraId="39E6DA32" w14:textId="77777777" w:rsidR="00AC6DE9" w:rsidRDefault="00000000">
      <w:pPr>
        <w:spacing w:after="120"/>
      </w:pPr>
      <w:r>
        <w:t>The primary thresholds are N_BE, N75 and N90. N_BE is the smallest sustained budget at which target-domain fine-tuning improves on source-only inference; N75 and N90 summarize substantial and near-ceiling recovery. N95 is reported only as a secondary sensitivity threshold when the sampled ladder and confidence band support a stable estimate. Here Recovery(N) denotes the value averaged over the seeds run at that budget:</w:t>
      </w:r>
    </w:p>
    <w:p w14:paraId="684D7ED6" w14:textId="77777777" w:rsidR="00AC6DE9" w:rsidRDefault="00000000">
      <w:pPr>
        <w:jc w:val="center"/>
      </w:pPr>
      <w:r>
        <w:rPr>
          <w:b/>
        </w:rPr>
        <w:t>N_BE = min { N_i &gt; 0 : mean Recovery(N_j) &gt; 0 for every N_j &gt;= N_i }</w:t>
      </w:r>
    </w:p>
    <w:p w14:paraId="0007CD4F" w14:textId="77777777" w:rsidR="00AC6DE9" w:rsidRDefault="00000000">
      <w:pPr>
        <w:jc w:val="center"/>
      </w:pPr>
      <w:r>
        <w:rPr>
          <w:b/>
        </w:rPr>
        <w:t>N75 = min { N_i : mean Recovery(N_j) &gt;= 0.75 for every N_j &gt;= N_i }</w:t>
      </w:r>
    </w:p>
    <w:p w14:paraId="465C02F3" w14:textId="77777777" w:rsidR="00E05F04" w:rsidRDefault="00000000">
      <w:pPr>
        <w:jc w:val="center"/>
      </w:pPr>
      <w:r>
        <w:rPr>
          <w:b/>
        </w:rPr>
        <w:t>N90 = min { N_i : mean Recovery(N_j) &gt;= 0.90 for every N_j &gt;= N_i }</w:t>
      </w:r>
    </w:p>
    <w:p w14:paraId="52EA0768" w14:textId="77777777" w:rsidR="00E05F04" w:rsidRDefault="00000000">
      <w:r>
        <w:t>Estimation across seeds. Each budget is run under several seeds, so Recovery(N) is a distribution rather than a single number. The thresholds are read from the seed-averaged recovery curve, and the variability is reported separately as the standard deviation and confidence interval of Recovery(N) at each budget. The alternative - computing a threshold for each seed and summarising those - is rejected because a per-seed threshold can only take values on the budget ladder itself, so with a small number of seeds its dispersion is quantised to whole rungs and reflects rung placement more than detector behaviour. Recovery(N) is continuous and its dispersion can be measured directly. Averaging the recovery curve and averaging the underlying mAP values give the same point estimate because Recovery is an affine transform of mAP(N) when the mean denominator is fixed within a shift.</w:t>
      </w:r>
    </w:p>
    <w:p w14:paraId="772B142B" w14:textId="77777777" w:rsidR="00E05F04" w:rsidRDefault="00000000">
      <w:r>
        <w:t>An interval for each threshold follows from the same confidence band: the budgets at which its upper and lower bounds cross the relevant threshold line bound the required budget from below and above. This is reported alongside the coarser bracket between the last failing and first passing rung. For break-even, a statistically supported version is also reported as the first sustained budget whose lower 95% confidence bound exceeds zero. Where the averaged curve is not monotone in N, every threshold uses the first sustained crossing already encoded in the definitions above; any disagreement with an unqualified minimum is reported. Because the fixed target test subsets contain 4,869 lighting, 537 weather and 470 compound images, every threshold table also reports its test sample size and bootstrap interval rather than assuming equal precision across shifts.</w:t>
      </w:r>
    </w:p>
    <w:p w14:paraId="4AB1AB55" w14:textId="77777777" w:rsidR="00E05F04" w:rsidRDefault="00000000">
      <w:r>
        <w:t>Three sources of uncertainty are propagated, not one. Variation across seeds captures the effect of which images a budget happens to draw. Variation across the test set, estimated by bootstrap resampling of test images, captures the precision of the mAP measurement itself. The ceiling contributes a third: mAP_c is the denominator of every recovery value, so the seed variation of the ceiling run is carried through the same bootstrap, with the mean mAP_c used for the point estimate. The ceiling is therefore repeated across at least two seeds; if resources force a single ceiling run, that limitation is stated wherever N_BE, N75, N90 or the secondary N95 appears.</w:t>
      </w:r>
    </w:p>
    <w:p w14:paraId="1D06C382" w14:textId="77777777" w:rsidR="00E05F04" w:rsidRDefault="00000000">
      <w:r>
        <w:t>Comparability across shifts. Because each domain's ceiling is set by the training pool that domain happens to have, the three ceilings are not equally close to their own asymptotes: the lighting ceiling rests on 18,015 images, while the compound ceiling rests on 1,738. A threshold measured against a ceiling built from less data is easier to reach, so raw comparisons of N_BE, N75 or N90 across shifts would partly reflect how much training data each domain contains rather than how hard the shift is to recover from. Every threshold is therefore reported together with the training-pool size that produced its ceiling. In addition, a matched-pool analysis recomputes the lighting and weather ceilings at the common pool size of 1,738 images; the compound full-pool ceiling is already at that size. Cross-shift claims in RQ4 rest on this matched analysis, while full-pool ceilings remain the basis for per-shift figures. The unequal target test sizes of 4,869, 537 and 470 affect precision rather than the definition of the point estimates, so test sample sizes and bootstrap confidence intervals accompany every cross-shift comparison.</w:t>
      </w:r>
    </w:p>
    <w:p w14:paraId="27870DB9" w14:textId="77777777" w:rsidR="00E05F04" w:rsidRDefault="00000000">
      <w:r>
        <w:t>As a secondary estimate, a finite-range power curve of the form Recovery(N) = 1 - a[N^(-b) - N_c^(-b)] for N &gt; 0, where N_c is the full-pool budget, is fitted to the averaged points. This form satisfies Recovery(N_c) = 1 at the finite full-pool endpoint; the observed N = 0 baseline is handled separately. The fitted curve is solved for break-even, 75% and 90% recovery, and for 95% only as a sensitivity result, with confidence intervals obtained by bootstrap. Curve fitting converts a bracket into a single usable estimate but depends on its assumed functional form, so the assumption-free interval between observed budget rungs remains the primary result and the functional form and goodness of fit are stated.</w:t>
      </w:r>
    </w:p>
    <w:p w14:paraId="03262E3B" w14:textId="77777777" w:rsidR="00AC6DE9" w:rsidRDefault="00000000">
      <w:pPr>
        <w:pStyle w:val="u2"/>
      </w:pPr>
      <w:r>
        <w:t>7.4 Data Efficiency and Diminishing Returns</w:t>
      </w:r>
    </w:p>
    <w:p w14:paraId="6AC82D80" w14:textId="77777777" w:rsidR="00AC6DE9" w:rsidRDefault="00000000">
      <w:pPr>
        <w:spacing w:after="120"/>
      </w:pPr>
      <w:r>
        <w:t>Performance-recovery curves will be plotted against target-data quantity. The analysis will examine marginal performance gain as additional target images are introduced and identify regions where the benefit of additional annotation becomes small.</w:t>
      </w:r>
    </w:p>
    <w:p w14:paraId="1C867DD1" w14:textId="77777777" w:rsidR="00AC6DE9" w:rsidRDefault="00000000">
      <w:pPr>
        <w:pStyle w:val="u1"/>
      </w:pPr>
      <w:r>
        <w:t>8. Expected Contributions</w:t>
      </w:r>
    </w:p>
    <w:p w14:paraId="6E957E22" w14:textId="77777777" w:rsidR="00AC6DE9" w:rsidRDefault="00000000">
      <w:pPr>
        <w:pStyle w:val="Duudong"/>
        <w:spacing w:after="60"/>
      </w:pPr>
      <w:r>
        <w:t>A systematic empirical characterization of detector performance degradation across selected BDD100K domain shifts.</w:t>
      </w:r>
    </w:p>
    <w:p w14:paraId="7814DBEE" w14:textId="77777777" w:rsidR="00AC6DE9" w:rsidRDefault="00000000">
      <w:pPr>
        <w:pStyle w:val="Duudong"/>
        <w:spacing w:after="60"/>
      </w:pPr>
      <w:r>
        <w:t>Target-data versus performance-recovery curves using a fixed target test set and multiple labeled-data budgets.</w:t>
      </w:r>
    </w:p>
    <w:p w14:paraId="534623C9" w14:textId="77777777" w:rsidR="00AC6DE9" w:rsidRDefault="00000000">
      <w:pPr>
        <w:pStyle w:val="Duudong"/>
        <w:spacing w:after="60"/>
      </w:pPr>
      <w:r>
        <w:t>Quantitative estimates of the break-even labeled target-data budget and the minimum budgets required to recover 75% and 90% of the attainable improvement, with 95% recovery retained as a sensitivity analysis.</w:t>
      </w:r>
    </w:p>
    <w:p w14:paraId="44D7A645" w14:textId="77777777" w:rsidR="00AC6DE9" w:rsidRDefault="00000000">
      <w:pPr>
        <w:pStyle w:val="Duudong"/>
        <w:spacing w:after="60"/>
      </w:pPr>
      <w:r>
        <w:t>A comparison between simple target-domain fine-tuning and an established domain-adaptation strategy across increasing target-data budgets.</w:t>
      </w:r>
    </w:p>
    <w:p w14:paraId="20126D26" w14:textId="77777777" w:rsidR="00AC6DE9" w:rsidRDefault="00000000">
      <w:pPr>
        <w:pStyle w:val="Duudong"/>
        <w:spacing w:after="60"/>
      </w:pPr>
      <w:r>
        <w:t>Analysis of whether adaptation benefits are strongest in low-data regimes and diminish as more labeled target data becomes available.</w:t>
      </w:r>
    </w:p>
    <w:p w14:paraId="7DF21A9A" w14:textId="77777777" w:rsidR="00E05F04" w:rsidRDefault="00000000">
      <w:pPr>
        <w:pStyle w:val="Duudong"/>
      </w:pPr>
      <w:r>
        <w:t>A measurement of how far target-domain fine-tuning degrades source-domain performance as the target budget grows, obtained at no additional cost from the same runs.</w:t>
      </w:r>
    </w:p>
    <w:p w14:paraId="4BF370F1" w14:textId="77777777" w:rsidR="00AC6DE9" w:rsidRDefault="00000000">
      <w:pPr>
        <w:pStyle w:val="Duudong"/>
        <w:spacing w:after="60"/>
      </w:pPr>
      <w:r>
        <w:t>Practical guidance for deciding between additional target-domain annotation and more sophisticated adaptation procedures.</w:t>
      </w:r>
    </w:p>
    <w:p w14:paraId="5540B613" w14:textId="77777777" w:rsidR="00AC6DE9" w:rsidRDefault="00000000">
      <w:pPr>
        <w:pStyle w:val="u1"/>
      </w:pPr>
      <w:r>
        <w:t>9. Expected Findings and Hypotheses</w:t>
      </w:r>
    </w:p>
    <w:p w14:paraId="2E95DFA7" w14:textId="77777777" w:rsidR="00AC6DE9" w:rsidRDefault="00000000">
      <w:pPr>
        <w:pStyle w:val="Duudong"/>
        <w:spacing w:after="60"/>
      </w:pPr>
      <w:r>
        <w:t>Different types of domain shift will produce different levels of performance degradation.</w:t>
      </w:r>
    </w:p>
    <w:p w14:paraId="46B1E0F6" w14:textId="77777777" w:rsidR="00AC6DE9" w:rsidRDefault="00000000">
      <w:pPr>
        <w:pStyle w:val="Duudong"/>
        <w:spacing w:after="60"/>
      </w:pPr>
      <w:r>
        <w:t>Increasing labeled target-domain data will generally improve performance, but the relationship will be nonlinear.</w:t>
      </w:r>
    </w:p>
    <w:p w14:paraId="3110084C" w14:textId="77777777" w:rsidR="00AC6DE9" w:rsidRDefault="00000000">
      <w:pPr>
        <w:pStyle w:val="Duudong"/>
        <w:spacing w:after="60"/>
      </w:pPr>
      <w:r>
        <w:lastRenderedPageBreak/>
        <w:t>The break-even budget and the target-data requirements for 75% and 90% recovery will vary according to domain-shift type and severity; 95% recovery may be less stable near the full-pool endpoint.</w:t>
      </w:r>
    </w:p>
    <w:p w14:paraId="4F1B17A9" w14:textId="77777777" w:rsidR="00AC6DE9" w:rsidRDefault="00000000">
      <w:pPr>
        <w:pStyle w:val="Duudong"/>
        <w:spacing w:after="60"/>
      </w:pPr>
      <w:r>
        <w:t>Domain adaptation is expected to provide its largest relative advantage when the target-data budget is small.</w:t>
      </w:r>
    </w:p>
    <w:p w14:paraId="5D67963E" w14:textId="77777777" w:rsidR="00AC6DE9" w:rsidRDefault="00000000">
      <w:pPr>
        <w:pStyle w:val="Duudong"/>
        <w:spacing w:after="60"/>
      </w:pPr>
      <w:r>
        <w:t>As target data increases, conventional fine-tuning may become increasingly competitive with adaptation.</w:t>
      </w:r>
    </w:p>
    <w:p w14:paraId="69FBBF48" w14:textId="77777777" w:rsidR="00AC6DE9" w:rsidRDefault="00000000">
      <w:pPr>
        <w:pStyle w:val="Duudong"/>
        <w:spacing w:after="60"/>
      </w:pPr>
      <w:r>
        <w:t>Additional target annotation will eventually show diminishing marginal returns.</w:t>
      </w:r>
    </w:p>
    <w:p w14:paraId="79E62989" w14:textId="77777777" w:rsidR="00AC6DE9" w:rsidRDefault="00000000">
      <w:pPr>
        <w:pStyle w:val="u1"/>
      </w:pPr>
      <w:r>
        <w:t>10. Feasibility and Scope</w:t>
      </w:r>
    </w:p>
    <w:p w14:paraId="0DD45AB1" w14:textId="77777777" w:rsidR="00AC6DE9" w:rsidRDefault="00000000">
      <w:pPr>
        <w:spacing w:after="120"/>
      </w:pPr>
      <w:r>
        <w:t>The project is feasible on available hardware and the revised data is already in hand: the training and held-out test directories contain exactly 55,000 and 14,863 labeled images, with no image-label mismatch or train-test overlap, and the 10,000-image validation split remains separate. The planning grid assumes one source-domain training run, three fixed sampling seeds for every non-ceiling budget point, two seeds for each full-pool ceiling, one run for each of the two additional matched-pool ceilings, and one run for each control configuration, giving approximately ninety runs. With a two-thousand-step floor, thirty epochs and a planning global effective batch size B_eff = 2, each run processes approximately max(2,000 x B_eff, 30 x N) image-passes. Under the revised pool sizes, the source run, fine-tuning grid, matched-pool runs and controls total on the order of 4.0 million image-passes, excluding an additional semi-supervised adaptation curve if one is selected after the pilot. The earlier single-stage rate suggests roughly fifty GPU-hours for a grid of this scale, while the two-stage detector may require several times more. The final compute estimate, adaptation method and any necessary grid adjustment are recorded after benchmarking Faster R-CNN at the fixed resolution, batch size, accumulation and precision settings.</w:t>
      </w:r>
    </w:p>
    <w:p w14:paraId="26A7FDC3" w14:textId="77777777" w:rsidR="00AC6DE9" w:rsidRDefault="00000000">
      <w:pPr>
        <w:spacing w:after="120"/>
      </w:pPr>
      <w:r>
        <w:t>The project deliberately avoids claiming novelty from BDD100K day-to-night adaptation itself, because this setting has already been studied. Instead, the proposed contribution lies in target-data efficiency, explicit recovery thresholds, and the practical comparison between adaptation and simple fine-tuning.</w:t>
      </w:r>
    </w:p>
    <w:p w14:paraId="15BEE3EE" w14:textId="77777777" w:rsidR="00AC6DE9" w:rsidRDefault="00000000">
      <w:pPr>
        <w:pStyle w:val="u1"/>
      </w:pPr>
      <w:r>
        <w:t>11. Key Risks and Mitigation</w:t>
      </w:r>
    </w:p>
    <w:tbl>
      <w:tblPr>
        <w:tblStyle w:val="LiBang"/>
        <w:tblW w:w="0" w:type="auto"/>
        <w:jc w:val="center"/>
        <w:tblLook w:val="04A0" w:firstRow="1" w:lastRow="0" w:firstColumn="1" w:lastColumn="0" w:noHBand="0" w:noVBand="1"/>
        <w:tblBorders>
          <w:top w:val="single" w:sz="6" w:color="D9D9D9"/>
          <w:left w:val="single" w:sz="6" w:color="D9D9D9"/>
          <w:bottom w:val="single" w:sz="6" w:color="D9D9D9"/>
          <w:right w:val="single" w:sz="6" w:color="D9D9D9"/>
          <w:insideH w:val="single" w:sz="6" w:color="D9D9D9"/>
          <w:insideV w:val="single" w:sz="6" w:color="D9D9D9"/>
        </w:tblBorders>
      </w:tblPr>
      <w:tblGrid>
        <w:gridCol w:w="3216"/>
        <w:gridCol w:w="3216"/>
        <w:gridCol w:w="3216"/>
      </w:tblGrid>
      <w:tr w:rsidR="00AC6DE9" w14:paraId="201819C8" w14:textId="77777777">
        <w:trPr>
          <w:jc w:val="center"/>
          <w:tblHeader w:val="true"/>
        </w:trPr>
        <w:tc>
          <w:tcPr>
            <w:tcW w:w="3216" w:type="dxa"/>
            <w:shd w:val="clear" w:color="auto" w:fill="D9EAF7"/>
          </w:tcPr>
          <w:p w14:paraId="573ADCE1" w14:textId="77777777" w:rsidR="00AC6DE9" w:rsidRDefault="00000000">
            <w:r>
              <w:t>Risk</w:t>
            </w:r>
          </w:p>
        </w:tc>
        <w:tc>
          <w:tcPr>
            <w:tcW w:w="3216" w:type="dxa"/>
            <w:shd w:val="clear" w:color="auto" w:fill="D9EAF7"/>
          </w:tcPr>
          <w:p w14:paraId="08387F28" w14:textId="77777777" w:rsidR="00AC6DE9" w:rsidRDefault="00000000">
            <w:r>
              <w:t>Potential Impact</w:t>
            </w:r>
          </w:p>
        </w:tc>
        <w:tc>
          <w:tcPr>
            <w:tcW w:w="3216" w:type="dxa"/>
            <w:shd w:val="clear" w:color="auto" w:fill="D9EAF7"/>
          </w:tcPr>
          <w:p w14:paraId="7A72C5B8" w14:textId="77777777" w:rsidR="00AC6DE9" w:rsidRDefault="00000000">
            <w:r>
              <w:t>Mitigation</w:t>
            </w:r>
          </w:p>
        </w:tc>
      </w:tr>
      <w:tr w:rsidR="00AC6DE9" w14:paraId="2C8FEF6D" w14:textId="77777777">
        <w:trPr>
          <w:jc w:val="center"/>
        </w:trPr>
        <w:tc>
          <w:tcPr>
            <w:tcW w:w="3216" w:type="dxa"/>
          </w:tcPr>
          <w:p w14:paraId="57A1E3E6" w14:textId="77777777" w:rsidR="00AC6DE9" w:rsidRDefault="00000000">
            <w:r>
              <w:t>Insufficient target-condition samples</w:t>
            </w:r>
          </w:p>
        </w:tc>
        <w:tc>
          <w:tcPr>
            <w:tcW w:w="3216" w:type="dxa"/>
            <w:vAlign w:val="center"/>
          </w:tcPr>
          <w:p w14:paraId="78B0CB03" w14:textId="77777777" w:rsidR="00AC6DE9" w:rsidRDefault="00000000">
            <w:r>
              <w:rPr>
                <w:b w:val="0"/>
              </w:rPr>
              <w:t>The compound target has 1,738 training images and 470 test images; rare-class estimates may be unstable.</w:t>
            </w:r>
          </w:p>
        </w:tc>
        <w:tc>
          <w:tcPr>
            <w:tcW w:w="3216" w:type="dxa"/>
            <w:vAlign w:val="center"/>
          </w:tcPr>
          <w:p w14:paraId="316937D7" w14:textId="77777777" w:rsidR="00AC6DE9" w:rsidRDefault="00000000">
            <w:r>
              <w:rPr>
                <w:b w:val="0"/>
              </w:rPr>
              <w:t>Keep budgets within each training pool, report class support and use bootstrap intervals on the fixed test subsets.</w:t>
            </w:r>
          </w:p>
        </w:tc>
      </w:tr>
      <w:tr w:rsidR="00AC6DE9" w14:paraId="0AD8C6E3" w14:textId="77777777">
        <w:trPr>
          <w:jc w:val="center"/>
        </w:trPr>
        <w:tc>
          <w:tcPr>
            <w:tcW w:w="3216" w:type="dxa"/>
          </w:tcPr>
          <w:p w14:paraId="28E0E48B" w14:textId="77777777" w:rsidR="00AC6DE9" w:rsidRDefault="00000000">
            <w:r>
              <w:t>Detector-dependent conclusions</w:t>
            </w:r>
          </w:p>
        </w:tc>
        <w:tc>
          <w:tcPr>
            <w:tcW w:w="3216" w:type="dxa"/>
          </w:tcPr>
          <w:p w14:paraId="56AC67F6" w14:textId="77777777" w:rsidR="00AC6DE9" w:rsidRDefault="00000000">
            <w:r>
              <w:t>Findings may depend on one architecture.</w:t>
            </w:r>
          </w:p>
        </w:tc>
        <w:tc>
          <w:tcPr>
            <w:tcW w:w="3216" w:type="dxa"/>
          </w:tcPr>
          <w:p w14:paraId="2F1D1C70" w14:textId="77777777" w:rsidR="00AC6DE9" w:rsidRDefault="00000000">
            <w:r>
              <w:t>If resources allow, run a smaller robustness check with a second detector.</w:t>
            </w:r>
          </w:p>
        </w:tc>
      </w:tr>
      <w:tr w:rsidR="00AC6DE9" w14:paraId="4EB76C46" w14:textId="77777777">
        <w:trPr>
          <w:jc w:val="center"/>
        </w:trPr>
        <w:tc>
          <w:tcPr>
            <w:tcW w:w="3216" w:type="dxa"/>
          </w:tcPr>
          <w:p w14:paraId="3952AFE8" w14:textId="77777777" w:rsidR="00AC6DE9" w:rsidRDefault="00000000">
            <w:r>
              <w:t>Adaptation implementation cost</w:t>
            </w:r>
          </w:p>
        </w:tc>
        <w:tc>
          <w:tcPr>
            <w:tcW w:w="3216" w:type="dxa"/>
          </w:tcPr>
          <w:p w14:paraId="34332F06" w14:textId="77777777" w:rsidR="00AC6DE9" w:rsidRDefault="00000000">
            <w:r>
              <w:t>Reproduction may be difficult.</w:t>
            </w:r>
          </w:p>
        </w:tc>
        <w:tc>
          <w:tcPr>
            <w:tcW w:w="3216" w:type="dxa"/>
          </w:tcPr>
          <w:p w14:paraId="2A9FC78E" w14:textId="77777777" w:rsidR="00AC6DE9" w:rsidRDefault="00000000">
            <w:r>
              <w:t>Select an established method with public implementation or a clear training procedure.</w:t>
            </w:r>
          </w:p>
        </w:tc>
      </w:tr>
      <w:tr w:rsidR="00AC6DE9" w14:paraId="1F94DFD2" w14:textId="77777777">
        <w:trPr>
          <w:jc w:val="center"/>
        </w:trPr>
        <w:tc>
          <w:tcPr>
            <w:tcW w:w="3216" w:type="dxa"/>
          </w:tcPr>
          <w:p w14:paraId="6DC1A387" w14:textId="77777777" w:rsidR="00AC6DE9" w:rsidRDefault="00000000">
            <w:r>
              <w:t>Random target sampling</w:t>
            </w:r>
          </w:p>
        </w:tc>
        <w:tc>
          <w:tcPr>
            <w:tcW w:w="3216" w:type="dxa"/>
          </w:tcPr>
          <w:p w14:paraId="38AB53AD" w14:textId="77777777" w:rsidR="00AC6DE9" w:rsidRDefault="00000000">
            <w:r>
              <w:t>Curves may be noisy.</w:t>
            </w:r>
          </w:p>
        </w:tc>
        <w:tc>
          <w:tcPr>
            <w:tcW w:w="3216" w:type="dxa"/>
          </w:tcPr>
          <w:p w14:paraId="1FB5E167" w14:textId="77777777" w:rsidR="00AC6DE9" w:rsidRDefault="00000000">
            <w:r>
              <w:t>Use fixed seeds and repeated sampling where feasible.</w:t>
            </w:r>
          </w:p>
        </w:tc>
      </w:tr>
      <w:tr w:rsidR="00AC6DE9" w14:paraId="2F73644A" w14:textId="77777777">
        <w:trPr>
          <w:jc w:val="center"/>
        </w:trPr>
        <w:tc>
          <w:tcPr>
            <w:tcW w:w="3216" w:type="dxa"/>
          </w:tcPr>
          <w:p w14:paraId="2D5B45FE" w14:textId="77777777" w:rsidR="00AC6DE9" w:rsidRDefault="00000000">
            <w:r>
              <w:t>Weak novelty after audit</w:t>
            </w:r>
          </w:p>
        </w:tc>
        <w:tc>
          <w:tcPr>
            <w:tcW w:w="3216" w:type="dxa"/>
          </w:tcPr>
          <w:p w14:paraId="2198FEC9" w14:textId="77777777" w:rsidR="00AC6DE9" w:rsidRDefault="00000000">
            <w:r>
              <w:t>Publication potential may be limited.</w:t>
            </w:r>
          </w:p>
        </w:tc>
        <w:tc>
          <w:tcPr>
            <w:tcW w:w="3216" w:type="dxa"/>
          </w:tcPr>
          <w:p w14:paraId="057332E0" w14:textId="77777777" w:rsidR="00AC6DE9" w:rsidRDefault="00000000">
            <w:r>
              <w:t>Validate final domain pairings and emphasize comparative data-efficiency analysis.</w:t>
            </w:r>
          </w:p>
        </w:tc>
      </w:tr>
      <w:tr w:rsidR="00E05F04" w14:paraId="60D4E5A5" w14:textId="77777777">
        <w:trPr>
          <w:jc w:val="center"/>
        </w:trPr>
        <w:tc>
          <w:tcPr>
            <w:tcW w:w="3216" w:type="dxa"/>
          </w:tcPr>
          <w:p w14:paraId="78DB2519" w14:textId="77777777" w:rsidR="00E05F04" w:rsidRDefault="00000000">
            <w:r>
              <w:t>Target domain intrinsically harder than the source domain</w:t>
            </w:r>
          </w:p>
        </w:tc>
        <w:tc>
          <w:tcPr>
            <w:tcW w:w="3216" w:type="dxa"/>
          </w:tcPr>
          <w:p w14:paraId="0A2B3575" w14:textId="77777777" w:rsidR="00E05F04" w:rsidRDefault="00000000">
            <w:r>
              <w:t>Recovery thresholds do not exist if recovery is normalized against source performance.</w:t>
            </w:r>
          </w:p>
        </w:tc>
        <w:tc>
          <w:tcPr>
            <w:tcW w:w="3216" w:type="dxa"/>
          </w:tcPr>
          <w:p w14:paraId="36AE8945" w14:textId="77777777" w:rsidR="00E05F04" w:rsidRDefault="00000000">
            <w:r>
              <w:t>Normalize recovery against a target-domain ceiling trained on the full target pool (Sections 6.3 and 7.2).</w:t>
            </w:r>
          </w:p>
        </w:tc>
      </w:tr>
      <w:tr w:rsidR="00E05F04" w14:paraId="2FCADA09" w14:textId="77777777">
        <w:trPr>
          <w:jc w:val="center"/>
        </w:trPr>
        <w:tc>
          <w:tcPr>
            <w:tcW w:w="3216" w:type="dxa"/>
          </w:tcPr>
          <w:p w14:paraId="627AD304" w14:textId="77777777" w:rsidR="00E05F04" w:rsidRDefault="00000000">
            <w:r>
              <w:lastRenderedPageBreak/>
              <w:t>Uncertainty in the ceiling estimate</w:t>
            </w:r>
          </w:p>
        </w:tc>
        <w:tc>
          <w:tcPr>
            <w:tcW w:w="3216" w:type="dxa"/>
          </w:tcPr>
          <w:p w14:paraId="1CFE25C2" w14:textId="77777777" w:rsidR="00E05F04" w:rsidRDefault="00000000">
            <w:r>
              <w:t>Noise in mAP_c propagates directly into every reported recovery threshold.</w:t>
            </w:r>
          </w:p>
        </w:tc>
        <w:tc>
          <w:tcPr>
            <w:tcW w:w="3216" w:type="dxa"/>
          </w:tcPr>
          <w:p w14:paraId="5CFB4D21" w14:textId="77777777" w:rsidR="00E05F04" w:rsidRDefault="00000000">
            <w:r>
              <w:t>Repeat the ceiling run across seeds where compute allows and report its spread.</w:t>
            </w:r>
          </w:p>
        </w:tc>
      </w:tr>
      <w:tr w:rsidR="00E05F04" w14:paraId="725E6146" w14:textId="77777777">
        <w:trPr>
          <w:jc w:val="center"/>
        </w:trPr>
        <w:tc>
          <w:tcPr>
            <w:tcW w:w="3216" w:type="dxa"/>
          </w:tcPr>
          <w:p w14:paraId="141B4617" w14:textId="77777777" w:rsidR="00E05F04" w:rsidRDefault="00000000">
            <w:r>
              <w:t>Recovery threshold outside the sampled range</w:t>
            </w:r>
          </w:p>
        </w:tc>
        <w:tc>
          <w:tcPr>
            <w:tcW w:w="3216" w:type="dxa"/>
            <w:vAlign w:val="center"/>
          </w:tcPr>
          <w:p w14:paraId="755CAA62" w14:textId="77777777" w:rsidR="00E05F04" w:rsidRDefault="00000000">
            <w:r>
              <w:rPr>
                <w:b w:val="0"/>
              </w:rPr>
              <w:t>N90 or the secondary N95 may fall between the 10,000-image rung and the 18,015-image lighting ceiling.</w:t>
            </w:r>
          </w:p>
        </w:tc>
        <w:tc>
          <w:tcPr>
            <w:tcW w:w="3216" w:type="dxa"/>
            <w:vAlign w:val="center"/>
          </w:tcPr>
          <w:p w14:paraId="7F015D1F" w14:textId="77777777" w:rsidR="00E05F04" w:rsidRDefault="00000000">
            <w:r>
              <w:rPr>
                <w:b w:val="0"/>
              </w:rPr>
              <w:t>Retain the extended lighting ladder and report unreached or weakly localized thresholds as intervals or lower bounds.</w:t>
            </w:r>
          </w:p>
        </w:tc>
      </w:tr>
      <w:tr w:rsidR="00E05F04" w14:paraId="133D0801" w14:textId="77777777">
        <w:trPr>
          <w:jc w:val="center"/>
        </w:trPr>
        <w:tc>
          <w:tcPr>
            <w:tcW w:w="3216" w:type="dxa"/>
          </w:tcPr>
          <w:p w14:paraId="29C6B3BE" w14:textId="77777777" w:rsidR="00E05F04" w:rsidRDefault="00000000">
            <w:r>
              <w:t>Detector without adaptation support</w:t>
            </w:r>
          </w:p>
        </w:tc>
        <w:tc>
          <w:tcPr>
            <w:tcW w:w="3216" w:type="dxa"/>
          </w:tcPr>
          <w:p w14:paraId="46EA367F" w14:textId="77777777" w:rsidR="00E05F04" w:rsidRDefault="00000000">
            <w:r>
              <w:t>RQ5 becomes impossible without repeating the study on another architecture.</w:t>
            </w:r>
          </w:p>
        </w:tc>
        <w:tc>
          <w:tcPr>
            <w:tcW w:w="3216" w:type="dxa"/>
          </w:tcPr>
          <w:p w14:paraId="22398200" w14:textId="77777777" w:rsidR="00E05F04" w:rsidRDefault="00000000">
            <w:r>
              <w:t>Select a detector targeted by existing public adaptation implementations, and defer the method choice until after the pilot.</w:t>
            </w:r>
          </w:p>
        </w:tc>
      </w:tr>
      <w:tr w:rsidR="00E05F04" w14:paraId="5F481612" w14:textId="77777777">
        <w:trPr>
          <w:jc w:val="center"/>
        </w:trPr>
        <w:tc>
          <w:tcPr>
            <w:tcW w:w="3216" w:type="dxa"/>
          </w:tcPr>
          <w:p w14:paraId="2768C536" w14:textId="77777777" w:rsidR="00E05F04" w:rsidRDefault="00000000">
            <w:r>
              <w:t>Training cost of the chosen detector</w:t>
            </w:r>
          </w:p>
        </w:tc>
        <w:tc>
          <w:tcPr>
            <w:tcW w:w="3216" w:type="dxa"/>
          </w:tcPr>
          <w:p w14:paraId="796280F4" w14:textId="77777777" w:rsidR="00E05F04" w:rsidRDefault="00000000">
            <w:r>
              <w:t>A two-stage detector may make the full grid infeasible on the available hardware.</w:t>
            </w:r>
          </w:p>
        </w:tc>
        <w:tc>
          <w:tcPr>
            <w:tcW w:w="3216" w:type="dxa"/>
          </w:tcPr>
          <w:p w14:paraId="52FA16C3" w14:textId="77777777" w:rsidR="00E05F04" w:rsidRDefault="00000000">
            <w:r>
              <w:t>Benchmark training throughput before launching the grid; report per-GPU and global effective batch size, gradient accumulation and precision settings; a faster single-stage alternative remains available.</w:t>
            </w:r>
          </w:p>
        </w:tc>
      </w:tr>
      <w:tr w:rsidR="00E05F04" w14:paraId="02DF6132" w14:textId="77777777">
        <w:trPr>
          <w:jc w:val="center"/>
        </w:trPr>
        <w:tc>
          <w:tcPr>
            <w:tcW w:w="3216" w:type="dxa"/>
            <w:vAlign w:val="center"/>
          </w:tcPr>
          <w:p w14:paraId="6B83AB92" w14:textId="77777777" w:rsidR="00E05F04" w:rsidRDefault="00000000">
            <w:r>
              <w:rPr>
                <w:b w:val="0"/>
              </w:rPr>
              <w:t>Split or annotation mismatch</w:t>
            </w:r>
          </w:p>
        </w:tc>
        <w:tc>
          <w:tcPr>
            <w:tcW w:w="3216" w:type="dxa"/>
            <w:vAlign w:val="center"/>
          </w:tcPr>
          <w:p w14:paraId="3559E39F" w14:textId="77777777" w:rsidR="00E05F04" w:rsidRDefault="00000000">
            <w:r>
              <w:rPr>
                <w:b w:val="0"/>
              </w:rPr>
              <w:t>A stale manifest or incorrect root could mix the revised train and test sets or silently omit images.</w:t>
            </w:r>
          </w:p>
        </w:tc>
        <w:tc>
          <w:tcPr>
            <w:tcW w:w="3216" w:type="dxa"/>
            <w:vAlign w:val="center"/>
          </w:tcPr>
          <w:p w14:paraId="547E0DAC" w14:textId="77777777" w:rsidR="00E05F04" w:rsidRDefault="00000000">
            <w:r>
              <w:rPr>
                <w:b w:val="0"/>
              </w:rPr>
              <w:t>Use only the revised 100k train/test roots and assert 55,000/14,863 images, matching annotation counts and zero basename overlap before training.</w:t>
            </w:r>
          </w:p>
        </w:tc>
      </w:tr>
      <w:tr w:rsidR="00E05F04" w14:paraId="2CE76E81" w14:textId="77777777">
        <w:trPr>
          <w:jc w:val="center"/>
        </w:trPr>
        <w:tc>
          <w:tcPr>
            <w:tcW w:w="3216" w:type="dxa"/>
          </w:tcPr>
          <w:p w14:paraId="4EA0693F" w14:textId="77777777" w:rsidR="00E05F04" w:rsidRDefault="00000000">
            <w:r>
              <w:t>Schedule and ceiling produced by different procedures</w:t>
            </w:r>
          </w:p>
        </w:tc>
        <w:tc>
          <w:tcPr>
            <w:tcW w:w="3216" w:type="dxa"/>
          </w:tcPr>
          <w:p w14:paraId="7AF2648F" w14:textId="77777777" w:rsidR="00E05F04" w:rsidRDefault="00000000">
            <w:r>
              <w:t>Recovery would not reach 1 at the full pool and the thresholds could again fail to exist.</w:t>
            </w:r>
          </w:p>
        </w:tc>
        <w:tc>
          <w:tcPr>
            <w:tcW w:w="3216" w:type="dxa"/>
          </w:tcPr>
          <w:p w14:paraId="4008CE84" w14:textId="77777777" w:rsidR="00E05F04" w:rsidRDefault="00000000">
            <w:r>
              <w:t>Use one optimization schedule for every run and treat the ceiling as the top rung of the same ladder (Sections 6.3 and 6.4).</w:t>
            </w:r>
          </w:p>
        </w:tc>
      </w:tr>
      <w:tr w:rsidR="00E05F04" w14:paraId="1B7776AD" w14:textId="77777777">
        <w:trPr>
          <w:jc w:val="center"/>
        </w:trPr>
        <w:tc>
          <w:tcPr>
            <w:tcW w:w="3216" w:type="dxa"/>
          </w:tcPr>
          <w:p w14:paraId="45870874" w14:textId="77777777" w:rsidR="00E05F04" w:rsidRDefault="00000000">
            <w:r>
              <w:t>Ceilings built from unequal amounts of data</w:t>
            </w:r>
          </w:p>
        </w:tc>
        <w:tc>
          <w:tcPr>
            <w:tcW w:w="3216" w:type="dxa"/>
            <w:vAlign w:val="center"/>
          </w:tcPr>
          <w:p w14:paraId="685C2FD1" w14:textId="77777777" w:rsidR="00E05F04" w:rsidRDefault="00000000">
            <w:r>
              <w:rPr>
                <w:b w:val="0"/>
              </w:rPr>
              <w:t>The lighting ceiling uses 18,015 images while the compound ceiling uses 1,738, making raw cross-shift thresholds partly dependent on pool size.</w:t>
            </w:r>
          </w:p>
        </w:tc>
        <w:tc>
          <w:tcPr>
            <w:tcW w:w="3216" w:type="dxa"/>
            <w:vAlign w:val="center"/>
          </w:tcPr>
          <w:p w14:paraId="33A3516C" w14:textId="77777777" w:rsidR="00E05F04" w:rsidRDefault="00000000">
            <w:r>
              <w:rPr>
                <w:b w:val="0"/>
              </w:rPr>
              <w:t>Report pool size with every threshold and base RQ4 comparisons on ceilings recomputed at the matched pool size of 1,738.</w:t>
            </w:r>
          </w:p>
        </w:tc>
      </w:tr>
      <w:tr>
        <w:tc>
          <w:tcPr>
            <w:tcW w:type="dxa" w:w="3216"/>
            <w:vAlign w:val="center"/>
          </w:tcPr>
          <w:p>
            <w:r>
              <w:rPr>
                <w:b w:val="0"/>
              </w:rPr>
              <w:t>Unequal domain-specific test sizes</w:t>
            </w:r>
          </w:p>
        </w:tc>
        <w:tc>
          <w:tcPr>
            <w:tcW w:type="dxa" w:w="3216"/>
            <w:vAlign w:val="center"/>
          </w:tcPr>
          <w:p>
            <w:r>
              <w:rPr>
                <w:b w:val="0"/>
              </w:rPr>
              <w:t>The lighting, weather and compound test subsets contain 4,869, 537 and 470 images, so their estimates have different precision.</w:t>
            </w:r>
          </w:p>
        </w:tc>
        <w:tc>
          <w:tcPr>
            <w:tcW w:type="dxa" w:w="3216"/>
            <w:vAlign w:val="center"/>
          </w:tcPr>
          <w:p>
            <w:r>
              <w:rPr>
                <w:b w:val="0"/>
              </w:rPr>
              <w:t>Report the test sample size and bootstrap confidence interval for every metric and avoid ranking shifts by point estimates alone.</w:t>
            </w:r>
          </w:p>
        </w:tc>
      </w:tr>
    </w:tbl>
    <w:p w14:paraId="5110878A" w14:textId="77777777" w:rsidR="00AC6DE9" w:rsidRDefault="00000000">
      <w:pPr>
        <w:pStyle w:val="u1"/>
      </w:pPr>
      <w:r>
        <w:t>12. Conclusion</w:t>
      </w:r>
    </w:p>
    <w:p w14:paraId="022C97EC" w14:textId="77777777" w:rsidR="00AC6DE9" w:rsidRDefault="00000000">
      <w:pPr>
        <w:spacing w:after="120"/>
      </w:pPr>
      <w:r>
        <w:t>This proposal investigates object-detector transfer under real-world domain shift from a target-data efficiency perspective. Rather than proposing another detection or adaptation architecture, the study aims to quantify how much labeled target-domain data is needed to recover performance and when domain adaptation provides a meaningful advantage over simple fine-tuning. BDD100K provides a suitable environment because it contains diverse driving conditions within a common object-detection task. The intended outcome is both an academically grounded analysis of domain transfer and a practical framework for target-data collection and model-adaptation decisions.</w:t>
      </w:r>
    </w:p>
    <w:p w14:paraId="03CCE399" w14:textId="77777777" w:rsidR="00AC6DE9" w:rsidRDefault="00000000">
      <w:pPr>
        <w:pStyle w:val="u1"/>
      </w:pPr>
      <w:r>
        <w:t>13. Selected References for Initial Review</w:t>
      </w:r>
    </w:p>
    <w:p w14:paraId="66441429" w14:textId="77777777" w:rsidR="00AC6DE9" w:rsidRDefault="00000000">
      <w:pPr>
        <w:pStyle w:val="Sudong"/>
      </w:pPr>
      <w:r>
        <w:t>BDD100K dataset and official repository: https://github.com/bdd100k/bdd100k</w:t>
      </w:r>
    </w:p>
    <w:p w14:paraId="5CC666D7" w14:textId="77777777" w:rsidR="00AC6DE9" w:rsidRDefault="00000000">
      <w:pPr>
        <w:pStyle w:val="Sudong"/>
      </w:pPr>
      <w:r>
        <w:t>Few-shot Adaptive Faster R-CNN, CVPR 2019: https://arxiv.org/abs/1903.09372</w:t>
      </w:r>
    </w:p>
    <w:p w14:paraId="42641D9F" w14:textId="77777777" w:rsidR="00AC6DE9" w:rsidRDefault="00000000">
      <w:pPr>
        <w:pStyle w:val="Sudong"/>
      </w:pPr>
      <w:r>
        <w:t>AcroFOD: An Adaptive Method for Cross-domain Few-shot Object Detection, ECCV 2022: https://arxiv.org/abs/2209.10904</w:t>
      </w:r>
    </w:p>
    <w:p w14:paraId="15D13C99" w14:textId="77777777" w:rsidR="00AC6DE9" w:rsidRDefault="00000000">
      <w:pPr>
        <w:pStyle w:val="Sudong"/>
      </w:pPr>
      <w:r>
        <w:lastRenderedPageBreak/>
        <w:t>Progressive Domain Adaptation for Object Detection, WACV 2020: https://arxiv.org/abs/1910.11319</w:t>
      </w:r>
    </w:p>
    <w:p w14:paraId="170E7946" w14:textId="77777777" w:rsidR="00AC6DE9" w:rsidRDefault="00000000">
      <w:pPr>
        <w:pStyle w:val="Sudong"/>
      </w:pPr>
      <w:r>
        <w:t>Instance-Warp: An Instance-Level Augmentation for Domain Adaptive Object Detection, WACV 2025: https://arxiv.org/abs/2403.12712</w:t>
      </w:r>
    </w:p>
    <w:p w14:paraId="214F350B" w14:textId="77777777" w:rsidR="00E05F04" w:rsidRDefault="00000000">
      <w:pPr>
        <w:pStyle w:val="Sudong"/>
      </w:pPr>
      <w:r>
        <w:t>MS-DAYOLO: Multiscale Domain Adaptive YOLO for Cross-Domain Object Detection, ICIP 2021.</w:t>
      </w:r>
    </w:p>
    <w:p w14:paraId="76B2ACD4" w14:textId="77777777" w:rsidR="00E05F04" w:rsidRDefault="00000000">
      <w:pPr>
        <w:pStyle w:val="Sudong"/>
      </w:pPr>
      <w:r>
        <w:t>SSDA-YOLO: Semi-supervised Domain Adaptive YOLO for Cross-Domain Object Detection, Computer Vision and Image Understanding, 2023.</w:t>
      </w:r>
    </w:p>
    <w:p w14:paraId="3F9D25F2" w14:textId="77777777" w:rsidR="00E05F04" w:rsidRDefault="00000000">
      <w:pPr>
        <w:pStyle w:val="Sudong"/>
      </w:pPr>
      <w:r>
        <w:t>SF-YOLO: Source-Free Domain Adaptation for YOLO Object Detection, 2024.</w:t>
      </w:r>
    </w:p>
    <w:p w14:paraId="0AC5822B" w14:textId="77777777" w:rsidR="00AC6DE9" w:rsidRDefault="00000000">
      <w:pPr>
        <w:pStyle w:val="Sudong"/>
      </w:pPr>
      <w:r>
        <w:t>Prototype-oriented Contrastive Mean Teacher for Unsupervised Domain Adaptation in Object Detection, Scientific Reports 2026: https://www.nature.com/articles/s41598-026-44991-7</w:t>
      </w:r>
    </w:p>
    <w:sectPr w:rsidR="00AC6DE9" w:rsidSect="00034616">
      <w:footerReference w:type="default" r:id="rId8"/>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1607E" w14:textId="77777777" w:rsidR="00C1008A" w:rsidRDefault="00C1008A">
      <w:pPr>
        <w:spacing w:after="0" w:line="240" w:lineRule="auto"/>
      </w:pPr>
      <w:r>
        <w:separator/>
      </w:r>
    </w:p>
  </w:endnote>
  <w:endnote w:type="continuationSeparator" w:id="0">
    <w:p w14:paraId="2447C2B9" w14:textId="77777777" w:rsidR="00C1008A" w:rsidRDefault="00C100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6EF52" w14:textId="77777777" w:rsidR="00AC6DE9" w:rsidRDefault="00000000">
    <w:pPr>
      <w:pStyle w:val="Chntrang"/>
      <w:jc w:val="center"/>
    </w:pPr>
    <w:r>
      <w:rPr>
        <w:sz w:val="18"/>
      </w:rPr>
      <w:t>Advisor Review Draft – BDD100K Domain-Shift Data Efficiency Study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03137" w14:textId="77777777" w:rsidR="00C1008A" w:rsidRDefault="00C1008A">
      <w:pPr>
        <w:spacing w:after="0" w:line="240" w:lineRule="auto"/>
      </w:pPr>
      <w:r>
        <w:separator/>
      </w:r>
    </w:p>
  </w:footnote>
  <w:footnote w:type="continuationSeparator" w:id="0">
    <w:p w14:paraId="37805E5C" w14:textId="77777777" w:rsidR="00C1008A" w:rsidRDefault="00C100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117213315">
    <w:abstractNumId w:val="8"/>
  </w:num>
  <w:num w:numId="2" w16cid:durableId="1348405417">
    <w:abstractNumId w:val="6"/>
  </w:num>
  <w:num w:numId="3" w16cid:durableId="55207277">
    <w:abstractNumId w:val="5"/>
  </w:num>
  <w:num w:numId="4" w16cid:durableId="1247113468">
    <w:abstractNumId w:val="4"/>
  </w:num>
  <w:num w:numId="5" w16cid:durableId="27995982">
    <w:abstractNumId w:val="7"/>
  </w:num>
  <w:num w:numId="6" w16cid:durableId="727925493">
    <w:abstractNumId w:val="3"/>
  </w:num>
  <w:num w:numId="7" w16cid:durableId="55931339">
    <w:abstractNumId w:val="2"/>
  </w:num>
  <w:num w:numId="8" w16cid:durableId="60831737">
    <w:abstractNumId w:val="1"/>
  </w:num>
  <w:num w:numId="9" w16cid:durableId="311568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3309"/>
    <w:rsid w:val="0029639D"/>
    <w:rsid w:val="00326F90"/>
    <w:rsid w:val="0060339C"/>
    <w:rsid w:val="0084168A"/>
    <w:rsid w:val="009F50D0"/>
    <w:rsid w:val="00AA1D8D"/>
    <w:rsid w:val="00AC6DE9"/>
    <w:rsid w:val="00B47730"/>
    <w:rsid w:val="00C1008A"/>
    <w:rsid w:val="00CB0664"/>
    <w:rsid w:val="00E05F04"/>
    <w:rsid w:val="00ED21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1CE514"/>
  <w14:defaultImageDpi w14:val="300"/>
  <w15:docId w15:val="{B2645F9D-BD98-4F86-A1F3-0DC2C81C1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eastAsia="Times New Roman" w:hAnsi="Times New Roman"/>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5141</Words>
  <Characters>29308</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Truong Duc Anh</cp:lastModifiedBy>
  <cp:revision>3</cp:revision>
  <dcterms:created xsi:type="dcterms:W3CDTF">2013-12-23T23:15:00Z</dcterms:created>
  <dcterms:modified xsi:type="dcterms:W3CDTF">2026-09-16T06:48:58Z</dcterms:modified>
  <cp:category/>
</cp:coreProperties>
</file>