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Documento de </w:t>
      </w:r>
    </w:p>
    <w:p w:rsidR="00000000" w:rsidDel="00000000" w:rsidP="00000000" w:rsidRDefault="00000000" w:rsidRPr="00000000" w14:paraId="0000000C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Épicas e Historias de Usuario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“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VoxReady</w:t>
      </w: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”</w:t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VR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[12/09/2026]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un31g97pvpej" w:id="0"/>
      <w:bookmarkEnd w:id="0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186594679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bookmarkStart w:colFirst="0" w:colLast="0" w:name="_heading=h.il6oaf9ycea4" w:id="1"/>
          <w:bookmarkEnd w:id="1"/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g305cy8j8nl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496y6x22w1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Épicas para el proyecto “ nombre del proyecto”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n4zeynwrn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Priorización de Épicas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i1q1yf695h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Definición de Historias de Usuario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F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bookmarkStart w:colFirst="0" w:colLast="0" w:name="_heading=h.g305cy8j8nlf" w:id="2"/>
      <w:bookmarkEnd w:id="2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31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12/09/2026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Desarrollo inicial del documento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Bastián González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13-09-2026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Modificación pequeña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Javiera Mateluna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eymqvgqdsgd0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004D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VoxReady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31-08-2026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Alloxentric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Juán Hernández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zfzehvac7z47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19.985.262-0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Bastián González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bast.gonzalezd@duocuc.cl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21.460.054-4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Benjamin Vásquez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ben.vasquezd@duocuc.cl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18.776.940-K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Javiera Mateluna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jav.mateluna@duocuc.cl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rPr/>
      </w:pPr>
      <w:bookmarkStart w:colFirst="0" w:colLast="0" w:name="_heading=h.h496y6x22w1q" w:id="5"/>
      <w:bookmarkEnd w:id="5"/>
      <w:r w:rsidDel="00000000" w:rsidR="00000000" w:rsidRPr="00000000">
        <w:rPr>
          <w:rtl w:val="0"/>
        </w:rPr>
        <w:t xml:space="preserve">Épicas para el proyecto “ VoxReady”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9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8080"/>
        <w:tblGridChange w:id="0">
          <w:tblGrid>
            <w:gridCol w:w="846"/>
            <w:gridCol w:w="8080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6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EP-01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Simulación, Interacción y Retroalimentación del Vocero </w:t>
            </w:r>
          </w:p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(Para rol Usuario final).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EP-02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Gestión del Motor de Evaluación (IA) y Estándares</w:t>
            </w:r>
          </w:p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 (Para rol Configurador maestro).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EP-03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Administración del Tenant y Ciclo de Vida de Escenarios </w:t>
            </w:r>
          </w:p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(Para rol Administrador del cliente).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rPr/>
      </w:pPr>
      <w:bookmarkStart w:colFirst="0" w:colLast="0" w:name="_heading=h.cn4zeynwrnz" w:id="6"/>
      <w:bookmarkEnd w:id="6"/>
      <w:r w:rsidDel="00000000" w:rsidR="00000000" w:rsidRPr="00000000">
        <w:rPr>
          <w:rtl w:val="0"/>
        </w:rPr>
        <w:t xml:space="preserve">Priorización de Épicas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Se utilizará la técnica de priorización por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Valor de Negocio y Dependencias Arquitectónicas</w:t>
            </w:r>
            <w:r w:rsidDel="00000000" w:rsidR="00000000" w:rsidRPr="00000000">
              <w:rPr>
                <w:rtl w:val="0"/>
              </w:rPr>
              <w:t xml:space="preserve">. Este método evalúa dos dimensiones: el impacto directo en el producto (el valor entregado al cliente) y el orden lógico de construcción técnica. En un entorno multi-tenant, no se puede habilitar la interfaz del usuario final sin antes tener el motor de inteligencia artificial calibrado (los cimientos) y las cuentas de las organizaciones configuradas (la estructura). Por lo tanto, la priorización se realiza en cascada lógica para habilitar flujos de trabajo funcionales desde el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  <w:t xml:space="preserve"> hacia el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6187"/>
        <w:gridCol w:w="1795"/>
        <w:tblGridChange w:id="0">
          <w:tblGrid>
            <w:gridCol w:w="846"/>
            <w:gridCol w:w="6187"/>
            <w:gridCol w:w="1795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8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8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Priorización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EP-01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Simulación, Interacción y Retroalimentación del Vocero.</w:t>
            </w:r>
          </w:p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(Para rol Usuario final).</w:t>
            </w:r>
          </w:p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(Media-Alta)</w:t>
            </w:r>
            <w:r w:rsidDel="00000000" w:rsidR="00000000" w:rsidRPr="00000000">
              <w:rPr>
                <w:rtl w:val="0"/>
              </w:rPr>
              <w:t xml:space="preserve"> - Entrega el valor visible al cliente, pero su desarrollo depende de que la EP-02 y EP-03 estén operativas para funcionar correctamente.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EP-02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Gestión del Motor de Evaluación (IA) y Estándares </w:t>
            </w:r>
          </w:p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(Para rol Configurador maestro).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 (Alta)</w:t>
            </w:r>
            <w:r w:rsidDel="00000000" w:rsidR="00000000" w:rsidRPr="00000000">
              <w:rPr>
                <w:rtl w:val="0"/>
              </w:rPr>
              <w:t xml:space="preserve"> - Es el núcleo de la plataforma. Sin las rúbricas y el motor de inferencia, no hay producto.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EP-03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Administración del Tenant y Ciclo de Vida de Escenarios </w:t>
            </w:r>
          </w:p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(Para rol Administrador del cliente).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(Alta)</w:t>
            </w:r>
            <w:r w:rsidDel="00000000" w:rsidR="00000000" w:rsidRPr="00000000">
              <w:rPr>
                <w:rtl w:val="0"/>
              </w:rPr>
              <w:t xml:space="preserve"> - Dependencia crítica. Se requiere la gestión del entorno corporativo y privacidad antes de invitar a los usuarios.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rPr/>
      </w:pPr>
      <w:bookmarkStart w:colFirst="0" w:colLast="0" w:name="_heading=h.3kezjbgdkxjr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rPr/>
      </w:pPr>
      <w:bookmarkStart w:colFirst="0" w:colLast="0" w:name="_heading=h.efjc921my893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rPr/>
      </w:pPr>
      <w:bookmarkStart w:colFirst="0" w:colLast="0" w:name="_heading=h.gnczvnh93a3h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rPr/>
      </w:pPr>
      <w:bookmarkStart w:colFirst="0" w:colLast="0" w:name="_heading=h.xi1q1yf695ht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Definición de historias de usuario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Usuario Final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14605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612130" cy="17907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612130" cy="18288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612130" cy="2311400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612130" cy="24257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Configurador maestro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16256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612130" cy="15748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612130" cy="2032000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Administrador del cliente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2476500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612130" cy="23749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612130" cy="8890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sectPr>
      <w:headerReference r:id="rId18" w:type="default"/>
      <w:footerReference r:id="rId19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Documento de Épicas e Historias de Usuario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0C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3">
    <w:pP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Documento de Épicas e Historias de Usuario.docx</w:t>
    </w:r>
  </w:p>
  <w:p w:rsidR="00000000" w:rsidDel="00000000" w:rsidP="00000000" w:rsidRDefault="00000000" w:rsidRPr="00000000" w14:paraId="000000C4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6" name="image9.png"/>
          <a:graphic>
            <a:graphicData uri="http://schemas.openxmlformats.org/drawingml/2006/picture">
              <pic:pic>
                <pic:nvPicPr>
                  <pic:cNvPr id="0" name="image9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8.png"/><Relationship Id="rId13" Type="http://schemas.openxmlformats.org/officeDocument/2006/relationships/image" Target="media/image5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12.png"/><Relationship Id="rId14" Type="http://schemas.openxmlformats.org/officeDocument/2006/relationships/image" Target="media/image1.png"/><Relationship Id="rId17" Type="http://schemas.openxmlformats.org/officeDocument/2006/relationships/image" Target="media/image10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customXml" Target="../customXML/item1.xml"/><Relationship Id="rId18" Type="http://schemas.openxmlformats.org/officeDocument/2006/relationships/header" Target="header1.xml"/><Relationship Id="rId7" Type="http://schemas.openxmlformats.org/officeDocument/2006/relationships/image" Target="media/image4.png"/><Relationship Id="rId8" Type="http://schemas.openxmlformats.org/officeDocument/2006/relationships/image" Target="media/image7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uofsvjI1y+a7J0vyT9qX+yJ2yw==">CgMxLjAyDmgudW4zMWc5N3B2cGVqMg5oLmlsNm9hZjl5Y2VhNDIOaC5nMzA1Y3k4ajhubGYyDmguZXltcXZncWRzZ2QwMg5oLnpmemVodmFjN3o0NzIOaC5oNDk2eTZ4MjJ3MXEyDWguY240emV5bndybnoyDmguM2tlempiZ2RreGpyMg5oLmVmamM5MjFteTg5MzIOaC5nbmN6dm5oOTNhM2gyDmgueGkxcTF5ZjY5NWh0OAByITFnaWdSMTRjSW1JWFBHaEFCbFNwTzhPZWZPTnJvOFVz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