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9ABE4" w14:textId="2627DD62" w:rsidR="009B47EC" w:rsidRPr="00135613" w:rsidRDefault="00EA2C01" w:rsidP="00135613">
      <w:pPr>
        <w:jc w:val="center"/>
        <w:rPr>
          <w:rFonts w:hint="eastAsia"/>
          <w:sz w:val="32"/>
          <w:szCs w:val="28"/>
        </w:rPr>
      </w:pPr>
      <w:r w:rsidRPr="00135613">
        <w:rPr>
          <w:rFonts w:hint="eastAsia"/>
          <w:sz w:val="32"/>
          <w:szCs w:val="28"/>
        </w:rPr>
        <w:t>Ov</w:t>
      </w:r>
      <w:r w:rsidRPr="00135613">
        <w:rPr>
          <w:sz w:val="32"/>
          <w:szCs w:val="28"/>
        </w:rPr>
        <w:t>erall Cost and benefits</w:t>
      </w:r>
      <w:r w:rsidR="00824C24" w:rsidRPr="00135613">
        <w:rPr>
          <w:rFonts w:hint="eastAsia"/>
          <w:sz w:val="32"/>
          <w:szCs w:val="28"/>
        </w:rPr>
        <w:t xml:space="preserve"> </w:t>
      </w:r>
      <w:r w:rsidR="00824C24" w:rsidRPr="00135613">
        <w:rPr>
          <w:sz w:val="32"/>
          <w:szCs w:val="28"/>
        </w:rPr>
        <w:t>of ESG/CSR</w:t>
      </w:r>
      <w:r w:rsidR="00B51CB7">
        <w:rPr>
          <w:sz w:val="32"/>
          <w:szCs w:val="28"/>
        </w:rPr>
        <w:t xml:space="preserve"> </w:t>
      </w:r>
    </w:p>
    <w:tbl>
      <w:tblPr>
        <w:tblStyle w:val="a7"/>
        <w:tblW w:w="0" w:type="auto"/>
        <w:tblLook w:val="04A0" w:firstRow="1" w:lastRow="0" w:firstColumn="1" w:lastColumn="0" w:noHBand="0" w:noVBand="1"/>
      </w:tblPr>
      <w:tblGrid>
        <w:gridCol w:w="1549"/>
        <w:gridCol w:w="1549"/>
        <w:gridCol w:w="1550"/>
        <w:gridCol w:w="3100"/>
        <w:gridCol w:w="3100"/>
        <w:gridCol w:w="3100"/>
      </w:tblGrid>
      <w:tr w:rsidR="00075DF9" w14:paraId="72884865" w14:textId="77777777" w:rsidTr="00704D98">
        <w:tc>
          <w:tcPr>
            <w:tcW w:w="1549" w:type="dxa"/>
            <w:vAlign w:val="center"/>
          </w:tcPr>
          <w:p w14:paraId="111F005F" w14:textId="3B1E1F56" w:rsidR="00075DF9" w:rsidRPr="00202C55" w:rsidRDefault="00075DF9" w:rsidP="009B67B4">
            <w:pPr>
              <w:jc w:val="center"/>
            </w:pPr>
            <w:r>
              <w:rPr>
                <w:rFonts w:hint="eastAsia"/>
              </w:rPr>
              <w:t>C</w:t>
            </w:r>
            <w:r>
              <w:t>ategory</w:t>
            </w:r>
          </w:p>
        </w:tc>
        <w:tc>
          <w:tcPr>
            <w:tcW w:w="1549" w:type="dxa"/>
            <w:vAlign w:val="center"/>
          </w:tcPr>
          <w:p w14:paraId="6D5DFA8D" w14:textId="78CBE002" w:rsidR="00075DF9" w:rsidRPr="00202C55" w:rsidRDefault="00075DF9" w:rsidP="009B67B4">
            <w:pPr>
              <w:jc w:val="center"/>
            </w:pPr>
            <w:r>
              <w:rPr>
                <w:rFonts w:hint="eastAsia"/>
              </w:rPr>
              <w:t>J</w:t>
            </w:r>
            <w:r>
              <w:t>ournal</w:t>
            </w:r>
          </w:p>
        </w:tc>
        <w:tc>
          <w:tcPr>
            <w:tcW w:w="1550" w:type="dxa"/>
            <w:vAlign w:val="center"/>
          </w:tcPr>
          <w:p w14:paraId="4961DC59" w14:textId="7FDEBBEC" w:rsidR="00075DF9" w:rsidRPr="00202C55" w:rsidRDefault="00075DF9" w:rsidP="009B67B4">
            <w:pPr>
              <w:jc w:val="center"/>
            </w:pPr>
            <w:r>
              <w:t>Year</w:t>
            </w:r>
          </w:p>
        </w:tc>
        <w:tc>
          <w:tcPr>
            <w:tcW w:w="3100" w:type="dxa"/>
            <w:vAlign w:val="center"/>
          </w:tcPr>
          <w:p w14:paraId="5712A000" w14:textId="2D6F7B8B" w:rsidR="00075DF9" w:rsidRPr="00202C55" w:rsidRDefault="00075DF9" w:rsidP="009B67B4">
            <w:pPr>
              <w:jc w:val="center"/>
            </w:pPr>
            <w:r>
              <w:rPr>
                <w:rFonts w:hint="eastAsia"/>
              </w:rPr>
              <w:t>A</w:t>
            </w:r>
            <w:r>
              <w:t>rticle Name</w:t>
            </w:r>
          </w:p>
        </w:tc>
        <w:tc>
          <w:tcPr>
            <w:tcW w:w="3100" w:type="dxa"/>
            <w:vAlign w:val="center"/>
          </w:tcPr>
          <w:p w14:paraId="5826183D" w14:textId="4A8B6435" w:rsidR="00075DF9" w:rsidRPr="00202C55" w:rsidRDefault="00075DF9" w:rsidP="009B67B4">
            <w:pPr>
              <w:jc w:val="center"/>
            </w:pPr>
            <w:r>
              <w:rPr>
                <w:rFonts w:hint="eastAsia"/>
              </w:rPr>
              <w:t>B</w:t>
            </w:r>
            <w:r>
              <w:t>enefits</w:t>
            </w:r>
          </w:p>
        </w:tc>
        <w:tc>
          <w:tcPr>
            <w:tcW w:w="3100" w:type="dxa"/>
            <w:vAlign w:val="center"/>
          </w:tcPr>
          <w:p w14:paraId="733C7CAF" w14:textId="12EC485A" w:rsidR="00075DF9" w:rsidRDefault="00075DF9" w:rsidP="009B67B4">
            <w:pPr>
              <w:jc w:val="center"/>
              <w:rPr>
                <w:sz w:val="32"/>
                <w:szCs w:val="28"/>
              </w:rPr>
            </w:pPr>
            <w:r>
              <w:rPr>
                <w:rFonts w:hint="eastAsia"/>
              </w:rPr>
              <w:t>C</w:t>
            </w:r>
            <w:r>
              <w:t>osts</w:t>
            </w:r>
          </w:p>
        </w:tc>
      </w:tr>
      <w:tr w:rsidR="00521FE6" w14:paraId="6715256B" w14:textId="77777777" w:rsidTr="00D91D01">
        <w:tc>
          <w:tcPr>
            <w:tcW w:w="1549" w:type="dxa"/>
            <w:vMerge w:val="restart"/>
            <w:shd w:val="clear" w:color="auto" w:fill="auto"/>
            <w:vAlign w:val="center"/>
          </w:tcPr>
          <w:p w14:paraId="02442572" w14:textId="77777777" w:rsidR="00521FE6" w:rsidRPr="0040489D" w:rsidRDefault="00521FE6" w:rsidP="0040489D">
            <w:pPr>
              <w:jc w:val="center"/>
            </w:pPr>
            <w:r w:rsidRPr="0040489D">
              <w:t>Performance</w:t>
            </w:r>
          </w:p>
          <w:p w14:paraId="714E5096" w14:textId="0B5D2510" w:rsidR="00521FE6" w:rsidRPr="0040489D" w:rsidRDefault="00521FE6" w:rsidP="0040489D">
            <w:pPr>
              <w:jc w:val="center"/>
            </w:pPr>
            <w:r w:rsidRPr="0040489D">
              <w:t>during crisis</w:t>
            </w:r>
          </w:p>
        </w:tc>
        <w:tc>
          <w:tcPr>
            <w:tcW w:w="1549" w:type="dxa"/>
            <w:shd w:val="clear" w:color="auto" w:fill="auto"/>
            <w:vAlign w:val="center"/>
          </w:tcPr>
          <w:p w14:paraId="64767B1C" w14:textId="11E8A49A" w:rsidR="00521FE6" w:rsidRPr="0040489D" w:rsidRDefault="00521FE6" w:rsidP="007710C0">
            <w:pPr>
              <w:jc w:val="center"/>
            </w:pPr>
            <w:r>
              <w:rPr>
                <w:rFonts w:hint="eastAsia"/>
              </w:rPr>
              <w:t>J</w:t>
            </w:r>
            <w:r>
              <w:t>F</w:t>
            </w:r>
          </w:p>
        </w:tc>
        <w:tc>
          <w:tcPr>
            <w:tcW w:w="1550" w:type="dxa"/>
            <w:vAlign w:val="center"/>
          </w:tcPr>
          <w:p w14:paraId="305DBB50" w14:textId="23143E78" w:rsidR="00521FE6" w:rsidRPr="00202C55" w:rsidRDefault="00521FE6" w:rsidP="007710C0">
            <w:pPr>
              <w:jc w:val="center"/>
            </w:pPr>
            <w:r w:rsidRPr="00202C55">
              <w:rPr>
                <w:rFonts w:hint="eastAsia"/>
              </w:rPr>
              <w:t>2</w:t>
            </w:r>
            <w:r w:rsidRPr="00202C55">
              <w:t>017</w:t>
            </w:r>
          </w:p>
        </w:tc>
        <w:tc>
          <w:tcPr>
            <w:tcW w:w="3100" w:type="dxa"/>
            <w:vAlign w:val="center"/>
          </w:tcPr>
          <w:p w14:paraId="51D440CB" w14:textId="3E719402" w:rsidR="00521FE6" w:rsidRPr="00202C55" w:rsidRDefault="00521FE6" w:rsidP="007710C0">
            <w:pPr>
              <w:jc w:val="center"/>
            </w:pPr>
            <w:r w:rsidRPr="00202C55">
              <w:t>Social Capital, Trust, and Firm Performance: The Value of Corporate Social Responsibility during the Financial Crisis</w:t>
            </w:r>
          </w:p>
        </w:tc>
        <w:tc>
          <w:tcPr>
            <w:tcW w:w="3100" w:type="dxa"/>
            <w:vAlign w:val="center"/>
          </w:tcPr>
          <w:p w14:paraId="2EAEBF69" w14:textId="77777777" w:rsidR="00521FE6" w:rsidRPr="00966BD3" w:rsidRDefault="00521FE6" w:rsidP="00A44807">
            <w:pPr>
              <w:jc w:val="center"/>
              <w:rPr>
                <w:color w:val="FF0000"/>
              </w:rPr>
            </w:pPr>
            <w:r w:rsidRPr="00966BD3">
              <w:rPr>
                <w:color w:val="FF0000"/>
              </w:rPr>
              <w:t>Green firms suffer less</w:t>
            </w:r>
          </w:p>
          <w:p w14:paraId="177B8EA0" w14:textId="00F1EBE0" w:rsidR="00521FE6" w:rsidRPr="00202C55" w:rsidRDefault="00521FE6" w:rsidP="00A44807">
            <w:pPr>
              <w:jc w:val="center"/>
            </w:pPr>
            <w:r w:rsidRPr="00966BD3">
              <w:rPr>
                <w:color w:val="FF0000"/>
              </w:rPr>
              <w:t>during financial crisis</w:t>
            </w:r>
          </w:p>
        </w:tc>
        <w:tc>
          <w:tcPr>
            <w:tcW w:w="3100" w:type="dxa"/>
            <w:vAlign w:val="center"/>
          </w:tcPr>
          <w:p w14:paraId="05CEBC29" w14:textId="77777777" w:rsidR="00521FE6" w:rsidRDefault="00521FE6" w:rsidP="007710C0">
            <w:pPr>
              <w:jc w:val="center"/>
              <w:rPr>
                <w:sz w:val="32"/>
                <w:szCs w:val="28"/>
              </w:rPr>
            </w:pPr>
          </w:p>
        </w:tc>
      </w:tr>
      <w:tr w:rsidR="001B316B" w14:paraId="247283CC" w14:textId="77777777" w:rsidTr="006A1EAB">
        <w:tc>
          <w:tcPr>
            <w:tcW w:w="1549" w:type="dxa"/>
            <w:vMerge/>
            <w:vAlign w:val="center"/>
          </w:tcPr>
          <w:p w14:paraId="31496060" w14:textId="77777777" w:rsidR="001B316B" w:rsidRPr="00676234" w:rsidRDefault="001B316B" w:rsidP="007710C0">
            <w:pPr>
              <w:jc w:val="center"/>
            </w:pPr>
          </w:p>
        </w:tc>
        <w:tc>
          <w:tcPr>
            <w:tcW w:w="1549" w:type="dxa"/>
            <w:vAlign w:val="center"/>
          </w:tcPr>
          <w:p w14:paraId="670308EE" w14:textId="1CA790A5" w:rsidR="001B316B" w:rsidRPr="00676234" w:rsidRDefault="001B316B" w:rsidP="007710C0">
            <w:pPr>
              <w:jc w:val="center"/>
            </w:pPr>
            <w:r w:rsidRPr="00676234">
              <w:t>JFQA</w:t>
            </w:r>
          </w:p>
        </w:tc>
        <w:tc>
          <w:tcPr>
            <w:tcW w:w="1550" w:type="dxa"/>
            <w:vAlign w:val="center"/>
          </w:tcPr>
          <w:p w14:paraId="7A7A8C4B" w14:textId="61022E36" w:rsidR="001B316B" w:rsidRPr="00202C55" w:rsidRDefault="001B316B" w:rsidP="007710C0">
            <w:pPr>
              <w:jc w:val="center"/>
            </w:pPr>
            <w:r>
              <w:rPr>
                <w:rFonts w:hint="eastAsia"/>
              </w:rPr>
              <w:t>2</w:t>
            </w:r>
            <w:r>
              <w:t>018</w:t>
            </w:r>
          </w:p>
        </w:tc>
        <w:tc>
          <w:tcPr>
            <w:tcW w:w="3100" w:type="dxa"/>
            <w:vAlign w:val="center"/>
          </w:tcPr>
          <w:p w14:paraId="1FCE0DB9" w14:textId="1522B38F" w:rsidR="001B316B" w:rsidRPr="00202C55" w:rsidRDefault="001B316B" w:rsidP="005509B0">
            <w:pPr>
              <w:jc w:val="center"/>
            </w:pPr>
            <w:r>
              <w:t>Cross-Country</w:t>
            </w:r>
            <w:r>
              <w:rPr>
                <w:rFonts w:hint="eastAsia"/>
              </w:rPr>
              <w:t xml:space="preserve"> </w:t>
            </w:r>
            <w:r>
              <w:t>Evidence on</w:t>
            </w:r>
            <w:r>
              <w:rPr>
                <w:rFonts w:hint="eastAsia"/>
              </w:rPr>
              <w:t xml:space="preserve"> </w:t>
            </w:r>
            <w:r>
              <w:t>T</w:t>
            </w:r>
            <w:r>
              <w:t>he</w:t>
            </w:r>
            <w:r>
              <w:rPr>
                <w:rFonts w:hint="eastAsia"/>
              </w:rPr>
              <w:t xml:space="preserve"> </w:t>
            </w:r>
            <w:r>
              <w:t>Relationship</w:t>
            </w:r>
            <w:r>
              <w:rPr>
                <w:rFonts w:hint="eastAsia"/>
              </w:rPr>
              <w:t xml:space="preserve"> </w:t>
            </w:r>
            <w:r>
              <w:t>B</w:t>
            </w:r>
            <w:r>
              <w:t>etween</w:t>
            </w:r>
            <w:r>
              <w:rPr>
                <w:rFonts w:hint="eastAsia"/>
              </w:rPr>
              <w:t xml:space="preserve"> </w:t>
            </w:r>
            <w:r>
              <w:t>Societal Trust</w:t>
            </w:r>
            <w:r>
              <w:rPr>
                <w:rFonts w:hint="eastAsia"/>
              </w:rPr>
              <w:t xml:space="preserve"> </w:t>
            </w:r>
            <w:r>
              <w:t>and Risk-Taking by</w:t>
            </w:r>
            <w:r>
              <w:rPr>
                <w:rFonts w:hint="eastAsia"/>
              </w:rPr>
              <w:t xml:space="preserve"> </w:t>
            </w:r>
            <w:r>
              <w:t>Banks</w:t>
            </w:r>
          </w:p>
        </w:tc>
        <w:tc>
          <w:tcPr>
            <w:tcW w:w="3100" w:type="dxa"/>
            <w:vAlign w:val="center"/>
          </w:tcPr>
          <w:p w14:paraId="490645E2" w14:textId="77777777" w:rsidR="001B316B" w:rsidRPr="00966BD3" w:rsidRDefault="001B316B" w:rsidP="00966BD3">
            <w:pPr>
              <w:jc w:val="center"/>
            </w:pPr>
            <w:r w:rsidRPr="00966BD3">
              <w:t>banks in countries with</w:t>
            </w:r>
          </w:p>
          <w:p w14:paraId="10B3D4A2" w14:textId="77777777" w:rsidR="001B316B" w:rsidRPr="00966BD3" w:rsidRDefault="001B316B" w:rsidP="00966BD3">
            <w:pPr>
              <w:jc w:val="center"/>
            </w:pPr>
            <w:r w:rsidRPr="00966BD3">
              <w:t>higher societal trust</w:t>
            </w:r>
          </w:p>
          <w:p w14:paraId="5DF1030C" w14:textId="77777777" w:rsidR="001B316B" w:rsidRPr="00966BD3" w:rsidRDefault="001B316B" w:rsidP="00966BD3">
            <w:pPr>
              <w:jc w:val="center"/>
            </w:pPr>
            <w:r w:rsidRPr="00966BD3">
              <w:t>exhibit lower risk-taking</w:t>
            </w:r>
          </w:p>
          <w:p w14:paraId="020EC60B" w14:textId="77777777" w:rsidR="001B316B" w:rsidRPr="00966BD3" w:rsidRDefault="001B316B" w:rsidP="00966BD3">
            <w:pPr>
              <w:jc w:val="center"/>
            </w:pPr>
            <w:r w:rsidRPr="00966BD3">
              <w:t>and that these banks also</w:t>
            </w:r>
          </w:p>
          <w:p w14:paraId="0BD04FF1" w14:textId="77777777" w:rsidR="001B316B" w:rsidRPr="00966BD3" w:rsidRDefault="001B316B" w:rsidP="00966BD3">
            <w:pPr>
              <w:jc w:val="center"/>
            </w:pPr>
            <w:r w:rsidRPr="00966BD3">
              <w:t>experienced less financial</w:t>
            </w:r>
          </w:p>
          <w:p w14:paraId="51979004" w14:textId="77777777" w:rsidR="001B316B" w:rsidRPr="00966BD3" w:rsidRDefault="001B316B" w:rsidP="00966BD3">
            <w:pPr>
              <w:jc w:val="center"/>
            </w:pPr>
            <w:r w:rsidRPr="00966BD3">
              <w:t>trouble and fewer failures</w:t>
            </w:r>
          </w:p>
          <w:p w14:paraId="3E7CD484" w14:textId="77777777" w:rsidR="001B316B" w:rsidRPr="00966BD3" w:rsidRDefault="001B316B" w:rsidP="00966BD3">
            <w:pPr>
              <w:jc w:val="center"/>
            </w:pPr>
            <w:r w:rsidRPr="00966BD3">
              <w:t>during the 2007-2009</w:t>
            </w:r>
          </w:p>
          <w:p w14:paraId="55F1AC29" w14:textId="1038565F" w:rsidR="001B316B" w:rsidRPr="00AD72AC" w:rsidRDefault="001B316B" w:rsidP="00966BD3">
            <w:pPr>
              <w:jc w:val="center"/>
              <w:rPr>
                <w:highlight w:val="yellow"/>
              </w:rPr>
            </w:pPr>
            <w:r w:rsidRPr="00966BD3">
              <w:t xml:space="preserve">financial crisis </w:t>
            </w:r>
            <w:r>
              <w:sym w:font="Wingdings" w:char="F0E0"/>
            </w:r>
            <w:r>
              <w:t xml:space="preserve"> </w:t>
            </w:r>
            <w:r w:rsidRPr="00AD72AC">
              <w:rPr>
                <w:highlight w:val="yellow"/>
              </w:rPr>
              <w:t>Firms</w:t>
            </w:r>
          </w:p>
          <w:p w14:paraId="3366836D" w14:textId="77777777" w:rsidR="001B316B" w:rsidRPr="00AD72AC" w:rsidRDefault="001B316B" w:rsidP="00966BD3">
            <w:pPr>
              <w:jc w:val="center"/>
              <w:rPr>
                <w:highlight w:val="yellow"/>
              </w:rPr>
            </w:pPr>
            <w:r w:rsidRPr="00AD72AC">
              <w:rPr>
                <w:highlight w:val="yellow"/>
              </w:rPr>
              <w:t>might get loans from</w:t>
            </w:r>
          </w:p>
          <w:p w14:paraId="44875903" w14:textId="7ECCC0F7" w:rsidR="001B316B" w:rsidRPr="00966BD3" w:rsidRDefault="001B316B" w:rsidP="00966BD3">
            <w:pPr>
              <w:jc w:val="center"/>
            </w:pPr>
            <w:r w:rsidRPr="00AD72AC">
              <w:rPr>
                <w:highlight w:val="yellow"/>
              </w:rPr>
              <w:t xml:space="preserve">bank </w:t>
            </w:r>
            <w:proofErr w:type="gramStart"/>
            <w:r w:rsidRPr="00AD72AC">
              <w:rPr>
                <w:highlight w:val="yellow"/>
              </w:rPr>
              <w:t>more easy</w:t>
            </w:r>
            <w:proofErr w:type="gramEnd"/>
          </w:p>
        </w:tc>
        <w:tc>
          <w:tcPr>
            <w:tcW w:w="3100" w:type="dxa"/>
            <w:vAlign w:val="center"/>
          </w:tcPr>
          <w:p w14:paraId="0C048517" w14:textId="77777777" w:rsidR="001B316B" w:rsidRDefault="001B316B" w:rsidP="007710C0">
            <w:pPr>
              <w:jc w:val="center"/>
              <w:rPr>
                <w:sz w:val="32"/>
                <w:szCs w:val="28"/>
              </w:rPr>
            </w:pPr>
          </w:p>
        </w:tc>
      </w:tr>
    </w:tbl>
    <w:p w14:paraId="4B1077B8" w14:textId="77777777" w:rsidR="0002431A" w:rsidRDefault="0002431A">
      <w:r>
        <w:br w:type="page"/>
      </w:r>
    </w:p>
    <w:tbl>
      <w:tblPr>
        <w:tblStyle w:val="a7"/>
        <w:tblW w:w="0" w:type="auto"/>
        <w:tblLook w:val="04A0" w:firstRow="1" w:lastRow="0" w:firstColumn="1" w:lastColumn="0" w:noHBand="0" w:noVBand="1"/>
      </w:tblPr>
      <w:tblGrid>
        <w:gridCol w:w="1549"/>
        <w:gridCol w:w="1549"/>
        <w:gridCol w:w="1550"/>
        <w:gridCol w:w="3100"/>
        <w:gridCol w:w="3100"/>
        <w:gridCol w:w="3100"/>
      </w:tblGrid>
      <w:tr w:rsidR="007A4E1D" w14:paraId="2B6E8685" w14:textId="77777777" w:rsidTr="003823CC">
        <w:tc>
          <w:tcPr>
            <w:tcW w:w="1549" w:type="dxa"/>
            <w:vAlign w:val="center"/>
          </w:tcPr>
          <w:p w14:paraId="40C61ED8" w14:textId="35AA4316" w:rsidR="007A4E1D" w:rsidRDefault="007A4E1D" w:rsidP="0080245F">
            <w:pPr>
              <w:jc w:val="center"/>
            </w:pPr>
            <w:r>
              <w:rPr>
                <w:rFonts w:hint="eastAsia"/>
              </w:rPr>
              <w:lastRenderedPageBreak/>
              <w:t>C</w:t>
            </w:r>
            <w:r>
              <w:t>ategory</w:t>
            </w:r>
          </w:p>
        </w:tc>
        <w:tc>
          <w:tcPr>
            <w:tcW w:w="1549" w:type="dxa"/>
            <w:vAlign w:val="center"/>
          </w:tcPr>
          <w:p w14:paraId="0B9A2A3A" w14:textId="5FDC738A" w:rsidR="007A4E1D" w:rsidRPr="00CD247B" w:rsidRDefault="007A4E1D" w:rsidP="0080245F">
            <w:pPr>
              <w:jc w:val="center"/>
            </w:pPr>
            <w:r>
              <w:rPr>
                <w:rFonts w:hint="eastAsia"/>
              </w:rPr>
              <w:t>J</w:t>
            </w:r>
            <w:r>
              <w:t>ournal</w:t>
            </w:r>
          </w:p>
        </w:tc>
        <w:tc>
          <w:tcPr>
            <w:tcW w:w="1550" w:type="dxa"/>
            <w:vAlign w:val="center"/>
          </w:tcPr>
          <w:p w14:paraId="345299CF" w14:textId="27495917" w:rsidR="007A4E1D" w:rsidRDefault="007A4E1D" w:rsidP="0080245F">
            <w:pPr>
              <w:jc w:val="center"/>
              <w:rPr>
                <w:rFonts w:hint="eastAsia"/>
              </w:rPr>
            </w:pPr>
            <w:r>
              <w:t>Year</w:t>
            </w:r>
          </w:p>
        </w:tc>
        <w:tc>
          <w:tcPr>
            <w:tcW w:w="3100" w:type="dxa"/>
            <w:vAlign w:val="center"/>
          </w:tcPr>
          <w:p w14:paraId="5FE37084" w14:textId="43EB86AC" w:rsidR="007A4E1D" w:rsidRPr="00CD247B" w:rsidRDefault="007A4E1D" w:rsidP="0080245F">
            <w:pPr>
              <w:jc w:val="center"/>
            </w:pPr>
            <w:r>
              <w:rPr>
                <w:rFonts w:hint="eastAsia"/>
              </w:rPr>
              <w:t>A</w:t>
            </w:r>
            <w:r>
              <w:t>rticle Name</w:t>
            </w:r>
          </w:p>
        </w:tc>
        <w:tc>
          <w:tcPr>
            <w:tcW w:w="3100" w:type="dxa"/>
            <w:vAlign w:val="center"/>
          </w:tcPr>
          <w:p w14:paraId="33605B62" w14:textId="3D9A3A9E" w:rsidR="007A4E1D" w:rsidRPr="007A381D" w:rsidRDefault="007A4E1D" w:rsidP="0080245F">
            <w:pPr>
              <w:jc w:val="center"/>
            </w:pPr>
            <w:r>
              <w:rPr>
                <w:rFonts w:hint="eastAsia"/>
              </w:rPr>
              <w:t>B</w:t>
            </w:r>
            <w:r>
              <w:t>enefits</w:t>
            </w:r>
          </w:p>
        </w:tc>
        <w:tc>
          <w:tcPr>
            <w:tcW w:w="3100" w:type="dxa"/>
            <w:vAlign w:val="center"/>
          </w:tcPr>
          <w:p w14:paraId="69819643" w14:textId="12DD8CB7" w:rsidR="007A4E1D" w:rsidRDefault="007A4E1D" w:rsidP="0080245F">
            <w:pPr>
              <w:jc w:val="center"/>
              <w:rPr>
                <w:sz w:val="32"/>
                <w:szCs w:val="28"/>
              </w:rPr>
            </w:pPr>
            <w:r>
              <w:rPr>
                <w:rFonts w:hint="eastAsia"/>
              </w:rPr>
              <w:t>C</w:t>
            </w:r>
            <w:r>
              <w:t>osts</w:t>
            </w:r>
          </w:p>
        </w:tc>
      </w:tr>
      <w:tr w:rsidR="00072AF4" w14:paraId="4C2BBD69" w14:textId="77777777" w:rsidTr="00BA5DAF">
        <w:tc>
          <w:tcPr>
            <w:tcW w:w="1549" w:type="dxa"/>
            <w:vMerge w:val="restart"/>
            <w:vAlign w:val="center"/>
          </w:tcPr>
          <w:p w14:paraId="5B232533" w14:textId="401A4687" w:rsidR="00072AF4" w:rsidRDefault="00072AF4" w:rsidP="00D77FB0">
            <w:pPr>
              <w:jc w:val="center"/>
            </w:pPr>
            <w:r>
              <w:t>cost of</w:t>
            </w:r>
          </w:p>
          <w:p w14:paraId="6E570385" w14:textId="77777777" w:rsidR="00072AF4" w:rsidRDefault="00072AF4" w:rsidP="00D77FB0">
            <w:pPr>
              <w:jc w:val="center"/>
            </w:pPr>
            <w:r>
              <w:t>capital / firm</w:t>
            </w:r>
          </w:p>
          <w:p w14:paraId="5836E4AD" w14:textId="1B2EF809" w:rsidR="00072AF4" w:rsidRPr="00202C55" w:rsidRDefault="00072AF4" w:rsidP="00D77FB0">
            <w:pPr>
              <w:jc w:val="center"/>
            </w:pPr>
            <w:r>
              <w:t>decision</w:t>
            </w:r>
          </w:p>
        </w:tc>
        <w:tc>
          <w:tcPr>
            <w:tcW w:w="1549" w:type="dxa"/>
            <w:vMerge w:val="restart"/>
            <w:vAlign w:val="center"/>
          </w:tcPr>
          <w:p w14:paraId="4CEFAA32" w14:textId="41FC7C42" w:rsidR="00072AF4" w:rsidRPr="00202C55" w:rsidRDefault="00072AF4" w:rsidP="007710C0">
            <w:pPr>
              <w:jc w:val="center"/>
            </w:pPr>
            <w:r w:rsidRPr="00CD247B">
              <w:t>JFE</w:t>
            </w:r>
          </w:p>
        </w:tc>
        <w:tc>
          <w:tcPr>
            <w:tcW w:w="1550" w:type="dxa"/>
            <w:vAlign w:val="center"/>
          </w:tcPr>
          <w:p w14:paraId="216128D7" w14:textId="232AA29D" w:rsidR="00072AF4" w:rsidRPr="00202C55" w:rsidRDefault="00072AF4" w:rsidP="007710C0">
            <w:pPr>
              <w:jc w:val="center"/>
            </w:pPr>
            <w:r>
              <w:rPr>
                <w:rFonts w:hint="eastAsia"/>
              </w:rPr>
              <w:t>2</w:t>
            </w:r>
            <w:r>
              <w:t>021</w:t>
            </w:r>
          </w:p>
        </w:tc>
        <w:tc>
          <w:tcPr>
            <w:tcW w:w="3100" w:type="dxa"/>
            <w:vAlign w:val="center"/>
          </w:tcPr>
          <w:p w14:paraId="71799B02" w14:textId="650B617C" w:rsidR="00072AF4" w:rsidRPr="00202C55" w:rsidRDefault="00072AF4" w:rsidP="007710C0">
            <w:pPr>
              <w:jc w:val="center"/>
            </w:pPr>
            <w:r w:rsidRPr="00CD247B">
              <w:t>Context Sensitive Links What do you think about climate finance?</w:t>
            </w:r>
          </w:p>
        </w:tc>
        <w:tc>
          <w:tcPr>
            <w:tcW w:w="3100" w:type="dxa"/>
            <w:vAlign w:val="center"/>
          </w:tcPr>
          <w:p w14:paraId="6B1783B9" w14:textId="3ED50C1D" w:rsidR="00072AF4" w:rsidRPr="007A381D" w:rsidRDefault="00072AF4" w:rsidP="007710C0">
            <w:pPr>
              <w:jc w:val="center"/>
            </w:pPr>
            <w:r w:rsidRPr="007A381D">
              <w:t xml:space="preserve">Investment and </w:t>
            </w:r>
            <w:proofErr w:type="spellStart"/>
            <w:r w:rsidRPr="007A381D">
              <w:t>mandantory</w:t>
            </w:r>
            <w:proofErr w:type="spellEnd"/>
            <w:r w:rsidRPr="007A381D">
              <w:t xml:space="preserve"> sector identify regulatory risk as the top climate risk to businesses and investors over the next five years </w:t>
            </w:r>
            <w:r>
              <w:sym w:font="Wingdings" w:char="F0E0"/>
            </w:r>
            <w:r>
              <w:t xml:space="preserve"> </w:t>
            </w:r>
            <w:r w:rsidRPr="00E47F3D">
              <w:rPr>
                <w:color w:val="FF0000"/>
              </w:rPr>
              <w:t xml:space="preserve">CSR might </w:t>
            </w:r>
            <w:proofErr w:type="gramStart"/>
            <w:r w:rsidRPr="00E47F3D">
              <w:rPr>
                <w:color w:val="FF0000"/>
              </w:rPr>
              <w:t>effect</w:t>
            </w:r>
            <w:proofErr w:type="gramEnd"/>
            <w:r w:rsidRPr="00E47F3D">
              <w:rPr>
                <w:color w:val="FF0000"/>
              </w:rPr>
              <w:t xml:space="preserve"> </w:t>
            </w:r>
            <w:proofErr w:type="spellStart"/>
            <w:r w:rsidRPr="00E47F3D">
              <w:rPr>
                <w:color w:val="FF0000"/>
              </w:rPr>
              <w:t>socail</w:t>
            </w:r>
            <w:proofErr w:type="spellEnd"/>
            <w:r w:rsidRPr="00E47F3D">
              <w:rPr>
                <w:color w:val="FF0000"/>
              </w:rPr>
              <w:t xml:space="preserve"> discount rate.</w:t>
            </w:r>
          </w:p>
        </w:tc>
        <w:tc>
          <w:tcPr>
            <w:tcW w:w="3100" w:type="dxa"/>
            <w:vAlign w:val="center"/>
          </w:tcPr>
          <w:p w14:paraId="308DD4DC" w14:textId="77777777" w:rsidR="00072AF4" w:rsidRDefault="00072AF4" w:rsidP="007710C0">
            <w:pPr>
              <w:jc w:val="center"/>
              <w:rPr>
                <w:sz w:val="32"/>
                <w:szCs w:val="28"/>
              </w:rPr>
            </w:pPr>
          </w:p>
        </w:tc>
      </w:tr>
      <w:tr w:rsidR="00072AF4" w14:paraId="27F76D1A" w14:textId="77777777" w:rsidTr="0023705E">
        <w:tc>
          <w:tcPr>
            <w:tcW w:w="1549" w:type="dxa"/>
            <w:vMerge/>
            <w:vAlign w:val="center"/>
          </w:tcPr>
          <w:p w14:paraId="450E43EE" w14:textId="77777777" w:rsidR="00072AF4" w:rsidRDefault="00072AF4" w:rsidP="007710C0">
            <w:pPr>
              <w:jc w:val="center"/>
              <w:rPr>
                <w:sz w:val="32"/>
                <w:szCs w:val="28"/>
              </w:rPr>
            </w:pPr>
          </w:p>
        </w:tc>
        <w:tc>
          <w:tcPr>
            <w:tcW w:w="1549" w:type="dxa"/>
            <w:vMerge/>
            <w:vAlign w:val="center"/>
          </w:tcPr>
          <w:p w14:paraId="4F50D2AF" w14:textId="77777777" w:rsidR="00072AF4" w:rsidRDefault="00072AF4" w:rsidP="007710C0">
            <w:pPr>
              <w:jc w:val="center"/>
              <w:rPr>
                <w:sz w:val="32"/>
                <w:szCs w:val="28"/>
              </w:rPr>
            </w:pPr>
          </w:p>
        </w:tc>
        <w:tc>
          <w:tcPr>
            <w:tcW w:w="1550" w:type="dxa"/>
            <w:vAlign w:val="center"/>
          </w:tcPr>
          <w:p w14:paraId="6AAF5984" w14:textId="6CE8A1A6" w:rsidR="00072AF4" w:rsidRPr="00AC4703" w:rsidRDefault="00072AF4" w:rsidP="007710C0">
            <w:pPr>
              <w:jc w:val="center"/>
            </w:pPr>
            <w:r w:rsidRPr="00AC4703">
              <w:rPr>
                <w:rFonts w:hint="eastAsia"/>
              </w:rPr>
              <w:t>2</w:t>
            </w:r>
            <w:r w:rsidRPr="00AC4703">
              <w:t>013</w:t>
            </w:r>
          </w:p>
        </w:tc>
        <w:tc>
          <w:tcPr>
            <w:tcW w:w="3100" w:type="dxa"/>
            <w:vAlign w:val="center"/>
          </w:tcPr>
          <w:p w14:paraId="6F44A4C9" w14:textId="7C3648C7" w:rsidR="00072AF4" w:rsidRDefault="00072AF4" w:rsidP="007710C0">
            <w:pPr>
              <w:jc w:val="center"/>
              <w:rPr>
                <w:sz w:val="32"/>
                <w:szCs w:val="28"/>
              </w:rPr>
            </w:pPr>
            <w:hyperlink r:id="rId8" w:history="1">
              <w:r w:rsidRPr="00EB6AFC">
                <w:t>Corporate social responsibility and stakeholder value maximization: Evidence from mergers</w:t>
              </w:r>
            </w:hyperlink>
          </w:p>
        </w:tc>
        <w:tc>
          <w:tcPr>
            <w:tcW w:w="3100" w:type="dxa"/>
            <w:vAlign w:val="center"/>
          </w:tcPr>
          <w:p w14:paraId="41A9790D" w14:textId="5C91D332" w:rsidR="00072AF4" w:rsidRPr="00532D7E" w:rsidRDefault="00072AF4" w:rsidP="007710C0">
            <w:pPr>
              <w:jc w:val="center"/>
            </w:pPr>
            <w:r w:rsidRPr="00532D7E">
              <w:t xml:space="preserve">acquirers’ social performance is an important determinant of merger performance and the probability of its completion, and they support the stakeholder value maximization view of stakeholder theory </w:t>
            </w:r>
            <w:r w:rsidRPr="00532D7E">
              <w:sym w:font="Wingdings" w:char="F0E0"/>
            </w:r>
            <w:r w:rsidRPr="00FB622E">
              <w:rPr>
                <w:color w:val="FF0000"/>
              </w:rPr>
              <w:t xml:space="preserve"> </w:t>
            </w:r>
            <w:r w:rsidRPr="00FB622E">
              <w:rPr>
                <w:color w:val="FF0000"/>
              </w:rPr>
              <w:t xml:space="preserve">firm with CSR can </w:t>
            </w:r>
            <w:proofErr w:type="spellStart"/>
            <w:r w:rsidRPr="00FB622E">
              <w:rPr>
                <w:color w:val="FF0000"/>
              </w:rPr>
              <w:t>yeild</w:t>
            </w:r>
            <w:proofErr w:type="spellEnd"/>
            <w:r w:rsidRPr="00FB622E">
              <w:rPr>
                <w:color w:val="FF0000"/>
              </w:rPr>
              <w:t xml:space="preserve"> more benefits during merges</w:t>
            </w:r>
          </w:p>
        </w:tc>
        <w:tc>
          <w:tcPr>
            <w:tcW w:w="3100" w:type="dxa"/>
            <w:vAlign w:val="center"/>
          </w:tcPr>
          <w:p w14:paraId="12B43F92" w14:textId="77777777" w:rsidR="00072AF4" w:rsidRDefault="00072AF4" w:rsidP="007710C0">
            <w:pPr>
              <w:jc w:val="center"/>
              <w:rPr>
                <w:sz w:val="32"/>
                <w:szCs w:val="28"/>
              </w:rPr>
            </w:pPr>
          </w:p>
        </w:tc>
      </w:tr>
      <w:tr w:rsidR="00072AF4" w14:paraId="31144820" w14:textId="77777777" w:rsidTr="000817E2">
        <w:tc>
          <w:tcPr>
            <w:tcW w:w="1549" w:type="dxa"/>
            <w:vMerge/>
            <w:vAlign w:val="center"/>
          </w:tcPr>
          <w:p w14:paraId="5A21469A" w14:textId="77777777" w:rsidR="00072AF4" w:rsidRDefault="00072AF4" w:rsidP="007710C0">
            <w:pPr>
              <w:jc w:val="center"/>
              <w:rPr>
                <w:sz w:val="32"/>
                <w:szCs w:val="28"/>
              </w:rPr>
            </w:pPr>
          </w:p>
        </w:tc>
        <w:tc>
          <w:tcPr>
            <w:tcW w:w="1549" w:type="dxa"/>
            <w:vMerge/>
            <w:vAlign w:val="center"/>
          </w:tcPr>
          <w:p w14:paraId="499E58B6" w14:textId="77777777" w:rsidR="00072AF4" w:rsidRDefault="00072AF4" w:rsidP="007710C0">
            <w:pPr>
              <w:jc w:val="center"/>
              <w:rPr>
                <w:sz w:val="32"/>
                <w:szCs w:val="28"/>
              </w:rPr>
            </w:pPr>
          </w:p>
        </w:tc>
        <w:tc>
          <w:tcPr>
            <w:tcW w:w="1550" w:type="dxa"/>
            <w:vAlign w:val="center"/>
          </w:tcPr>
          <w:p w14:paraId="5ABE24FE" w14:textId="46EB7014" w:rsidR="00072AF4" w:rsidRPr="00EF5448" w:rsidRDefault="00072AF4" w:rsidP="007710C0">
            <w:pPr>
              <w:jc w:val="center"/>
            </w:pPr>
            <w:r>
              <w:rPr>
                <w:rFonts w:hint="eastAsia"/>
              </w:rPr>
              <w:t>2</w:t>
            </w:r>
            <w:r>
              <w:t>014</w:t>
            </w:r>
          </w:p>
        </w:tc>
        <w:tc>
          <w:tcPr>
            <w:tcW w:w="3100" w:type="dxa"/>
            <w:vAlign w:val="center"/>
          </w:tcPr>
          <w:p w14:paraId="096C3637" w14:textId="72E5C94F" w:rsidR="00072AF4" w:rsidRPr="00EF5448" w:rsidRDefault="00072AF4" w:rsidP="007710C0">
            <w:pPr>
              <w:jc w:val="center"/>
            </w:pPr>
            <w:hyperlink r:id="rId9" w:history="1">
              <w:r w:rsidRPr="00EF5448">
                <w:t>Are red or blue companies more likely to go green? Politics and corporate social responsibility</w:t>
              </w:r>
            </w:hyperlink>
          </w:p>
        </w:tc>
        <w:tc>
          <w:tcPr>
            <w:tcW w:w="3100" w:type="dxa"/>
            <w:vAlign w:val="center"/>
          </w:tcPr>
          <w:p w14:paraId="239BD2ED" w14:textId="77777777" w:rsidR="00072AF4" w:rsidRDefault="00072AF4" w:rsidP="007710C0">
            <w:pPr>
              <w:jc w:val="center"/>
              <w:rPr>
                <w:sz w:val="32"/>
                <w:szCs w:val="28"/>
              </w:rPr>
            </w:pPr>
          </w:p>
        </w:tc>
        <w:tc>
          <w:tcPr>
            <w:tcW w:w="3100" w:type="dxa"/>
            <w:vAlign w:val="center"/>
          </w:tcPr>
          <w:p w14:paraId="523E0A0C" w14:textId="710386FD" w:rsidR="00072AF4" w:rsidRPr="00BA4209" w:rsidRDefault="00072AF4" w:rsidP="00B76F8B">
            <w:pPr>
              <w:widowControl/>
              <w:rPr>
                <w:rFonts w:hint="eastAsia"/>
              </w:rPr>
            </w:pPr>
            <w:r w:rsidRPr="00BA4209">
              <w:t xml:space="preserve">benefits to stakeholders from social responsibility </w:t>
            </w:r>
            <w:r w:rsidRPr="00BA4209">
              <w:sym w:font="Wingdings" w:char="F0E0"/>
            </w:r>
            <w:r w:rsidRPr="00BA4209">
              <w:rPr>
                <w:color w:val="FF0000"/>
              </w:rPr>
              <w:t xml:space="preserve"> </w:t>
            </w:r>
            <w:r w:rsidRPr="00BA4209">
              <w:rPr>
                <w:color w:val="FF0000"/>
              </w:rPr>
              <w:t>direct expense of firm value (ROA)</w:t>
            </w:r>
          </w:p>
        </w:tc>
      </w:tr>
      <w:tr w:rsidR="007A4E1D" w14:paraId="5F40F2F6" w14:textId="77777777" w:rsidTr="001A26FA">
        <w:tc>
          <w:tcPr>
            <w:tcW w:w="1549" w:type="dxa"/>
            <w:vAlign w:val="center"/>
          </w:tcPr>
          <w:p w14:paraId="7C06B612" w14:textId="4E623739" w:rsidR="007A4E1D" w:rsidRDefault="007A4E1D" w:rsidP="00ED2FE9">
            <w:pPr>
              <w:jc w:val="center"/>
              <w:rPr>
                <w:sz w:val="32"/>
                <w:szCs w:val="28"/>
              </w:rPr>
            </w:pPr>
            <w:r>
              <w:rPr>
                <w:rFonts w:hint="eastAsia"/>
              </w:rPr>
              <w:lastRenderedPageBreak/>
              <w:t>C</w:t>
            </w:r>
            <w:r>
              <w:t>ategory</w:t>
            </w:r>
          </w:p>
        </w:tc>
        <w:tc>
          <w:tcPr>
            <w:tcW w:w="1549" w:type="dxa"/>
            <w:vAlign w:val="center"/>
          </w:tcPr>
          <w:p w14:paraId="2883CE7F" w14:textId="28ED610C" w:rsidR="007A4E1D" w:rsidRPr="00CD247B" w:rsidRDefault="007A4E1D" w:rsidP="00ED2FE9">
            <w:pPr>
              <w:jc w:val="center"/>
              <w:rPr>
                <w:sz w:val="32"/>
                <w:szCs w:val="28"/>
              </w:rPr>
            </w:pPr>
            <w:r>
              <w:rPr>
                <w:rFonts w:hint="eastAsia"/>
              </w:rPr>
              <w:t>J</w:t>
            </w:r>
            <w:r>
              <w:t>ournal</w:t>
            </w:r>
          </w:p>
        </w:tc>
        <w:tc>
          <w:tcPr>
            <w:tcW w:w="1550" w:type="dxa"/>
            <w:vAlign w:val="center"/>
          </w:tcPr>
          <w:p w14:paraId="63959EA6" w14:textId="35B0CCF2" w:rsidR="007A4E1D" w:rsidRDefault="007A4E1D" w:rsidP="00ED2FE9">
            <w:pPr>
              <w:jc w:val="center"/>
              <w:rPr>
                <w:rFonts w:hint="eastAsia"/>
                <w:sz w:val="32"/>
                <w:szCs w:val="28"/>
              </w:rPr>
            </w:pPr>
            <w:r>
              <w:t>Year</w:t>
            </w:r>
          </w:p>
        </w:tc>
        <w:tc>
          <w:tcPr>
            <w:tcW w:w="3100" w:type="dxa"/>
            <w:vAlign w:val="center"/>
          </w:tcPr>
          <w:p w14:paraId="7DF42F33" w14:textId="5AB3339C" w:rsidR="007A4E1D" w:rsidRDefault="007A4E1D" w:rsidP="00ED2FE9">
            <w:pPr>
              <w:jc w:val="center"/>
            </w:pPr>
            <w:r>
              <w:rPr>
                <w:rFonts w:hint="eastAsia"/>
              </w:rPr>
              <w:t>A</w:t>
            </w:r>
            <w:r>
              <w:t>rticle Name</w:t>
            </w:r>
          </w:p>
        </w:tc>
        <w:tc>
          <w:tcPr>
            <w:tcW w:w="3100" w:type="dxa"/>
            <w:vAlign w:val="center"/>
          </w:tcPr>
          <w:p w14:paraId="1BC3C31F" w14:textId="27CFBD64" w:rsidR="007A4E1D" w:rsidRPr="00EC18CC" w:rsidRDefault="007A4E1D" w:rsidP="00ED2FE9">
            <w:pPr>
              <w:jc w:val="center"/>
            </w:pPr>
            <w:r>
              <w:rPr>
                <w:rFonts w:hint="eastAsia"/>
              </w:rPr>
              <w:t>B</w:t>
            </w:r>
            <w:r>
              <w:t>enefits</w:t>
            </w:r>
          </w:p>
        </w:tc>
        <w:tc>
          <w:tcPr>
            <w:tcW w:w="3100" w:type="dxa"/>
            <w:vAlign w:val="center"/>
          </w:tcPr>
          <w:p w14:paraId="567B9CF3" w14:textId="109BDE94" w:rsidR="007A4E1D" w:rsidRDefault="007A4E1D" w:rsidP="00ED2FE9">
            <w:pPr>
              <w:jc w:val="center"/>
              <w:rPr>
                <w:sz w:val="32"/>
                <w:szCs w:val="28"/>
              </w:rPr>
            </w:pPr>
            <w:r>
              <w:rPr>
                <w:rFonts w:hint="eastAsia"/>
              </w:rPr>
              <w:t>C</w:t>
            </w:r>
            <w:r>
              <w:t>osts</w:t>
            </w:r>
          </w:p>
        </w:tc>
      </w:tr>
      <w:tr w:rsidR="00C672A5" w14:paraId="6A91F7BF" w14:textId="77777777" w:rsidTr="00D47F0D">
        <w:tc>
          <w:tcPr>
            <w:tcW w:w="1549" w:type="dxa"/>
            <w:vMerge w:val="restart"/>
            <w:vAlign w:val="center"/>
          </w:tcPr>
          <w:p w14:paraId="74C8F700" w14:textId="77777777" w:rsidR="00C672A5" w:rsidRDefault="00C672A5" w:rsidP="00E521D1">
            <w:pPr>
              <w:jc w:val="center"/>
            </w:pPr>
            <w:r>
              <w:t>cost of</w:t>
            </w:r>
          </w:p>
          <w:p w14:paraId="5CB8A6AC" w14:textId="77777777" w:rsidR="00C672A5" w:rsidRDefault="00C672A5" w:rsidP="00E521D1">
            <w:pPr>
              <w:jc w:val="center"/>
            </w:pPr>
            <w:r>
              <w:t>capital / firm</w:t>
            </w:r>
          </w:p>
          <w:p w14:paraId="721FBE53" w14:textId="32DEEF13" w:rsidR="00C672A5" w:rsidRDefault="00C672A5" w:rsidP="00E521D1">
            <w:pPr>
              <w:jc w:val="center"/>
              <w:rPr>
                <w:sz w:val="32"/>
                <w:szCs w:val="28"/>
              </w:rPr>
            </w:pPr>
            <w:r>
              <w:t>decision</w:t>
            </w:r>
          </w:p>
        </w:tc>
        <w:tc>
          <w:tcPr>
            <w:tcW w:w="1549" w:type="dxa"/>
            <w:vMerge w:val="restart"/>
            <w:vAlign w:val="center"/>
          </w:tcPr>
          <w:p w14:paraId="46D57A07" w14:textId="5F4AFC55" w:rsidR="00C672A5" w:rsidRPr="00937528" w:rsidRDefault="00C672A5" w:rsidP="00ED2FE9">
            <w:pPr>
              <w:jc w:val="center"/>
            </w:pPr>
            <w:r w:rsidRPr="00937528">
              <w:t>JFQA</w:t>
            </w:r>
          </w:p>
        </w:tc>
        <w:tc>
          <w:tcPr>
            <w:tcW w:w="1550" w:type="dxa"/>
            <w:vAlign w:val="center"/>
          </w:tcPr>
          <w:p w14:paraId="06B72C66" w14:textId="43F874B7" w:rsidR="00C672A5" w:rsidRPr="00937528" w:rsidRDefault="00C672A5" w:rsidP="00ED2FE9">
            <w:pPr>
              <w:jc w:val="center"/>
            </w:pPr>
            <w:r w:rsidRPr="00937528">
              <w:rPr>
                <w:rFonts w:hint="eastAsia"/>
              </w:rPr>
              <w:t>2</w:t>
            </w:r>
            <w:r w:rsidRPr="00937528">
              <w:t>020</w:t>
            </w:r>
          </w:p>
        </w:tc>
        <w:tc>
          <w:tcPr>
            <w:tcW w:w="3100" w:type="dxa"/>
            <w:vAlign w:val="center"/>
          </w:tcPr>
          <w:p w14:paraId="6F6BFD4F" w14:textId="28BCD9EC" w:rsidR="00C672A5" w:rsidRDefault="00C672A5" w:rsidP="00ED2FE9">
            <w:pPr>
              <w:jc w:val="center"/>
              <w:rPr>
                <w:sz w:val="32"/>
                <w:szCs w:val="28"/>
              </w:rPr>
            </w:pPr>
            <w:hyperlink r:id="rId10" w:history="1">
              <w:r w:rsidRPr="00E31608">
                <w:t>Stakeholder Orientation and the Cost of Debt: Evidence from State-Level Adoption of Constituency Statutes</w:t>
              </w:r>
            </w:hyperlink>
          </w:p>
        </w:tc>
        <w:tc>
          <w:tcPr>
            <w:tcW w:w="3100" w:type="dxa"/>
            <w:vAlign w:val="center"/>
          </w:tcPr>
          <w:p w14:paraId="1C5229AB" w14:textId="5236F54B" w:rsidR="00C672A5" w:rsidRPr="00EC18CC" w:rsidRDefault="00C672A5" w:rsidP="00ED2FE9">
            <w:pPr>
              <w:jc w:val="center"/>
            </w:pPr>
            <w:r w:rsidRPr="00EC18CC">
              <w:t xml:space="preserve">constituency statutes reduce the cost of debt through the channels of mitigating conflicts of interest between residual and fixed claimants and between holders of liquid claims and holders of illiquid claims, limiting legal liability and lowering takeover threats. </w:t>
            </w:r>
            <w:r w:rsidRPr="00EC18CC">
              <w:sym w:font="Wingdings" w:char="F0E0"/>
            </w:r>
            <w:r w:rsidRPr="00EC18CC">
              <w:t xml:space="preserve"> </w:t>
            </w:r>
            <w:r w:rsidRPr="00EC18CC">
              <w:rPr>
                <w:color w:val="FF0000"/>
              </w:rPr>
              <w:t>1.reduce the cost of debt</w:t>
            </w:r>
            <w:r w:rsidRPr="00EC18CC">
              <w:rPr>
                <w:color w:val="FF0000"/>
              </w:rPr>
              <w:t xml:space="preserve"> </w:t>
            </w:r>
            <w:proofErr w:type="gramStart"/>
            <w:r w:rsidRPr="00EC18CC">
              <w:rPr>
                <w:color w:val="FF0000"/>
              </w:rPr>
              <w:t>2.limiting</w:t>
            </w:r>
            <w:proofErr w:type="gramEnd"/>
            <w:r w:rsidRPr="00EC18CC">
              <w:rPr>
                <w:color w:val="FF0000"/>
              </w:rPr>
              <w:t xml:space="preserve"> legal liability and lowering takeover threats</w:t>
            </w:r>
          </w:p>
        </w:tc>
        <w:tc>
          <w:tcPr>
            <w:tcW w:w="3100" w:type="dxa"/>
            <w:vAlign w:val="center"/>
          </w:tcPr>
          <w:p w14:paraId="2779111B" w14:textId="77777777" w:rsidR="00C672A5" w:rsidRDefault="00C672A5" w:rsidP="00ED2FE9">
            <w:pPr>
              <w:jc w:val="center"/>
              <w:rPr>
                <w:sz w:val="32"/>
                <w:szCs w:val="28"/>
              </w:rPr>
            </w:pPr>
          </w:p>
        </w:tc>
      </w:tr>
      <w:tr w:rsidR="00C672A5" w14:paraId="13EE0B91" w14:textId="77777777" w:rsidTr="000E645E">
        <w:tc>
          <w:tcPr>
            <w:tcW w:w="1549" w:type="dxa"/>
            <w:vMerge/>
            <w:vAlign w:val="center"/>
          </w:tcPr>
          <w:p w14:paraId="7CDA4A67" w14:textId="77777777" w:rsidR="00C672A5" w:rsidRDefault="00C672A5" w:rsidP="00ED2FE9">
            <w:pPr>
              <w:jc w:val="center"/>
              <w:rPr>
                <w:sz w:val="32"/>
                <w:szCs w:val="28"/>
              </w:rPr>
            </w:pPr>
          </w:p>
        </w:tc>
        <w:tc>
          <w:tcPr>
            <w:tcW w:w="1549" w:type="dxa"/>
            <w:vMerge/>
            <w:vAlign w:val="center"/>
          </w:tcPr>
          <w:p w14:paraId="5D654076" w14:textId="77777777" w:rsidR="00C672A5" w:rsidRDefault="00C672A5" w:rsidP="00ED2FE9">
            <w:pPr>
              <w:jc w:val="center"/>
              <w:rPr>
                <w:sz w:val="32"/>
                <w:szCs w:val="28"/>
              </w:rPr>
            </w:pPr>
          </w:p>
        </w:tc>
        <w:tc>
          <w:tcPr>
            <w:tcW w:w="1550" w:type="dxa"/>
            <w:vAlign w:val="center"/>
          </w:tcPr>
          <w:p w14:paraId="1066D034" w14:textId="382E2918" w:rsidR="00C672A5" w:rsidRPr="00653020" w:rsidRDefault="00C672A5" w:rsidP="00ED2FE9">
            <w:pPr>
              <w:jc w:val="center"/>
            </w:pPr>
            <w:r>
              <w:rPr>
                <w:rFonts w:hint="eastAsia"/>
              </w:rPr>
              <w:t>2</w:t>
            </w:r>
            <w:r>
              <w:t>017</w:t>
            </w:r>
          </w:p>
        </w:tc>
        <w:tc>
          <w:tcPr>
            <w:tcW w:w="3100" w:type="dxa"/>
            <w:vAlign w:val="center"/>
          </w:tcPr>
          <w:p w14:paraId="7442210D" w14:textId="2FA037F0" w:rsidR="00C672A5" w:rsidRPr="00653020" w:rsidRDefault="00C672A5" w:rsidP="00ED2FE9">
            <w:pPr>
              <w:jc w:val="center"/>
            </w:pPr>
            <w:hyperlink r:id="rId11" w:history="1">
              <w:r w:rsidRPr="00653020">
                <w:t>Social Capital and Debt Contracting: Evidence from Bank Loans and Public Bonds</w:t>
              </w:r>
            </w:hyperlink>
          </w:p>
        </w:tc>
        <w:tc>
          <w:tcPr>
            <w:tcW w:w="3100" w:type="dxa"/>
            <w:vAlign w:val="center"/>
          </w:tcPr>
          <w:p w14:paraId="5EF31E5E" w14:textId="7A1891B2" w:rsidR="00C672A5" w:rsidRPr="00E40D41" w:rsidRDefault="00C672A5" w:rsidP="00ED2FE9">
            <w:pPr>
              <w:jc w:val="center"/>
            </w:pPr>
            <w:r w:rsidRPr="00E40D41">
              <w:rPr>
                <w:color w:val="FF0000"/>
              </w:rPr>
              <w:t>higher levels of social capital incur lower bank loan spreads</w:t>
            </w:r>
          </w:p>
        </w:tc>
        <w:tc>
          <w:tcPr>
            <w:tcW w:w="3100" w:type="dxa"/>
            <w:vAlign w:val="center"/>
          </w:tcPr>
          <w:p w14:paraId="5F13C15E" w14:textId="77777777" w:rsidR="00C672A5" w:rsidRDefault="00C672A5" w:rsidP="00ED2FE9">
            <w:pPr>
              <w:jc w:val="center"/>
              <w:rPr>
                <w:sz w:val="32"/>
                <w:szCs w:val="28"/>
              </w:rPr>
            </w:pPr>
          </w:p>
        </w:tc>
      </w:tr>
    </w:tbl>
    <w:p w14:paraId="3FD95FBE" w14:textId="77777777" w:rsidR="00085FB2" w:rsidRDefault="00085FB2">
      <w:r>
        <w:br w:type="page"/>
      </w:r>
    </w:p>
    <w:tbl>
      <w:tblPr>
        <w:tblStyle w:val="a7"/>
        <w:tblW w:w="0" w:type="auto"/>
        <w:tblLook w:val="04A0" w:firstRow="1" w:lastRow="0" w:firstColumn="1" w:lastColumn="0" w:noHBand="0" w:noVBand="1"/>
      </w:tblPr>
      <w:tblGrid>
        <w:gridCol w:w="1549"/>
        <w:gridCol w:w="1549"/>
        <w:gridCol w:w="1550"/>
        <w:gridCol w:w="3100"/>
        <w:gridCol w:w="3100"/>
        <w:gridCol w:w="3100"/>
      </w:tblGrid>
      <w:tr w:rsidR="00EB0CE2" w14:paraId="171E1BC7" w14:textId="77777777" w:rsidTr="000E645E">
        <w:tc>
          <w:tcPr>
            <w:tcW w:w="1549" w:type="dxa"/>
            <w:vAlign w:val="center"/>
          </w:tcPr>
          <w:p w14:paraId="285B2041" w14:textId="72ADD76D" w:rsidR="00EB0CE2" w:rsidRDefault="00EB0CE2" w:rsidP="00EB0CE2">
            <w:pPr>
              <w:jc w:val="center"/>
              <w:rPr>
                <w:rFonts w:ascii="Open Sans" w:hAnsi="Open Sans" w:cs="Open Sans"/>
                <w:color w:val="333333"/>
                <w:shd w:val="clear" w:color="auto" w:fill="FFFFFF"/>
              </w:rPr>
            </w:pPr>
            <w:r>
              <w:rPr>
                <w:rFonts w:hint="eastAsia"/>
              </w:rPr>
              <w:lastRenderedPageBreak/>
              <w:t>C</w:t>
            </w:r>
            <w:r>
              <w:t>ategory</w:t>
            </w:r>
          </w:p>
        </w:tc>
        <w:tc>
          <w:tcPr>
            <w:tcW w:w="1549" w:type="dxa"/>
            <w:vAlign w:val="center"/>
          </w:tcPr>
          <w:p w14:paraId="4AF12CBD" w14:textId="122E56F4" w:rsidR="00EB0CE2" w:rsidRDefault="00EB0CE2" w:rsidP="00EB0CE2">
            <w:pPr>
              <w:jc w:val="center"/>
              <w:rPr>
                <w:rFonts w:hint="eastAsia"/>
                <w:sz w:val="32"/>
                <w:szCs w:val="28"/>
              </w:rPr>
            </w:pPr>
            <w:r>
              <w:rPr>
                <w:rFonts w:hint="eastAsia"/>
              </w:rPr>
              <w:t>J</w:t>
            </w:r>
            <w:r>
              <w:t>ournal</w:t>
            </w:r>
          </w:p>
        </w:tc>
        <w:tc>
          <w:tcPr>
            <w:tcW w:w="1550" w:type="dxa"/>
            <w:vAlign w:val="center"/>
          </w:tcPr>
          <w:p w14:paraId="214E214F" w14:textId="16CA86EA" w:rsidR="00EB0CE2" w:rsidRDefault="00EB0CE2" w:rsidP="00EB0CE2">
            <w:pPr>
              <w:jc w:val="center"/>
              <w:rPr>
                <w:rFonts w:hint="eastAsia"/>
              </w:rPr>
            </w:pPr>
            <w:r>
              <w:t>Year</w:t>
            </w:r>
          </w:p>
        </w:tc>
        <w:tc>
          <w:tcPr>
            <w:tcW w:w="3100" w:type="dxa"/>
            <w:vAlign w:val="center"/>
          </w:tcPr>
          <w:p w14:paraId="4D609496" w14:textId="72A6824A" w:rsidR="00EB0CE2" w:rsidRDefault="00EB0CE2" w:rsidP="00EB0CE2">
            <w:pPr>
              <w:jc w:val="center"/>
            </w:pPr>
            <w:r>
              <w:rPr>
                <w:rFonts w:hint="eastAsia"/>
              </w:rPr>
              <w:t>A</w:t>
            </w:r>
            <w:r>
              <w:t>rticle Name</w:t>
            </w:r>
          </w:p>
        </w:tc>
        <w:tc>
          <w:tcPr>
            <w:tcW w:w="3100" w:type="dxa"/>
            <w:vAlign w:val="center"/>
          </w:tcPr>
          <w:p w14:paraId="0D3123E0" w14:textId="78E1556E" w:rsidR="00EB0CE2" w:rsidRPr="00E40D41" w:rsidRDefault="00EB0CE2" w:rsidP="00EB0CE2">
            <w:pPr>
              <w:jc w:val="center"/>
              <w:rPr>
                <w:color w:val="FF0000"/>
              </w:rPr>
            </w:pPr>
            <w:r>
              <w:rPr>
                <w:rFonts w:hint="eastAsia"/>
              </w:rPr>
              <w:t>B</w:t>
            </w:r>
            <w:r>
              <w:t>enefits</w:t>
            </w:r>
          </w:p>
        </w:tc>
        <w:tc>
          <w:tcPr>
            <w:tcW w:w="3100" w:type="dxa"/>
            <w:vAlign w:val="center"/>
          </w:tcPr>
          <w:p w14:paraId="3139F2A3" w14:textId="7797433C" w:rsidR="00EB0CE2" w:rsidRDefault="00EB0CE2" w:rsidP="00EB0CE2">
            <w:pPr>
              <w:jc w:val="center"/>
              <w:rPr>
                <w:sz w:val="32"/>
                <w:szCs w:val="28"/>
              </w:rPr>
            </w:pPr>
            <w:r>
              <w:rPr>
                <w:rFonts w:hint="eastAsia"/>
              </w:rPr>
              <w:t>C</w:t>
            </w:r>
            <w:r>
              <w:t>osts</w:t>
            </w:r>
          </w:p>
        </w:tc>
      </w:tr>
      <w:tr w:rsidR="007154C7" w14:paraId="761D7B62" w14:textId="77777777" w:rsidTr="000E645E">
        <w:tc>
          <w:tcPr>
            <w:tcW w:w="1549" w:type="dxa"/>
            <w:vMerge w:val="restart"/>
            <w:vAlign w:val="center"/>
          </w:tcPr>
          <w:p w14:paraId="3197E194" w14:textId="15318ABA" w:rsidR="007154C7" w:rsidRDefault="007154C7" w:rsidP="00ED2FE9">
            <w:pPr>
              <w:jc w:val="center"/>
              <w:rPr>
                <w:sz w:val="32"/>
                <w:szCs w:val="28"/>
              </w:rPr>
            </w:pPr>
            <w:proofErr w:type="spellStart"/>
            <w:r>
              <w:rPr>
                <w:rFonts w:ascii="Open Sans" w:hAnsi="Open Sans" w:cs="Open Sans"/>
                <w:color w:val="333333"/>
                <w:shd w:val="clear" w:color="auto" w:fill="FFFFFF"/>
              </w:rPr>
              <w:t xml:space="preserve">share </w:t>
            </w:r>
            <w:proofErr w:type="gramStart"/>
            <w:r>
              <w:rPr>
                <w:rFonts w:ascii="Open Sans" w:hAnsi="Open Sans" w:cs="Open Sans"/>
                <w:color w:val="333333"/>
                <w:shd w:val="clear" w:color="auto" w:fill="FFFFFF"/>
              </w:rPr>
              <w:t>holders</w:t>
            </w:r>
            <w:proofErr w:type="spellEnd"/>
            <w:proofErr w:type="gramEnd"/>
            <w:r>
              <w:rPr>
                <w:rFonts w:ascii="Open Sans" w:hAnsi="Open Sans" w:cs="Open Sans"/>
                <w:color w:val="333333"/>
                <w:shd w:val="clear" w:color="auto" w:fill="FFFFFF"/>
              </w:rPr>
              <w:t xml:space="preserve"> wealth / Firm value</w:t>
            </w:r>
          </w:p>
        </w:tc>
        <w:tc>
          <w:tcPr>
            <w:tcW w:w="1549" w:type="dxa"/>
            <w:vAlign w:val="center"/>
          </w:tcPr>
          <w:p w14:paraId="2AB5B3AC" w14:textId="59B8A160" w:rsidR="007154C7" w:rsidRPr="00C238F8" w:rsidRDefault="007154C7" w:rsidP="00ED2FE9">
            <w:pPr>
              <w:jc w:val="center"/>
            </w:pPr>
            <w:r w:rsidRPr="00C238F8">
              <w:rPr>
                <w:rFonts w:hint="eastAsia"/>
              </w:rPr>
              <w:t>J</w:t>
            </w:r>
            <w:r w:rsidRPr="00C238F8">
              <w:t>FE</w:t>
            </w:r>
          </w:p>
        </w:tc>
        <w:tc>
          <w:tcPr>
            <w:tcW w:w="1550" w:type="dxa"/>
            <w:vAlign w:val="center"/>
          </w:tcPr>
          <w:p w14:paraId="17BA9D36" w14:textId="27F936DC" w:rsidR="007154C7" w:rsidRDefault="009228E3" w:rsidP="00ED2FE9">
            <w:pPr>
              <w:jc w:val="center"/>
              <w:rPr>
                <w:rFonts w:hint="eastAsia"/>
              </w:rPr>
            </w:pPr>
            <w:r>
              <w:rPr>
                <w:rFonts w:hint="eastAsia"/>
              </w:rPr>
              <w:t>2</w:t>
            </w:r>
            <w:r>
              <w:t>015</w:t>
            </w:r>
          </w:p>
        </w:tc>
        <w:tc>
          <w:tcPr>
            <w:tcW w:w="3100" w:type="dxa"/>
            <w:vAlign w:val="center"/>
          </w:tcPr>
          <w:p w14:paraId="6D2DDE48" w14:textId="7D7DFEA7" w:rsidR="007154C7" w:rsidRDefault="007154C7" w:rsidP="00ED2FE9">
            <w:pPr>
              <w:jc w:val="center"/>
            </w:pPr>
            <w:hyperlink r:id="rId12" w:history="1">
              <w:r w:rsidRPr="00C238F8">
                <w:t>Corporate goodness and shareholder wealth</w:t>
              </w:r>
            </w:hyperlink>
          </w:p>
        </w:tc>
        <w:tc>
          <w:tcPr>
            <w:tcW w:w="3100" w:type="dxa"/>
            <w:vAlign w:val="center"/>
          </w:tcPr>
          <w:p w14:paraId="13B55CCE" w14:textId="77777777" w:rsidR="007154C7" w:rsidRPr="00E40D41" w:rsidRDefault="007154C7" w:rsidP="00ED2FE9">
            <w:pPr>
              <w:jc w:val="center"/>
              <w:rPr>
                <w:color w:val="FF0000"/>
              </w:rPr>
            </w:pPr>
          </w:p>
        </w:tc>
        <w:tc>
          <w:tcPr>
            <w:tcW w:w="3100" w:type="dxa"/>
            <w:vAlign w:val="center"/>
          </w:tcPr>
          <w:p w14:paraId="2FB60D00" w14:textId="594A3FD6" w:rsidR="007154C7" w:rsidRDefault="007154C7" w:rsidP="00ED2FE9">
            <w:pPr>
              <w:jc w:val="center"/>
              <w:rPr>
                <w:sz w:val="32"/>
                <w:szCs w:val="28"/>
              </w:rPr>
            </w:pPr>
            <w:r w:rsidRPr="000B44EA">
              <w:rPr>
                <w:color w:val="FF0000"/>
              </w:rPr>
              <w:t>costly to do CSR</w:t>
            </w:r>
          </w:p>
        </w:tc>
      </w:tr>
      <w:tr w:rsidR="007154C7" w14:paraId="47534CE3" w14:textId="77777777" w:rsidTr="000E645E">
        <w:tc>
          <w:tcPr>
            <w:tcW w:w="1549" w:type="dxa"/>
            <w:vMerge/>
            <w:vAlign w:val="center"/>
          </w:tcPr>
          <w:p w14:paraId="07696805" w14:textId="77777777" w:rsidR="007154C7" w:rsidRDefault="007154C7" w:rsidP="00ED2FE9">
            <w:pPr>
              <w:jc w:val="center"/>
              <w:rPr>
                <w:sz w:val="32"/>
                <w:szCs w:val="28"/>
              </w:rPr>
            </w:pPr>
          </w:p>
        </w:tc>
        <w:tc>
          <w:tcPr>
            <w:tcW w:w="1549" w:type="dxa"/>
            <w:vAlign w:val="center"/>
          </w:tcPr>
          <w:p w14:paraId="71C84F12" w14:textId="684809A5" w:rsidR="007154C7" w:rsidRDefault="007154C7" w:rsidP="00ED2FE9">
            <w:pPr>
              <w:jc w:val="center"/>
              <w:rPr>
                <w:sz w:val="32"/>
                <w:szCs w:val="28"/>
              </w:rPr>
            </w:pPr>
            <w:r w:rsidRPr="00C238F8">
              <w:rPr>
                <w:rFonts w:hint="eastAsia"/>
              </w:rPr>
              <w:t>J</w:t>
            </w:r>
            <w:r w:rsidRPr="00C238F8">
              <w:t>FE</w:t>
            </w:r>
          </w:p>
        </w:tc>
        <w:tc>
          <w:tcPr>
            <w:tcW w:w="1550" w:type="dxa"/>
            <w:vAlign w:val="center"/>
          </w:tcPr>
          <w:p w14:paraId="2C8E5BC7" w14:textId="3794D983" w:rsidR="007154C7" w:rsidRDefault="009228E3" w:rsidP="00ED2FE9">
            <w:pPr>
              <w:jc w:val="center"/>
              <w:rPr>
                <w:rFonts w:hint="eastAsia"/>
              </w:rPr>
            </w:pPr>
            <w:r>
              <w:rPr>
                <w:rFonts w:hint="eastAsia"/>
              </w:rPr>
              <w:t>2</w:t>
            </w:r>
            <w:r>
              <w:t>016</w:t>
            </w:r>
          </w:p>
        </w:tc>
        <w:tc>
          <w:tcPr>
            <w:tcW w:w="3100" w:type="dxa"/>
            <w:vAlign w:val="center"/>
          </w:tcPr>
          <w:p w14:paraId="6C63AD0B" w14:textId="73A07132" w:rsidR="007154C7" w:rsidRDefault="007154C7" w:rsidP="00ED2FE9">
            <w:pPr>
              <w:jc w:val="center"/>
            </w:pPr>
            <w:r w:rsidRPr="00FB77E2">
              <w:t>Socially responsible firms</w:t>
            </w:r>
          </w:p>
        </w:tc>
        <w:tc>
          <w:tcPr>
            <w:tcW w:w="3100" w:type="dxa"/>
            <w:vAlign w:val="center"/>
          </w:tcPr>
          <w:p w14:paraId="57538E06" w14:textId="77777777" w:rsidR="007154C7" w:rsidRPr="00CF0542" w:rsidRDefault="007154C7" w:rsidP="00317116">
            <w:pPr>
              <w:jc w:val="center"/>
              <w:rPr>
                <w:color w:val="FF0000"/>
              </w:rPr>
            </w:pPr>
            <w:r w:rsidRPr="00CF0542">
              <w:rPr>
                <w:color w:val="FF0000"/>
              </w:rPr>
              <w:t xml:space="preserve">1. positive relation exists between CSR and value </w:t>
            </w:r>
          </w:p>
          <w:p w14:paraId="46F27156" w14:textId="7D11C650" w:rsidR="007154C7" w:rsidRPr="00CF0542" w:rsidRDefault="007154C7" w:rsidP="00317116">
            <w:pPr>
              <w:jc w:val="center"/>
              <w:rPr>
                <w:color w:val="FF0000"/>
              </w:rPr>
            </w:pPr>
            <w:r w:rsidRPr="00CF0542">
              <w:rPr>
                <w:color w:val="FF0000"/>
              </w:rPr>
              <w:t>2. CSR attenuates the</w:t>
            </w:r>
            <w:r w:rsidRPr="00CF0542">
              <w:rPr>
                <w:color w:val="FF0000"/>
              </w:rPr>
              <w:t xml:space="preserve"> </w:t>
            </w:r>
            <w:r w:rsidRPr="00CF0542">
              <w:rPr>
                <w:color w:val="FF0000"/>
              </w:rPr>
              <w:t>negative relation</w:t>
            </w:r>
            <w:r w:rsidRPr="00CF0542">
              <w:rPr>
                <w:color w:val="FF0000"/>
              </w:rPr>
              <w:t xml:space="preserve"> </w:t>
            </w:r>
            <w:r w:rsidRPr="00CF0542">
              <w:rPr>
                <w:color w:val="FF0000"/>
              </w:rPr>
              <w:t>between managerial entrenchment and value</w:t>
            </w:r>
          </w:p>
        </w:tc>
        <w:tc>
          <w:tcPr>
            <w:tcW w:w="3100" w:type="dxa"/>
            <w:vAlign w:val="center"/>
          </w:tcPr>
          <w:p w14:paraId="5DF2D146" w14:textId="77777777" w:rsidR="007154C7" w:rsidRDefault="007154C7" w:rsidP="00ED2FE9">
            <w:pPr>
              <w:jc w:val="center"/>
              <w:rPr>
                <w:sz w:val="32"/>
                <w:szCs w:val="28"/>
              </w:rPr>
            </w:pPr>
          </w:p>
        </w:tc>
      </w:tr>
      <w:tr w:rsidR="007154C7" w14:paraId="09407C7E" w14:textId="77777777" w:rsidTr="000E645E">
        <w:tc>
          <w:tcPr>
            <w:tcW w:w="1549" w:type="dxa"/>
            <w:vMerge/>
            <w:vAlign w:val="center"/>
          </w:tcPr>
          <w:p w14:paraId="4D63A02B" w14:textId="77777777" w:rsidR="007154C7" w:rsidRDefault="007154C7" w:rsidP="00ED2FE9">
            <w:pPr>
              <w:jc w:val="center"/>
              <w:rPr>
                <w:sz w:val="32"/>
                <w:szCs w:val="28"/>
              </w:rPr>
            </w:pPr>
          </w:p>
        </w:tc>
        <w:tc>
          <w:tcPr>
            <w:tcW w:w="1549" w:type="dxa"/>
            <w:vAlign w:val="center"/>
          </w:tcPr>
          <w:p w14:paraId="02047056" w14:textId="2A0EB077" w:rsidR="007154C7" w:rsidRPr="00516AE6" w:rsidRDefault="007154C7" w:rsidP="00ED2FE9">
            <w:pPr>
              <w:jc w:val="center"/>
            </w:pPr>
            <w:r w:rsidRPr="00516AE6">
              <w:t>JFQA</w:t>
            </w:r>
          </w:p>
        </w:tc>
        <w:tc>
          <w:tcPr>
            <w:tcW w:w="1550" w:type="dxa"/>
            <w:vAlign w:val="center"/>
          </w:tcPr>
          <w:p w14:paraId="7F563721" w14:textId="4FD6DE9F" w:rsidR="007154C7" w:rsidRDefault="009228E3" w:rsidP="00ED2FE9">
            <w:pPr>
              <w:jc w:val="center"/>
              <w:rPr>
                <w:rFonts w:hint="eastAsia"/>
              </w:rPr>
            </w:pPr>
            <w:r>
              <w:rPr>
                <w:rFonts w:hint="eastAsia"/>
              </w:rPr>
              <w:t>2</w:t>
            </w:r>
            <w:r>
              <w:t>017</w:t>
            </w:r>
          </w:p>
        </w:tc>
        <w:tc>
          <w:tcPr>
            <w:tcW w:w="3100" w:type="dxa"/>
            <w:vAlign w:val="center"/>
          </w:tcPr>
          <w:p w14:paraId="298DED6B" w14:textId="15C404FF" w:rsidR="007154C7" w:rsidRDefault="007154C7" w:rsidP="00ED2FE9">
            <w:pPr>
              <w:jc w:val="center"/>
            </w:pPr>
            <w:hyperlink r:id="rId13" w:history="1">
              <w:r w:rsidRPr="003B57A6">
                <w:t>Corporate Environmental Policy and Shareholder Value: Following the Smart Money</w:t>
              </w:r>
            </w:hyperlink>
          </w:p>
        </w:tc>
        <w:tc>
          <w:tcPr>
            <w:tcW w:w="3100" w:type="dxa"/>
            <w:vAlign w:val="center"/>
          </w:tcPr>
          <w:p w14:paraId="44D9F92A" w14:textId="3F94E7CF" w:rsidR="007154C7" w:rsidRPr="00E40D41" w:rsidRDefault="007154C7" w:rsidP="00ED2FE9">
            <w:pPr>
              <w:jc w:val="center"/>
              <w:rPr>
                <w:color w:val="FF0000"/>
              </w:rPr>
            </w:pPr>
            <w:r w:rsidRPr="005D2C97">
              <w:t xml:space="preserve">Corporate </w:t>
            </w:r>
            <w:r w:rsidRPr="005D2C97">
              <w:rPr>
                <w:b/>
                <w:bCs/>
              </w:rPr>
              <w:t>environmental policies</w:t>
            </w:r>
            <w:r w:rsidRPr="005D2C97">
              <w:t xml:space="preserve"> </w:t>
            </w:r>
            <w:r w:rsidRPr="005D2C97">
              <w:sym w:font="Wingdings" w:char="F0E0"/>
            </w:r>
            <w:r w:rsidRPr="005D2C97">
              <w:rPr>
                <w:color w:val="FF0000"/>
              </w:rPr>
              <w:t xml:space="preserve"> </w:t>
            </w:r>
            <w:r w:rsidRPr="005D2C97">
              <w:rPr>
                <w:color w:val="FF0000"/>
              </w:rPr>
              <w:t>that mitigate environmental risk exposure create shareholder value</w:t>
            </w:r>
            <w:r w:rsidRPr="005D2C97">
              <w:t>. </w:t>
            </w:r>
          </w:p>
        </w:tc>
        <w:tc>
          <w:tcPr>
            <w:tcW w:w="3100" w:type="dxa"/>
            <w:vAlign w:val="center"/>
          </w:tcPr>
          <w:p w14:paraId="79388B2F" w14:textId="28AEC604" w:rsidR="007154C7" w:rsidRPr="00797031" w:rsidRDefault="007154C7" w:rsidP="00ED2FE9">
            <w:pPr>
              <w:jc w:val="center"/>
            </w:pPr>
            <w:r w:rsidRPr="00797031">
              <w:t>In contrast,</w:t>
            </w:r>
            <w:r w:rsidRPr="003207CE">
              <w:rPr>
                <w:b/>
                <w:bCs/>
              </w:rPr>
              <w:t xml:space="preserve"> firms that increase greenness</w:t>
            </w:r>
            <w:r w:rsidRPr="00797031">
              <w:t xml:space="preserve"> </w:t>
            </w:r>
            <w:r w:rsidRPr="00797031">
              <w:sym w:font="Wingdings" w:char="F0E0"/>
            </w:r>
            <w:r w:rsidRPr="00797031">
              <w:t xml:space="preserve"> </w:t>
            </w:r>
            <w:r w:rsidRPr="003207CE">
              <w:rPr>
                <w:color w:val="FF0000"/>
              </w:rPr>
              <w:t>do not create shareholder value and are also shunned by institutional investors</w:t>
            </w:r>
          </w:p>
        </w:tc>
      </w:tr>
      <w:tr w:rsidR="007154C7" w14:paraId="5F1266AC" w14:textId="77777777" w:rsidTr="000E645E">
        <w:tc>
          <w:tcPr>
            <w:tcW w:w="1549" w:type="dxa"/>
            <w:vMerge/>
            <w:vAlign w:val="center"/>
          </w:tcPr>
          <w:p w14:paraId="0279A7CC" w14:textId="77777777" w:rsidR="007154C7" w:rsidRDefault="007154C7" w:rsidP="00ED2FE9">
            <w:pPr>
              <w:jc w:val="center"/>
              <w:rPr>
                <w:sz w:val="32"/>
                <w:szCs w:val="28"/>
              </w:rPr>
            </w:pPr>
          </w:p>
        </w:tc>
        <w:tc>
          <w:tcPr>
            <w:tcW w:w="1549" w:type="dxa"/>
            <w:vAlign w:val="center"/>
          </w:tcPr>
          <w:p w14:paraId="1026E0EE" w14:textId="69E9E016" w:rsidR="007154C7" w:rsidRPr="00516AE6" w:rsidRDefault="007154C7" w:rsidP="00ED2FE9">
            <w:pPr>
              <w:jc w:val="center"/>
            </w:pPr>
            <w:r w:rsidRPr="00516AE6">
              <w:t>JFQA</w:t>
            </w:r>
          </w:p>
        </w:tc>
        <w:tc>
          <w:tcPr>
            <w:tcW w:w="1550" w:type="dxa"/>
            <w:vAlign w:val="center"/>
          </w:tcPr>
          <w:p w14:paraId="3E8FB732" w14:textId="203F3C22" w:rsidR="007154C7" w:rsidRDefault="00144240" w:rsidP="00ED2FE9">
            <w:pPr>
              <w:jc w:val="center"/>
              <w:rPr>
                <w:rFonts w:hint="eastAsia"/>
              </w:rPr>
            </w:pPr>
            <w:r>
              <w:rPr>
                <w:rFonts w:hint="eastAsia"/>
              </w:rPr>
              <w:t>2</w:t>
            </w:r>
            <w:r>
              <w:t>018</w:t>
            </w:r>
          </w:p>
        </w:tc>
        <w:tc>
          <w:tcPr>
            <w:tcW w:w="3100" w:type="dxa"/>
            <w:vAlign w:val="center"/>
          </w:tcPr>
          <w:p w14:paraId="2A73D481" w14:textId="58A44087" w:rsidR="007154C7" w:rsidRDefault="007154C7" w:rsidP="00ED2FE9">
            <w:pPr>
              <w:jc w:val="center"/>
            </w:pPr>
            <w:hyperlink r:id="rId14" w:history="1">
              <w:r w:rsidRPr="003B57A6">
                <w:t>The Effect of Cultural Similarity on Mergers and Acquisitions: Evidence from Corporate Social Responsibility</w:t>
              </w:r>
            </w:hyperlink>
          </w:p>
        </w:tc>
        <w:tc>
          <w:tcPr>
            <w:tcW w:w="3100" w:type="dxa"/>
            <w:vAlign w:val="center"/>
          </w:tcPr>
          <w:p w14:paraId="38AC1C73" w14:textId="2CBF9B27" w:rsidR="007154C7" w:rsidRPr="00F02C13" w:rsidRDefault="007154C7" w:rsidP="00F02C13">
            <w:pPr>
              <w:jc w:val="center"/>
              <w:rPr>
                <w:color w:val="FF0000"/>
              </w:rPr>
            </w:pPr>
            <w:r w:rsidRPr="00F02C13">
              <w:t xml:space="preserve">we find that culturally similar (CSR) firms are more likely to merge. Moreover, </w:t>
            </w:r>
            <w:r w:rsidRPr="00F02C13">
              <w:rPr>
                <w:color w:val="FF0000"/>
              </w:rPr>
              <w:t>these mergers are associated with greater synergies, superior long-run operating performance, and fewer write-offs of goodwill</w:t>
            </w:r>
          </w:p>
        </w:tc>
        <w:tc>
          <w:tcPr>
            <w:tcW w:w="3100" w:type="dxa"/>
            <w:vAlign w:val="center"/>
          </w:tcPr>
          <w:p w14:paraId="3DCC3B79" w14:textId="77777777" w:rsidR="007154C7" w:rsidRDefault="007154C7" w:rsidP="00ED2FE9">
            <w:pPr>
              <w:jc w:val="center"/>
              <w:rPr>
                <w:sz w:val="32"/>
                <w:szCs w:val="28"/>
              </w:rPr>
            </w:pPr>
          </w:p>
        </w:tc>
      </w:tr>
      <w:tr w:rsidR="00A96791" w14:paraId="7DD307C3" w14:textId="77777777" w:rsidTr="000E645E">
        <w:tc>
          <w:tcPr>
            <w:tcW w:w="1549" w:type="dxa"/>
            <w:vAlign w:val="center"/>
          </w:tcPr>
          <w:p w14:paraId="55A900E7" w14:textId="6392E953" w:rsidR="00A96791" w:rsidRDefault="00A96791" w:rsidP="00A96791">
            <w:pPr>
              <w:jc w:val="center"/>
              <w:rPr>
                <w:sz w:val="32"/>
                <w:szCs w:val="28"/>
              </w:rPr>
            </w:pPr>
            <w:r>
              <w:rPr>
                <w:rFonts w:hint="eastAsia"/>
              </w:rPr>
              <w:lastRenderedPageBreak/>
              <w:t>C</w:t>
            </w:r>
            <w:r>
              <w:t>ategory</w:t>
            </w:r>
          </w:p>
        </w:tc>
        <w:tc>
          <w:tcPr>
            <w:tcW w:w="1549" w:type="dxa"/>
            <w:vAlign w:val="center"/>
          </w:tcPr>
          <w:p w14:paraId="4F94920E" w14:textId="160E13C9" w:rsidR="00A96791" w:rsidRPr="00516AE6" w:rsidRDefault="00A96791" w:rsidP="00A96791">
            <w:pPr>
              <w:jc w:val="center"/>
            </w:pPr>
            <w:r>
              <w:rPr>
                <w:rFonts w:hint="eastAsia"/>
              </w:rPr>
              <w:t>J</w:t>
            </w:r>
            <w:r>
              <w:t>ournal</w:t>
            </w:r>
          </w:p>
        </w:tc>
        <w:tc>
          <w:tcPr>
            <w:tcW w:w="1550" w:type="dxa"/>
            <w:vAlign w:val="center"/>
          </w:tcPr>
          <w:p w14:paraId="11B411C2" w14:textId="3519B873" w:rsidR="00A96791" w:rsidRDefault="00A96791" w:rsidP="00A96791">
            <w:pPr>
              <w:jc w:val="center"/>
              <w:rPr>
                <w:rFonts w:hint="eastAsia"/>
              </w:rPr>
            </w:pPr>
            <w:r>
              <w:t>Year</w:t>
            </w:r>
          </w:p>
        </w:tc>
        <w:tc>
          <w:tcPr>
            <w:tcW w:w="3100" w:type="dxa"/>
            <w:vAlign w:val="center"/>
          </w:tcPr>
          <w:p w14:paraId="4419FDD1" w14:textId="36C5D09F" w:rsidR="00A96791" w:rsidRDefault="00A96791" w:rsidP="00A96791">
            <w:pPr>
              <w:jc w:val="center"/>
            </w:pPr>
            <w:r>
              <w:rPr>
                <w:rFonts w:hint="eastAsia"/>
              </w:rPr>
              <w:t>A</w:t>
            </w:r>
            <w:r>
              <w:t>rticle Name</w:t>
            </w:r>
          </w:p>
        </w:tc>
        <w:tc>
          <w:tcPr>
            <w:tcW w:w="3100" w:type="dxa"/>
            <w:vAlign w:val="center"/>
          </w:tcPr>
          <w:p w14:paraId="342B1990" w14:textId="5DE12A1E" w:rsidR="00A96791" w:rsidRPr="009922A3" w:rsidRDefault="00A96791" w:rsidP="00A96791">
            <w:pPr>
              <w:jc w:val="center"/>
            </w:pPr>
            <w:r>
              <w:rPr>
                <w:rFonts w:hint="eastAsia"/>
              </w:rPr>
              <w:t>B</w:t>
            </w:r>
            <w:r>
              <w:t>enefits</w:t>
            </w:r>
          </w:p>
        </w:tc>
        <w:tc>
          <w:tcPr>
            <w:tcW w:w="3100" w:type="dxa"/>
            <w:vAlign w:val="center"/>
          </w:tcPr>
          <w:p w14:paraId="74806C98" w14:textId="2219B03E" w:rsidR="00A96791" w:rsidRDefault="00A96791" w:rsidP="00A96791">
            <w:pPr>
              <w:jc w:val="center"/>
              <w:rPr>
                <w:sz w:val="32"/>
                <w:szCs w:val="28"/>
              </w:rPr>
            </w:pPr>
            <w:r>
              <w:rPr>
                <w:rFonts w:hint="eastAsia"/>
              </w:rPr>
              <w:t>C</w:t>
            </w:r>
            <w:r>
              <w:t>osts</w:t>
            </w:r>
          </w:p>
        </w:tc>
      </w:tr>
      <w:tr w:rsidR="004F7D57" w14:paraId="2E3B59A4" w14:textId="77777777" w:rsidTr="000E645E">
        <w:tc>
          <w:tcPr>
            <w:tcW w:w="1549" w:type="dxa"/>
            <w:vMerge w:val="restart"/>
            <w:vAlign w:val="center"/>
          </w:tcPr>
          <w:p w14:paraId="115BB99D" w14:textId="76F2FC2C" w:rsidR="004F7D57" w:rsidRPr="00617206" w:rsidRDefault="004F7D57" w:rsidP="00A96791">
            <w:pPr>
              <w:jc w:val="center"/>
              <w:rPr>
                <w:rFonts w:ascii="Open Sans" w:hAnsi="Open Sans" w:cs="Open Sans"/>
                <w:color w:val="333333"/>
                <w:shd w:val="clear" w:color="auto" w:fill="FFFFFF"/>
              </w:rPr>
            </w:pPr>
            <w:r w:rsidRPr="00617206">
              <w:rPr>
                <w:rFonts w:ascii="Open Sans" w:hAnsi="Open Sans" w:cs="Open Sans"/>
                <w:color w:val="333333"/>
                <w:shd w:val="clear" w:color="auto" w:fill="FFFFFF"/>
              </w:rPr>
              <w:t>buy side</w:t>
            </w:r>
          </w:p>
        </w:tc>
        <w:tc>
          <w:tcPr>
            <w:tcW w:w="1549" w:type="dxa"/>
            <w:vMerge w:val="restart"/>
            <w:vAlign w:val="center"/>
          </w:tcPr>
          <w:p w14:paraId="06EC6806" w14:textId="76CACE28" w:rsidR="004F7D57" w:rsidRPr="00617206" w:rsidRDefault="004F7D57" w:rsidP="00A96791">
            <w:pPr>
              <w:jc w:val="center"/>
              <w:rPr>
                <w:rFonts w:ascii="Open Sans" w:hAnsi="Open Sans" w:cs="Open Sans"/>
                <w:color w:val="333333"/>
                <w:shd w:val="clear" w:color="auto" w:fill="FFFFFF"/>
              </w:rPr>
            </w:pPr>
            <w:r w:rsidRPr="00617206">
              <w:rPr>
                <w:shd w:val="clear" w:color="auto" w:fill="FFFFFF"/>
              </w:rPr>
              <w:t>JFE</w:t>
            </w:r>
          </w:p>
        </w:tc>
        <w:tc>
          <w:tcPr>
            <w:tcW w:w="1550" w:type="dxa"/>
            <w:vAlign w:val="center"/>
          </w:tcPr>
          <w:p w14:paraId="365F5332" w14:textId="4D25F471" w:rsidR="004F7D57" w:rsidRDefault="00086FFA" w:rsidP="00A96791">
            <w:pPr>
              <w:jc w:val="center"/>
              <w:rPr>
                <w:rFonts w:hint="eastAsia"/>
              </w:rPr>
            </w:pPr>
            <w:r>
              <w:rPr>
                <w:rFonts w:hint="eastAsia"/>
              </w:rPr>
              <w:t>2</w:t>
            </w:r>
            <w:r>
              <w:t>021</w:t>
            </w:r>
          </w:p>
        </w:tc>
        <w:tc>
          <w:tcPr>
            <w:tcW w:w="3100" w:type="dxa"/>
            <w:vAlign w:val="center"/>
          </w:tcPr>
          <w:p w14:paraId="020774AB" w14:textId="22CEAD55" w:rsidR="004F7D57" w:rsidRDefault="004F7D57" w:rsidP="00A96791">
            <w:pPr>
              <w:jc w:val="center"/>
            </w:pPr>
            <w:hyperlink r:id="rId15" w:history="1">
              <w:r w:rsidRPr="00C8483E">
                <w:t>Responsible investing: The ESG-efficient frontier</w:t>
              </w:r>
            </w:hyperlink>
          </w:p>
        </w:tc>
        <w:tc>
          <w:tcPr>
            <w:tcW w:w="3100" w:type="dxa"/>
            <w:vAlign w:val="center"/>
          </w:tcPr>
          <w:p w14:paraId="0BF84783" w14:textId="77777777" w:rsidR="004F7D57" w:rsidRDefault="004F7D57" w:rsidP="00A96791">
            <w:pPr>
              <w:jc w:val="center"/>
            </w:pPr>
            <w:r w:rsidRPr="00230D00">
              <w:t>ESG roles play 2 roles:</w:t>
            </w:r>
          </w:p>
          <w:p w14:paraId="25E8E587" w14:textId="77777777" w:rsidR="004F7D57" w:rsidRPr="00A33BF0" w:rsidRDefault="004F7D57" w:rsidP="00A96791">
            <w:pPr>
              <w:jc w:val="center"/>
              <w:rPr>
                <w:color w:val="FF0000"/>
              </w:rPr>
            </w:pPr>
            <w:r w:rsidRPr="00230D00">
              <w:t xml:space="preserve"> </w:t>
            </w:r>
            <w:r w:rsidRPr="00A33BF0">
              <w:rPr>
                <w:color w:val="FF0000"/>
              </w:rPr>
              <w:t>1. providing information about firm fundamentals</w:t>
            </w:r>
          </w:p>
          <w:p w14:paraId="73136CE1" w14:textId="28C9B563" w:rsidR="004F7D57" w:rsidRPr="009922A3" w:rsidRDefault="004F7D57" w:rsidP="00A96791">
            <w:pPr>
              <w:jc w:val="center"/>
            </w:pPr>
            <w:r w:rsidRPr="00A33BF0">
              <w:rPr>
                <w:color w:val="FF0000"/>
              </w:rPr>
              <w:t>2. affecting investor preference</w:t>
            </w:r>
          </w:p>
        </w:tc>
        <w:tc>
          <w:tcPr>
            <w:tcW w:w="3100" w:type="dxa"/>
            <w:vAlign w:val="center"/>
          </w:tcPr>
          <w:p w14:paraId="4B44ECC0" w14:textId="102E8571" w:rsidR="004F7D57" w:rsidRPr="00D528CE" w:rsidRDefault="004F7D57" w:rsidP="00A96791">
            <w:pPr>
              <w:jc w:val="center"/>
            </w:pPr>
            <w:r w:rsidRPr="00D528CE">
              <w:t xml:space="preserve">ESG </w:t>
            </w:r>
            <w:proofErr w:type="spellStart"/>
            <w:proofErr w:type="gramStart"/>
            <w:r w:rsidRPr="00D528CE">
              <w:t>retrun</w:t>
            </w:r>
            <w:proofErr w:type="spellEnd"/>
            <w:r w:rsidRPr="00D528CE">
              <w:t xml:space="preserve"> </w:t>
            </w:r>
            <w:r>
              <w:t>:</w:t>
            </w:r>
            <w:proofErr w:type="gramEnd"/>
            <w:r>
              <w:t xml:space="preserve"> </w:t>
            </w:r>
            <w:r w:rsidRPr="004C1972">
              <w:rPr>
                <w:color w:val="FF0000"/>
              </w:rPr>
              <w:t>showing when ESG raises or lowers the required return</w:t>
            </w:r>
          </w:p>
        </w:tc>
      </w:tr>
      <w:tr w:rsidR="004F7D57" w14:paraId="1A0831B0" w14:textId="77777777" w:rsidTr="000E645E">
        <w:tc>
          <w:tcPr>
            <w:tcW w:w="1549" w:type="dxa"/>
            <w:vMerge/>
            <w:vAlign w:val="center"/>
          </w:tcPr>
          <w:p w14:paraId="50FAB9DE" w14:textId="77777777" w:rsidR="004F7D57" w:rsidRPr="00617206" w:rsidRDefault="004F7D57" w:rsidP="00A96791">
            <w:pPr>
              <w:jc w:val="center"/>
              <w:rPr>
                <w:rFonts w:ascii="Open Sans" w:hAnsi="Open Sans" w:cs="Open Sans"/>
                <w:color w:val="333333"/>
                <w:shd w:val="clear" w:color="auto" w:fill="FFFFFF"/>
              </w:rPr>
            </w:pPr>
          </w:p>
        </w:tc>
        <w:tc>
          <w:tcPr>
            <w:tcW w:w="1549" w:type="dxa"/>
            <w:vMerge/>
            <w:vAlign w:val="center"/>
          </w:tcPr>
          <w:p w14:paraId="3DB94F84" w14:textId="77777777" w:rsidR="004F7D57" w:rsidRPr="00617206" w:rsidRDefault="004F7D57" w:rsidP="00A96791">
            <w:pPr>
              <w:jc w:val="center"/>
              <w:rPr>
                <w:rFonts w:ascii="Open Sans" w:hAnsi="Open Sans" w:cs="Open Sans"/>
                <w:color w:val="333333"/>
                <w:shd w:val="clear" w:color="auto" w:fill="FFFFFF"/>
              </w:rPr>
            </w:pPr>
          </w:p>
        </w:tc>
        <w:tc>
          <w:tcPr>
            <w:tcW w:w="1550" w:type="dxa"/>
            <w:vAlign w:val="center"/>
          </w:tcPr>
          <w:p w14:paraId="092C5AF1" w14:textId="5CE5550E" w:rsidR="004F7D57" w:rsidRDefault="00CE79E0" w:rsidP="00A96791">
            <w:pPr>
              <w:jc w:val="center"/>
              <w:rPr>
                <w:rFonts w:hint="eastAsia"/>
              </w:rPr>
            </w:pPr>
            <w:r>
              <w:rPr>
                <w:rFonts w:hint="eastAsia"/>
              </w:rPr>
              <w:t>2</w:t>
            </w:r>
            <w:r>
              <w:t>020</w:t>
            </w:r>
          </w:p>
        </w:tc>
        <w:tc>
          <w:tcPr>
            <w:tcW w:w="3100" w:type="dxa"/>
            <w:vAlign w:val="center"/>
          </w:tcPr>
          <w:p w14:paraId="05A976D1" w14:textId="12F4582F" w:rsidR="004F7D57" w:rsidRDefault="004F7D57" w:rsidP="00A96791">
            <w:pPr>
              <w:jc w:val="center"/>
            </w:pPr>
            <w:hyperlink r:id="rId16" w:history="1">
              <w:r w:rsidRPr="00C8483E">
                <w:t>Institutional shareholders and corporate social responsibility</w:t>
              </w:r>
            </w:hyperlink>
          </w:p>
        </w:tc>
        <w:tc>
          <w:tcPr>
            <w:tcW w:w="3100" w:type="dxa"/>
            <w:vAlign w:val="center"/>
          </w:tcPr>
          <w:p w14:paraId="513FEA4B" w14:textId="0A8C0E1C" w:rsidR="004F7D57" w:rsidRPr="009922A3" w:rsidRDefault="004F7D57" w:rsidP="00A96791">
            <w:pPr>
              <w:jc w:val="center"/>
            </w:pPr>
            <w:r w:rsidRPr="00EE3417">
              <w:rPr>
                <w:color w:val="FF0000"/>
              </w:rPr>
              <w:t>exogenous increase in institutional holding caused by Russell Index reconstitutions</w:t>
            </w:r>
            <w:r w:rsidRPr="00EE3417">
              <w:rPr>
                <w:color w:val="FF0000"/>
              </w:rPr>
              <w:t xml:space="preserve"> </w:t>
            </w:r>
            <w:r w:rsidRPr="00EE3417">
              <w:rPr>
                <w:color w:val="FF0000"/>
              </w:rPr>
              <w:t>improves portfolio firms’ CSR performance</w:t>
            </w:r>
            <w:r>
              <w:t xml:space="preserve"> </w:t>
            </w:r>
            <w:r>
              <w:sym w:font="Wingdings" w:char="F0E0"/>
            </w:r>
            <w:r>
              <w:t xml:space="preserve"> </w:t>
            </w:r>
            <w:r w:rsidRPr="00EE3417">
              <w:rPr>
                <w:highlight w:val="yellow"/>
              </w:rPr>
              <w:t>buy side stress is a motivation of firms to do CSR</w:t>
            </w:r>
          </w:p>
        </w:tc>
        <w:tc>
          <w:tcPr>
            <w:tcW w:w="3100" w:type="dxa"/>
            <w:vAlign w:val="center"/>
          </w:tcPr>
          <w:p w14:paraId="1C0C2C32" w14:textId="77777777" w:rsidR="004F7D57" w:rsidRDefault="004F7D57" w:rsidP="00A96791">
            <w:pPr>
              <w:jc w:val="center"/>
              <w:rPr>
                <w:sz w:val="32"/>
                <w:szCs w:val="28"/>
              </w:rPr>
            </w:pPr>
          </w:p>
        </w:tc>
      </w:tr>
      <w:tr w:rsidR="004F7D57" w14:paraId="3A0D576B" w14:textId="77777777" w:rsidTr="000E645E">
        <w:tc>
          <w:tcPr>
            <w:tcW w:w="1549" w:type="dxa"/>
            <w:vMerge/>
            <w:vAlign w:val="center"/>
          </w:tcPr>
          <w:p w14:paraId="6E0001B4" w14:textId="77777777" w:rsidR="004F7D57" w:rsidRPr="00617206" w:rsidRDefault="004F7D57" w:rsidP="00A96791">
            <w:pPr>
              <w:jc w:val="center"/>
              <w:rPr>
                <w:rFonts w:ascii="Open Sans" w:hAnsi="Open Sans" w:cs="Open Sans"/>
                <w:color w:val="333333"/>
                <w:shd w:val="clear" w:color="auto" w:fill="FFFFFF"/>
              </w:rPr>
            </w:pPr>
          </w:p>
        </w:tc>
        <w:tc>
          <w:tcPr>
            <w:tcW w:w="1549" w:type="dxa"/>
            <w:vMerge/>
            <w:vAlign w:val="center"/>
          </w:tcPr>
          <w:p w14:paraId="114E51A7" w14:textId="77777777" w:rsidR="004F7D57" w:rsidRPr="00617206" w:rsidRDefault="004F7D57" w:rsidP="00A96791">
            <w:pPr>
              <w:jc w:val="center"/>
              <w:rPr>
                <w:rFonts w:ascii="Open Sans" w:hAnsi="Open Sans" w:cs="Open Sans"/>
                <w:color w:val="333333"/>
                <w:shd w:val="clear" w:color="auto" w:fill="FFFFFF"/>
              </w:rPr>
            </w:pPr>
          </w:p>
        </w:tc>
        <w:tc>
          <w:tcPr>
            <w:tcW w:w="1550" w:type="dxa"/>
            <w:vAlign w:val="center"/>
          </w:tcPr>
          <w:p w14:paraId="049F1F81" w14:textId="5EB3C941" w:rsidR="004F7D57" w:rsidRDefault="00932004" w:rsidP="00A96791">
            <w:pPr>
              <w:jc w:val="center"/>
              <w:rPr>
                <w:rFonts w:hint="eastAsia"/>
              </w:rPr>
            </w:pPr>
            <w:r>
              <w:rPr>
                <w:rFonts w:hint="eastAsia"/>
              </w:rPr>
              <w:t>2</w:t>
            </w:r>
            <w:r>
              <w:t>021</w:t>
            </w:r>
          </w:p>
        </w:tc>
        <w:tc>
          <w:tcPr>
            <w:tcW w:w="3100" w:type="dxa"/>
            <w:vAlign w:val="center"/>
          </w:tcPr>
          <w:p w14:paraId="6788554D" w14:textId="68843E50" w:rsidR="004F7D57" w:rsidRDefault="004F7D57" w:rsidP="00A96791">
            <w:pPr>
              <w:jc w:val="center"/>
            </w:pPr>
            <w:hyperlink r:id="rId17" w:history="1">
              <w:r w:rsidRPr="00C8483E">
                <w:t>Socially responsible corporate customers</w:t>
              </w:r>
            </w:hyperlink>
          </w:p>
        </w:tc>
        <w:tc>
          <w:tcPr>
            <w:tcW w:w="3100" w:type="dxa"/>
            <w:vAlign w:val="center"/>
          </w:tcPr>
          <w:p w14:paraId="743D6913" w14:textId="3E1782DC" w:rsidR="004F7D57" w:rsidRPr="009922A3" w:rsidRDefault="004F7D57" w:rsidP="00A96791">
            <w:pPr>
              <w:jc w:val="center"/>
            </w:pPr>
            <w:r w:rsidRPr="00CF5979">
              <w:rPr>
                <w:color w:val="FF0000"/>
              </w:rPr>
              <w:t>socially responsible corporate customers can infuse similar socially responsible business behavior in suppliers.</w:t>
            </w:r>
          </w:p>
        </w:tc>
        <w:tc>
          <w:tcPr>
            <w:tcW w:w="3100" w:type="dxa"/>
            <w:vAlign w:val="center"/>
          </w:tcPr>
          <w:p w14:paraId="72F4F2A3" w14:textId="77777777" w:rsidR="004F7D57" w:rsidRDefault="004F7D57" w:rsidP="00A96791">
            <w:pPr>
              <w:jc w:val="center"/>
              <w:rPr>
                <w:sz w:val="32"/>
                <w:szCs w:val="28"/>
              </w:rPr>
            </w:pPr>
          </w:p>
        </w:tc>
      </w:tr>
      <w:tr w:rsidR="00BA4541" w14:paraId="5D075EC1" w14:textId="77777777" w:rsidTr="000E645E">
        <w:tc>
          <w:tcPr>
            <w:tcW w:w="1549" w:type="dxa"/>
            <w:vMerge/>
            <w:vAlign w:val="center"/>
          </w:tcPr>
          <w:p w14:paraId="71A61003" w14:textId="77777777" w:rsidR="00BA4541" w:rsidRPr="00617206" w:rsidRDefault="00BA4541" w:rsidP="00A96791">
            <w:pPr>
              <w:jc w:val="center"/>
              <w:rPr>
                <w:rFonts w:ascii="Open Sans" w:hAnsi="Open Sans" w:cs="Open Sans"/>
                <w:color w:val="333333"/>
                <w:shd w:val="clear" w:color="auto" w:fill="FFFFFF"/>
              </w:rPr>
            </w:pPr>
          </w:p>
        </w:tc>
        <w:tc>
          <w:tcPr>
            <w:tcW w:w="1549" w:type="dxa"/>
            <w:vAlign w:val="center"/>
          </w:tcPr>
          <w:p w14:paraId="0AC12DCB" w14:textId="63B77945" w:rsidR="00BA4541" w:rsidRPr="00617206" w:rsidRDefault="00BA4541" w:rsidP="00A96791">
            <w:pPr>
              <w:jc w:val="center"/>
              <w:rPr>
                <w:rFonts w:ascii="Open Sans" w:hAnsi="Open Sans" w:cs="Open Sans"/>
                <w:color w:val="333333"/>
                <w:shd w:val="clear" w:color="auto" w:fill="FFFFFF"/>
              </w:rPr>
            </w:pPr>
            <w:r w:rsidRPr="00617206">
              <w:rPr>
                <w:rFonts w:ascii="Open Sans" w:hAnsi="Open Sans" w:cs="Open Sans" w:hint="eastAsia"/>
                <w:color w:val="333333"/>
                <w:shd w:val="clear" w:color="auto" w:fill="FFFFFF"/>
              </w:rPr>
              <w:t>J</w:t>
            </w:r>
            <w:r w:rsidRPr="00617206">
              <w:rPr>
                <w:rFonts w:ascii="Open Sans" w:hAnsi="Open Sans" w:cs="Open Sans"/>
                <w:color w:val="333333"/>
                <w:shd w:val="clear" w:color="auto" w:fill="FFFFFF"/>
              </w:rPr>
              <w:t>F</w:t>
            </w:r>
          </w:p>
        </w:tc>
        <w:tc>
          <w:tcPr>
            <w:tcW w:w="1550" w:type="dxa"/>
            <w:vAlign w:val="center"/>
          </w:tcPr>
          <w:p w14:paraId="30066B09" w14:textId="3AF103DC" w:rsidR="00BA4541" w:rsidRDefault="00121520" w:rsidP="00A96791">
            <w:pPr>
              <w:jc w:val="center"/>
              <w:rPr>
                <w:rFonts w:hint="eastAsia"/>
              </w:rPr>
            </w:pPr>
            <w:r>
              <w:rPr>
                <w:rFonts w:hint="eastAsia"/>
              </w:rPr>
              <w:t>2</w:t>
            </w:r>
            <w:r>
              <w:t>019</w:t>
            </w:r>
          </w:p>
        </w:tc>
        <w:tc>
          <w:tcPr>
            <w:tcW w:w="3100" w:type="dxa"/>
            <w:vAlign w:val="center"/>
          </w:tcPr>
          <w:p w14:paraId="01450B25" w14:textId="604C6C37" w:rsidR="00BA4541" w:rsidRDefault="00BA4541" w:rsidP="00A96791">
            <w:pPr>
              <w:jc w:val="center"/>
            </w:pPr>
            <w:hyperlink r:id="rId18" w:history="1">
              <w:r w:rsidRPr="00EE1588">
                <w:rPr>
                  <w:sz w:val="20"/>
                  <w:szCs w:val="18"/>
                </w:rPr>
                <w:t>Do Investors Value Sustainability? A Natural Experiment Examining Ranking and Fund Flows</w:t>
              </w:r>
            </w:hyperlink>
          </w:p>
        </w:tc>
        <w:tc>
          <w:tcPr>
            <w:tcW w:w="3100" w:type="dxa"/>
            <w:vAlign w:val="center"/>
          </w:tcPr>
          <w:p w14:paraId="50C939DF" w14:textId="1AA326A9" w:rsidR="00BA4541" w:rsidRPr="00A12A3E" w:rsidRDefault="00BA4541" w:rsidP="00A96791">
            <w:pPr>
              <w:jc w:val="center"/>
              <w:rPr>
                <w:color w:val="FF0000"/>
              </w:rPr>
            </w:pPr>
            <w:r w:rsidRPr="00A12A3E">
              <w:rPr>
                <w:color w:val="FF0000"/>
              </w:rPr>
              <w:t>sustainability is viewed as positively predicting future</w:t>
            </w:r>
          </w:p>
        </w:tc>
        <w:tc>
          <w:tcPr>
            <w:tcW w:w="3100" w:type="dxa"/>
            <w:vAlign w:val="center"/>
          </w:tcPr>
          <w:p w14:paraId="52BDF907" w14:textId="77777777" w:rsidR="00BA4541" w:rsidRDefault="00BA4541" w:rsidP="00A96791">
            <w:pPr>
              <w:jc w:val="center"/>
              <w:rPr>
                <w:sz w:val="32"/>
                <w:szCs w:val="28"/>
              </w:rPr>
            </w:pPr>
          </w:p>
        </w:tc>
      </w:tr>
    </w:tbl>
    <w:p w14:paraId="1510813D" w14:textId="1D3E0302" w:rsidR="00EA2C01" w:rsidRDefault="00B51CB7" w:rsidP="00986D2A">
      <w:pPr>
        <w:jc w:val="center"/>
        <w:rPr>
          <w:sz w:val="32"/>
          <w:szCs w:val="28"/>
        </w:rPr>
      </w:pPr>
      <w:r>
        <w:rPr>
          <w:sz w:val="32"/>
          <w:szCs w:val="28"/>
        </w:rPr>
        <w:lastRenderedPageBreak/>
        <w:t xml:space="preserve">Conclusion of </w:t>
      </w:r>
      <w:r w:rsidRPr="00135613">
        <w:rPr>
          <w:sz w:val="32"/>
          <w:szCs w:val="28"/>
        </w:rPr>
        <w:t>Impact Investing/Corporate Green Bonds</w:t>
      </w:r>
    </w:p>
    <w:tbl>
      <w:tblPr>
        <w:tblStyle w:val="a7"/>
        <w:tblW w:w="0" w:type="auto"/>
        <w:tblLook w:val="04A0" w:firstRow="1" w:lastRow="0" w:firstColumn="1" w:lastColumn="0" w:noHBand="0" w:noVBand="1"/>
      </w:tblPr>
      <w:tblGrid>
        <w:gridCol w:w="1266"/>
        <w:gridCol w:w="1549"/>
        <w:gridCol w:w="1550"/>
        <w:gridCol w:w="3100"/>
        <w:gridCol w:w="3100"/>
        <w:gridCol w:w="1550"/>
        <w:gridCol w:w="1550"/>
      </w:tblGrid>
      <w:tr w:rsidR="002C3CA4" w14:paraId="17D075CB" w14:textId="77777777" w:rsidTr="00C5561F">
        <w:tc>
          <w:tcPr>
            <w:tcW w:w="1266" w:type="dxa"/>
            <w:vAlign w:val="center"/>
          </w:tcPr>
          <w:p w14:paraId="27144F9E" w14:textId="52D9E91C" w:rsidR="002C3CA4" w:rsidRDefault="002C3CA4" w:rsidP="002C3CA4">
            <w:pPr>
              <w:jc w:val="center"/>
              <w:rPr>
                <w:rFonts w:hint="eastAsia"/>
              </w:rPr>
            </w:pPr>
            <w:r>
              <w:rPr>
                <w:rFonts w:hint="eastAsia"/>
              </w:rPr>
              <w:t>C</w:t>
            </w:r>
            <w:r>
              <w:t>ategory</w:t>
            </w:r>
          </w:p>
        </w:tc>
        <w:tc>
          <w:tcPr>
            <w:tcW w:w="1549" w:type="dxa"/>
            <w:vAlign w:val="center"/>
          </w:tcPr>
          <w:p w14:paraId="513F2927" w14:textId="0CD0A6C0" w:rsidR="002C3CA4" w:rsidRDefault="002C3CA4" w:rsidP="002C3CA4">
            <w:pPr>
              <w:jc w:val="center"/>
              <w:rPr>
                <w:rFonts w:hint="eastAsia"/>
              </w:rPr>
            </w:pPr>
            <w:r>
              <w:rPr>
                <w:rFonts w:hint="eastAsia"/>
              </w:rPr>
              <w:t>J</w:t>
            </w:r>
            <w:r>
              <w:t>ournal</w:t>
            </w:r>
          </w:p>
        </w:tc>
        <w:tc>
          <w:tcPr>
            <w:tcW w:w="1550" w:type="dxa"/>
            <w:vAlign w:val="center"/>
          </w:tcPr>
          <w:p w14:paraId="7F1AA551" w14:textId="3B99C37B" w:rsidR="002C3CA4" w:rsidRDefault="002C3CA4" w:rsidP="002C3CA4">
            <w:pPr>
              <w:jc w:val="center"/>
              <w:rPr>
                <w:rFonts w:hint="eastAsia"/>
              </w:rPr>
            </w:pPr>
            <w:r>
              <w:t>Year</w:t>
            </w:r>
          </w:p>
        </w:tc>
        <w:tc>
          <w:tcPr>
            <w:tcW w:w="3100" w:type="dxa"/>
            <w:vAlign w:val="center"/>
          </w:tcPr>
          <w:p w14:paraId="3E3898A3" w14:textId="14ED1436" w:rsidR="002C3CA4" w:rsidRDefault="002C3CA4" w:rsidP="002C3CA4">
            <w:pPr>
              <w:jc w:val="center"/>
              <w:rPr>
                <w:rFonts w:hint="eastAsia"/>
              </w:rPr>
            </w:pPr>
            <w:r>
              <w:rPr>
                <w:rFonts w:hint="eastAsia"/>
              </w:rPr>
              <w:t>A</w:t>
            </w:r>
            <w:r>
              <w:t>rticle Name</w:t>
            </w:r>
          </w:p>
        </w:tc>
        <w:tc>
          <w:tcPr>
            <w:tcW w:w="3100" w:type="dxa"/>
            <w:vAlign w:val="center"/>
          </w:tcPr>
          <w:p w14:paraId="09527EB4" w14:textId="248C4C14" w:rsidR="002C3CA4" w:rsidRDefault="002C3CA4" w:rsidP="002C3CA4">
            <w:pPr>
              <w:jc w:val="center"/>
              <w:rPr>
                <w:rFonts w:hint="eastAsia"/>
              </w:rPr>
            </w:pPr>
            <w:r>
              <w:t>Conclusion</w:t>
            </w:r>
          </w:p>
        </w:tc>
        <w:tc>
          <w:tcPr>
            <w:tcW w:w="1550" w:type="dxa"/>
            <w:vAlign w:val="center"/>
          </w:tcPr>
          <w:p w14:paraId="09BD7C13" w14:textId="7AD2E84E" w:rsidR="002C3CA4" w:rsidRDefault="002C3CA4" w:rsidP="002C3CA4">
            <w:pPr>
              <w:jc w:val="center"/>
              <w:rPr>
                <w:rFonts w:hint="eastAsia"/>
              </w:rPr>
            </w:pPr>
            <w:r>
              <w:t>Ind var</w:t>
            </w:r>
          </w:p>
        </w:tc>
        <w:tc>
          <w:tcPr>
            <w:tcW w:w="1550" w:type="dxa"/>
            <w:vAlign w:val="center"/>
          </w:tcPr>
          <w:p w14:paraId="17439C50" w14:textId="4F42B21C" w:rsidR="002C3CA4" w:rsidRDefault="002C3CA4" w:rsidP="002C3CA4">
            <w:pPr>
              <w:jc w:val="center"/>
              <w:rPr>
                <w:rFonts w:hint="eastAsia"/>
              </w:rPr>
            </w:pPr>
            <w:r>
              <w:t>Dep var</w:t>
            </w:r>
          </w:p>
        </w:tc>
      </w:tr>
      <w:tr w:rsidR="00A2623B" w14:paraId="1B786883" w14:textId="77777777" w:rsidTr="00A10606">
        <w:tc>
          <w:tcPr>
            <w:tcW w:w="1266" w:type="dxa"/>
            <w:vMerge w:val="restart"/>
            <w:vAlign w:val="center"/>
          </w:tcPr>
          <w:p w14:paraId="3343A039" w14:textId="35575D66" w:rsidR="00A2623B" w:rsidRPr="005765AB" w:rsidRDefault="004C3C74" w:rsidP="002C3CA4">
            <w:pPr>
              <w:jc w:val="center"/>
              <w:rPr>
                <w:rFonts w:ascii="Open Sans" w:hAnsi="Open Sans" w:cs="Open Sans" w:hint="eastAsia"/>
                <w:color w:val="333333"/>
                <w:shd w:val="clear" w:color="auto" w:fill="FFFFFF"/>
              </w:rPr>
            </w:pPr>
            <w:r w:rsidRPr="005765AB">
              <w:rPr>
                <w:rFonts w:ascii="Open Sans" w:hAnsi="Open Sans" w:cs="Open Sans" w:hint="eastAsia"/>
                <w:color w:val="333333"/>
                <w:shd w:val="clear" w:color="auto" w:fill="FFFFFF"/>
              </w:rPr>
              <w:t>I</w:t>
            </w:r>
            <w:r w:rsidRPr="005765AB">
              <w:rPr>
                <w:rFonts w:ascii="Open Sans" w:hAnsi="Open Sans" w:cs="Open Sans"/>
                <w:color w:val="333333"/>
                <w:shd w:val="clear" w:color="auto" w:fill="FFFFFF"/>
              </w:rPr>
              <w:t>mpact Investing</w:t>
            </w:r>
          </w:p>
        </w:tc>
        <w:tc>
          <w:tcPr>
            <w:tcW w:w="1549" w:type="dxa"/>
            <w:vMerge w:val="restart"/>
            <w:vAlign w:val="center"/>
          </w:tcPr>
          <w:p w14:paraId="44667C61" w14:textId="011CA703" w:rsidR="00A2623B" w:rsidRPr="003803C0" w:rsidRDefault="00A2623B" w:rsidP="002C3CA4">
            <w:pPr>
              <w:jc w:val="center"/>
              <w:rPr>
                <w:rFonts w:hint="eastAsia"/>
                <w:sz w:val="20"/>
                <w:szCs w:val="18"/>
              </w:rPr>
            </w:pPr>
            <w:r w:rsidRPr="00011E25">
              <w:rPr>
                <w:rFonts w:ascii="Open Sans" w:hAnsi="Open Sans" w:cs="Open Sans" w:hint="eastAsia"/>
                <w:color w:val="333333"/>
                <w:shd w:val="clear" w:color="auto" w:fill="FFFFFF"/>
              </w:rPr>
              <w:t>J</w:t>
            </w:r>
            <w:r w:rsidRPr="00011E25">
              <w:rPr>
                <w:rFonts w:ascii="Open Sans" w:hAnsi="Open Sans" w:cs="Open Sans"/>
                <w:color w:val="333333"/>
                <w:shd w:val="clear" w:color="auto" w:fill="FFFFFF"/>
              </w:rPr>
              <w:t>FE</w:t>
            </w:r>
          </w:p>
        </w:tc>
        <w:tc>
          <w:tcPr>
            <w:tcW w:w="1550" w:type="dxa"/>
            <w:vAlign w:val="center"/>
          </w:tcPr>
          <w:p w14:paraId="2ABE6EA1" w14:textId="33B54BC3" w:rsidR="00A2623B" w:rsidRPr="00011E25" w:rsidRDefault="00A2623B" w:rsidP="002C3CA4">
            <w:pPr>
              <w:jc w:val="center"/>
              <w:rPr>
                <w:rFonts w:hint="eastAsia"/>
              </w:rPr>
            </w:pPr>
            <w:r w:rsidRPr="00011E25">
              <w:rPr>
                <w:rFonts w:hint="eastAsia"/>
              </w:rPr>
              <w:t>2</w:t>
            </w:r>
            <w:r w:rsidRPr="00011E25">
              <w:t>021</w:t>
            </w:r>
          </w:p>
        </w:tc>
        <w:tc>
          <w:tcPr>
            <w:tcW w:w="3100" w:type="dxa"/>
            <w:vAlign w:val="center"/>
          </w:tcPr>
          <w:p w14:paraId="2BA10C3C" w14:textId="374EC1A9" w:rsidR="00A2623B" w:rsidRPr="00011E25" w:rsidRDefault="00A2623B" w:rsidP="002C3CA4">
            <w:pPr>
              <w:jc w:val="center"/>
              <w:rPr>
                <w:rFonts w:hint="eastAsia"/>
              </w:rPr>
            </w:pPr>
            <w:r w:rsidRPr="00011E25">
              <w:t>Impact investing</w:t>
            </w:r>
          </w:p>
        </w:tc>
        <w:tc>
          <w:tcPr>
            <w:tcW w:w="3100" w:type="dxa"/>
            <w:vAlign w:val="center"/>
          </w:tcPr>
          <w:p w14:paraId="4938FDD0" w14:textId="0EE1F43D" w:rsidR="00A2623B" w:rsidRDefault="00A2623B" w:rsidP="002C3CA4">
            <w:pPr>
              <w:jc w:val="center"/>
              <w:rPr>
                <w:rFonts w:hint="eastAsia"/>
              </w:rPr>
            </w:pPr>
            <w:r w:rsidRPr="00694C0C">
              <w:t>investors are willing to pay for impact holds (</w:t>
            </w:r>
            <w:proofErr w:type="spellStart"/>
            <w:r w:rsidRPr="00694C0C">
              <w:t>i.e</w:t>
            </w:r>
            <w:proofErr w:type="spellEnd"/>
            <w:r w:rsidRPr="00694C0C">
              <w:t xml:space="preserve"> give up excess return)</w:t>
            </w:r>
          </w:p>
        </w:tc>
        <w:tc>
          <w:tcPr>
            <w:tcW w:w="1550" w:type="dxa"/>
          </w:tcPr>
          <w:p w14:paraId="2A6DE915" w14:textId="736EA1BD" w:rsidR="00A2623B" w:rsidRDefault="00A2623B" w:rsidP="00D97486">
            <w:pPr>
              <w:rPr>
                <w:rFonts w:hint="eastAsia"/>
              </w:rPr>
            </w:pPr>
            <w:r>
              <w:t>Dummy var of whether Investor buy fund</w:t>
            </w:r>
          </w:p>
        </w:tc>
        <w:tc>
          <w:tcPr>
            <w:tcW w:w="1550" w:type="dxa"/>
          </w:tcPr>
          <w:p w14:paraId="70AEE3E0" w14:textId="113D8FB2" w:rsidR="00A2623B" w:rsidRDefault="00A2623B" w:rsidP="002C3CA4">
            <w:pPr>
              <w:jc w:val="center"/>
            </w:pPr>
            <w:r>
              <w:rPr>
                <w:rFonts w:hint="eastAsia"/>
              </w:rPr>
              <w:t>F</w:t>
            </w:r>
            <w:r>
              <w:t xml:space="preserve">und type/ </w:t>
            </w:r>
          </w:p>
          <w:p w14:paraId="5593A045" w14:textId="2026D511" w:rsidR="00A2623B" w:rsidRDefault="00A2623B" w:rsidP="002C3CA4">
            <w:pPr>
              <w:jc w:val="center"/>
              <w:rPr>
                <w:rFonts w:hint="eastAsia"/>
              </w:rPr>
            </w:pPr>
            <w:r>
              <w:t xml:space="preserve">Expected return /Fund Goal </w:t>
            </w:r>
          </w:p>
        </w:tc>
      </w:tr>
      <w:tr w:rsidR="00A2623B" w14:paraId="67B167E3" w14:textId="77777777" w:rsidTr="00B354F8">
        <w:tc>
          <w:tcPr>
            <w:tcW w:w="1266" w:type="dxa"/>
            <w:vMerge/>
            <w:vAlign w:val="center"/>
          </w:tcPr>
          <w:p w14:paraId="754E1D36" w14:textId="77777777" w:rsidR="00A2623B" w:rsidRPr="003803C0" w:rsidRDefault="00A2623B" w:rsidP="002C3CA4">
            <w:pPr>
              <w:jc w:val="center"/>
              <w:rPr>
                <w:rFonts w:hint="eastAsia"/>
                <w:sz w:val="20"/>
                <w:szCs w:val="18"/>
              </w:rPr>
            </w:pPr>
          </w:p>
        </w:tc>
        <w:tc>
          <w:tcPr>
            <w:tcW w:w="1549" w:type="dxa"/>
            <w:vMerge/>
            <w:vAlign w:val="center"/>
          </w:tcPr>
          <w:p w14:paraId="50C3A697" w14:textId="77777777" w:rsidR="00A2623B" w:rsidRPr="003803C0" w:rsidRDefault="00A2623B" w:rsidP="002C3CA4">
            <w:pPr>
              <w:jc w:val="center"/>
              <w:rPr>
                <w:rFonts w:hint="eastAsia"/>
                <w:sz w:val="20"/>
                <w:szCs w:val="18"/>
              </w:rPr>
            </w:pPr>
          </w:p>
        </w:tc>
        <w:tc>
          <w:tcPr>
            <w:tcW w:w="1550" w:type="dxa"/>
            <w:vAlign w:val="center"/>
          </w:tcPr>
          <w:p w14:paraId="7CDAC000" w14:textId="50F0542F" w:rsidR="00A2623B" w:rsidRPr="00011E25" w:rsidRDefault="00A2623B" w:rsidP="002C3CA4">
            <w:pPr>
              <w:jc w:val="center"/>
              <w:rPr>
                <w:rFonts w:hint="eastAsia"/>
              </w:rPr>
            </w:pPr>
            <w:r w:rsidRPr="00011E25">
              <w:rPr>
                <w:rFonts w:hint="eastAsia"/>
              </w:rPr>
              <w:t>2</w:t>
            </w:r>
            <w:r w:rsidRPr="00011E25">
              <w:t>021</w:t>
            </w:r>
          </w:p>
        </w:tc>
        <w:tc>
          <w:tcPr>
            <w:tcW w:w="3100" w:type="dxa"/>
            <w:vAlign w:val="center"/>
          </w:tcPr>
          <w:p w14:paraId="22AD8F77" w14:textId="7C31EFC4" w:rsidR="00A2623B" w:rsidRPr="00011E25" w:rsidRDefault="00A2623B" w:rsidP="002C3CA4">
            <w:pPr>
              <w:jc w:val="center"/>
              <w:rPr>
                <w:rFonts w:hint="eastAsia"/>
              </w:rPr>
            </w:pPr>
            <w:r w:rsidRPr="00011E25">
              <w:t>Contracts with (Social) benefits: The</w:t>
            </w:r>
            <w:r>
              <w:t xml:space="preserve"> </w:t>
            </w:r>
            <w:r w:rsidRPr="00011E25">
              <w:t>implementation of impact investin</w:t>
            </w:r>
            <w:r>
              <w:t>g</w:t>
            </w:r>
          </w:p>
        </w:tc>
        <w:tc>
          <w:tcPr>
            <w:tcW w:w="3100" w:type="dxa"/>
            <w:vAlign w:val="center"/>
          </w:tcPr>
          <w:p w14:paraId="109FE2DF" w14:textId="66E33C29" w:rsidR="00A2623B" w:rsidRDefault="00A2623B" w:rsidP="005E5997">
            <w:pPr>
              <w:pStyle w:val="ad"/>
              <w:ind w:leftChars="0" w:left="360"/>
              <w:rPr>
                <w:rFonts w:hint="eastAsia"/>
              </w:rPr>
            </w:pPr>
          </w:p>
        </w:tc>
        <w:tc>
          <w:tcPr>
            <w:tcW w:w="1550" w:type="dxa"/>
          </w:tcPr>
          <w:p w14:paraId="60CF3317" w14:textId="77777777" w:rsidR="00A2623B" w:rsidRDefault="00A2623B" w:rsidP="002C3CA4">
            <w:pPr>
              <w:jc w:val="center"/>
              <w:rPr>
                <w:rFonts w:hint="eastAsia"/>
              </w:rPr>
            </w:pPr>
          </w:p>
        </w:tc>
        <w:tc>
          <w:tcPr>
            <w:tcW w:w="1550" w:type="dxa"/>
          </w:tcPr>
          <w:p w14:paraId="07E7EE66" w14:textId="77777777" w:rsidR="00A2623B" w:rsidRDefault="00A2623B" w:rsidP="002C3CA4">
            <w:pPr>
              <w:jc w:val="center"/>
              <w:rPr>
                <w:rFonts w:hint="eastAsia"/>
              </w:rPr>
            </w:pPr>
          </w:p>
        </w:tc>
      </w:tr>
      <w:tr w:rsidR="00A2623B" w14:paraId="290F55B6" w14:textId="77777777" w:rsidTr="00BE74F3">
        <w:tc>
          <w:tcPr>
            <w:tcW w:w="1266" w:type="dxa"/>
            <w:vMerge/>
            <w:vAlign w:val="center"/>
          </w:tcPr>
          <w:p w14:paraId="7CBB2C94" w14:textId="77777777" w:rsidR="00A2623B" w:rsidRPr="003803C0" w:rsidRDefault="00A2623B" w:rsidP="002C3CA4">
            <w:pPr>
              <w:jc w:val="center"/>
              <w:rPr>
                <w:rFonts w:hint="eastAsia"/>
                <w:sz w:val="20"/>
                <w:szCs w:val="18"/>
              </w:rPr>
            </w:pPr>
          </w:p>
        </w:tc>
        <w:tc>
          <w:tcPr>
            <w:tcW w:w="1549" w:type="dxa"/>
            <w:vMerge/>
            <w:vAlign w:val="center"/>
          </w:tcPr>
          <w:p w14:paraId="33AA3549" w14:textId="77777777" w:rsidR="00A2623B" w:rsidRPr="00011E25" w:rsidRDefault="00A2623B" w:rsidP="002C3CA4">
            <w:pPr>
              <w:jc w:val="center"/>
              <w:rPr>
                <w:rFonts w:ascii="Open Sans" w:hAnsi="Open Sans" w:cs="Open Sans" w:hint="eastAsia"/>
                <w:color w:val="333333"/>
                <w:shd w:val="clear" w:color="auto" w:fill="FFFFFF"/>
              </w:rPr>
            </w:pPr>
          </w:p>
        </w:tc>
        <w:tc>
          <w:tcPr>
            <w:tcW w:w="1550" w:type="dxa"/>
            <w:vAlign w:val="center"/>
          </w:tcPr>
          <w:p w14:paraId="23CB0451" w14:textId="2C4D2326" w:rsidR="00A2623B" w:rsidRPr="00011E25" w:rsidRDefault="00A2623B" w:rsidP="002C3CA4">
            <w:pPr>
              <w:jc w:val="center"/>
              <w:rPr>
                <w:rFonts w:hint="eastAsia"/>
              </w:rPr>
            </w:pPr>
            <w:r>
              <w:rPr>
                <w:rFonts w:hint="eastAsia"/>
              </w:rPr>
              <w:t>2</w:t>
            </w:r>
            <w:r>
              <w:t>022</w:t>
            </w:r>
          </w:p>
        </w:tc>
        <w:tc>
          <w:tcPr>
            <w:tcW w:w="3100" w:type="dxa"/>
            <w:vAlign w:val="center"/>
          </w:tcPr>
          <w:p w14:paraId="3E716640" w14:textId="3FC98258" w:rsidR="00A2623B" w:rsidRPr="00D67A93" w:rsidRDefault="00A2623B" w:rsidP="002C3CA4">
            <w:pPr>
              <w:jc w:val="center"/>
            </w:pPr>
            <w:r w:rsidRPr="00D67A93">
              <w:t>Financial Constraints and Corporate Environmental Policies</w:t>
            </w:r>
          </w:p>
        </w:tc>
        <w:tc>
          <w:tcPr>
            <w:tcW w:w="3100" w:type="dxa"/>
            <w:vAlign w:val="center"/>
          </w:tcPr>
          <w:p w14:paraId="20D2E157" w14:textId="1B800178" w:rsidR="00A2623B" w:rsidRDefault="00A2623B" w:rsidP="002C3CA4">
            <w:pPr>
              <w:jc w:val="center"/>
              <w:rPr>
                <w:rFonts w:hint="eastAsia"/>
              </w:rPr>
            </w:pPr>
            <w:r>
              <w:rPr>
                <w:rFonts w:ascii="Source Sans Pro" w:hAnsi="Source Sans Pro"/>
                <w:color w:val="000000"/>
                <w:sz w:val="21"/>
                <w:szCs w:val="21"/>
                <w:shd w:val="clear" w:color="auto" w:fill="FFFFFF"/>
              </w:rPr>
              <w:t> relaxing financial constraints reduces U.S. public firms' toxic releases</w:t>
            </w:r>
            <w:r>
              <w:rPr>
                <w:rFonts w:ascii="Source Sans Pro" w:hAnsi="Source Sans Pro"/>
                <w:color w:val="000000"/>
                <w:sz w:val="21"/>
                <w:szCs w:val="21"/>
                <w:shd w:val="clear" w:color="auto" w:fill="FFFFFF"/>
              </w:rPr>
              <w:t xml:space="preserve"> (vice versa)</w:t>
            </w:r>
          </w:p>
        </w:tc>
        <w:tc>
          <w:tcPr>
            <w:tcW w:w="1550" w:type="dxa"/>
          </w:tcPr>
          <w:p w14:paraId="551B841F" w14:textId="77777777" w:rsidR="00A2623B" w:rsidRDefault="00A2623B" w:rsidP="002C3CA4">
            <w:pPr>
              <w:jc w:val="center"/>
              <w:rPr>
                <w:rFonts w:hint="eastAsia"/>
              </w:rPr>
            </w:pPr>
          </w:p>
        </w:tc>
        <w:tc>
          <w:tcPr>
            <w:tcW w:w="1550" w:type="dxa"/>
          </w:tcPr>
          <w:p w14:paraId="1BA877F9" w14:textId="77777777" w:rsidR="00A2623B" w:rsidRDefault="00A2623B" w:rsidP="002C3CA4">
            <w:pPr>
              <w:jc w:val="center"/>
              <w:rPr>
                <w:rFonts w:hint="eastAsia"/>
              </w:rPr>
            </w:pPr>
          </w:p>
        </w:tc>
      </w:tr>
    </w:tbl>
    <w:p w14:paraId="2B099B25" w14:textId="77777777" w:rsidR="00F9522E" w:rsidRDefault="00F9522E">
      <w:r>
        <w:br w:type="page"/>
      </w:r>
    </w:p>
    <w:tbl>
      <w:tblPr>
        <w:tblStyle w:val="a7"/>
        <w:tblW w:w="0" w:type="auto"/>
        <w:tblLook w:val="04A0" w:firstRow="1" w:lastRow="0" w:firstColumn="1" w:lastColumn="0" w:noHBand="0" w:noVBand="1"/>
      </w:tblPr>
      <w:tblGrid>
        <w:gridCol w:w="1266"/>
        <w:gridCol w:w="1549"/>
        <w:gridCol w:w="1550"/>
        <w:gridCol w:w="3100"/>
        <w:gridCol w:w="3100"/>
        <w:gridCol w:w="1550"/>
        <w:gridCol w:w="1550"/>
      </w:tblGrid>
      <w:tr w:rsidR="005E07E8" w14:paraId="0017A839" w14:textId="77777777" w:rsidTr="005A329C">
        <w:tc>
          <w:tcPr>
            <w:tcW w:w="1266" w:type="dxa"/>
            <w:vAlign w:val="center"/>
          </w:tcPr>
          <w:p w14:paraId="4E30B17D" w14:textId="3AE2AB42" w:rsidR="005E07E8" w:rsidRPr="003803C0" w:rsidRDefault="005E07E8" w:rsidP="005E07E8">
            <w:pPr>
              <w:jc w:val="center"/>
              <w:rPr>
                <w:rFonts w:hint="eastAsia"/>
                <w:sz w:val="20"/>
                <w:szCs w:val="18"/>
              </w:rPr>
            </w:pPr>
            <w:r>
              <w:rPr>
                <w:rFonts w:hint="eastAsia"/>
              </w:rPr>
              <w:lastRenderedPageBreak/>
              <w:t>C</w:t>
            </w:r>
            <w:r>
              <w:t>ategory</w:t>
            </w:r>
          </w:p>
        </w:tc>
        <w:tc>
          <w:tcPr>
            <w:tcW w:w="1549" w:type="dxa"/>
            <w:vAlign w:val="center"/>
          </w:tcPr>
          <w:p w14:paraId="3D15E5FF" w14:textId="24D0DDDE" w:rsidR="005E07E8" w:rsidRPr="00011E25" w:rsidRDefault="005E07E8" w:rsidP="005E07E8">
            <w:pPr>
              <w:jc w:val="center"/>
              <w:rPr>
                <w:rFonts w:ascii="Open Sans" w:hAnsi="Open Sans" w:cs="Open Sans" w:hint="eastAsia"/>
                <w:color w:val="333333"/>
                <w:shd w:val="clear" w:color="auto" w:fill="FFFFFF"/>
              </w:rPr>
            </w:pPr>
            <w:r>
              <w:rPr>
                <w:rFonts w:hint="eastAsia"/>
              </w:rPr>
              <w:t>J</w:t>
            </w:r>
            <w:r>
              <w:t>ournal</w:t>
            </w:r>
          </w:p>
        </w:tc>
        <w:tc>
          <w:tcPr>
            <w:tcW w:w="1550" w:type="dxa"/>
            <w:vAlign w:val="center"/>
          </w:tcPr>
          <w:p w14:paraId="0C253C76" w14:textId="7BDC4DC9" w:rsidR="005E07E8" w:rsidRDefault="005E07E8" w:rsidP="005E07E8">
            <w:pPr>
              <w:jc w:val="center"/>
              <w:rPr>
                <w:rFonts w:hint="eastAsia"/>
              </w:rPr>
            </w:pPr>
            <w:r>
              <w:t>Year</w:t>
            </w:r>
          </w:p>
        </w:tc>
        <w:tc>
          <w:tcPr>
            <w:tcW w:w="3100" w:type="dxa"/>
            <w:vAlign w:val="center"/>
          </w:tcPr>
          <w:p w14:paraId="0B8D1FA9" w14:textId="4DA10471" w:rsidR="005E07E8" w:rsidRPr="00D67A93" w:rsidRDefault="005E07E8" w:rsidP="005E07E8">
            <w:pPr>
              <w:jc w:val="center"/>
            </w:pPr>
            <w:r>
              <w:rPr>
                <w:rFonts w:hint="eastAsia"/>
              </w:rPr>
              <w:t>A</w:t>
            </w:r>
            <w:r>
              <w:t>rticle Name</w:t>
            </w:r>
          </w:p>
        </w:tc>
        <w:tc>
          <w:tcPr>
            <w:tcW w:w="3100" w:type="dxa"/>
            <w:vAlign w:val="center"/>
          </w:tcPr>
          <w:p w14:paraId="400450FD" w14:textId="35343699" w:rsidR="005E07E8" w:rsidRDefault="005E07E8" w:rsidP="005E07E8">
            <w:pPr>
              <w:jc w:val="center"/>
              <w:rPr>
                <w:rFonts w:hint="eastAsia"/>
              </w:rPr>
            </w:pPr>
            <w:r>
              <w:t>Conclusion</w:t>
            </w:r>
          </w:p>
        </w:tc>
        <w:tc>
          <w:tcPr>
            <w:tcW w:w="1550" w:type="dxa"/>
            <w:vAlign w:val="center"/>
          </w:tcPr>
          <w:p w14:paraId="00A3D567" w14:textId="2F1F535D" w:rsidR="005E07E8" w:rsidRDefault="005E07E8" w:rsidP="005E07E8">
            <w:pPr>
              <w:jc w:val="center"/>
              <w:rPr>
                <w:rFonts w:hint="eastAsia"/>
              </w:rPr>
            </w:pPr>
            <w:r>
              <w:t>Ind var</w:t>
            </w:r>
          </w:p>
        </w:tc>
        <w:tc>
          <w:tcPr>
            <w:tcW w:w="1550" w:type="dxa"/>
            <w:vAlign w:val="center"/>
          </w:tcPr>
          <w:p w14:paraId="283E7B94" w14:textId="5FCDF112" w:rsidR="005E07E8" w:rsidRDefault="005E07E8" w:rsidP="005E07E8">
            <w:pPr>
              <w:jc w:val="center"/>
              <w:rPr>
                <w:rFonts w:hint="eastAsia"/>
              </w:rPr>
            </w:pPr>
            <w:r>
              <w:t>Dep var</w:t>
            </w:r>
          </w:p>
        </w:tc>
      </w:tr>
      <w:tr w:rsidR="005E07E8" w14:paraId="57D9FDEB" w14:textId="77777777" w:rsidTr="00702E8A">
        <w:tc>
          <w:tcPr>
            <w:tcW w:w="1266" w:type="dxa"/>
            <w:vMerge w:val="restart"/>
            <w:vAlign w:val="center"/>
          </w:tcPr>
          <w:p w14:paraId="7D2D941C" w14:textId="6A860B1B" w:rsidR="005E07E8" w:rsidRPr="003803C0" w:rsidRDefault="00AA3A5B" w:rsidP="005E07E8">
            <w:pPr>
              <w:jc w:val="center"/>
              <w:rPr>
                <w:rFonts w:hint="eastAsia"/>
                <w:sz w:val="20"/>
                <w:szCs w:val="18"/>
              </w:rPr>
            </w:pPr>
            <w:r w:rsidRPr="005765AB">
              <w:rPr>
                <w:rFonts w:ascii="Open Sans" w:hAnsi="Open Sans" w:cs="Open Sans" w:hint="eastAsia"/>
                <w:color w:val="333333"/>
                <w:shd w:val="clear" w:color="auto" w:fill="FFFFFF"/>
              </w:rPr>
              <w:t>I</w:t>
            </w:r>
            <w:r w:rsidRPr="005765AB">
              <w:rPr>
                <w:rFonts w:ascii="Open Sans" w:hAnsi="Open Sans" w:cs="Open Sans"/>
                <w:color w:val="333333"/>
                <w:shd w:val="clear" w:color="auto" w:fill="FFFFFF"/>
              </w:rPr>
              <w:t>mpact Investing</w:t>
            </w:r>
          </w:p>
        </w:tc>
        <w:tc>
          <w:tcPr>
            <w:tcW w:w="1549" w:type="dxa"/>
            <w:vAlign w:val="center"/>
          </w:tcPr>
          <w:p w14:paraId="5897F300" w14:textId="25FE9DB8" w:rsidR="005E07E8" w:rsidRPr="00011E25" w:rsidRDefault="00A2623B" w:rsidP="005E07E8">
            <w:pPr>
              <w:jc w:val="center"/>
              <w:rPr>
                <w:rFonts w:ascii="Open Sans" w:hAnsi="Open Sans" w:cs="Open Sans" w:hint="eastAsia"/>
                <w:color w:val="333333"/>
                <w:shd w:val="clear" w:color="auto" w:fill="FFFFFF"/>
              </w:rPr>
            </w:pPr>
            <w:r w:rsidRPr="00011E25">
              <w:rPr>
                <w:rFonts w:ascii="Open Sans" w:hAnsi="Open Sans" w:cs="Open Sans" w:hint="eastAsia"/>
                <w:color w:val="333333"/>
                <w:shd w:val="clear" w:color="auto" w:fill="FFFFFF"/>
              </w:rPr>
              <w:t>J</w:t>
            </w:r>
            <w:r w:rsidRPr="00011E25">
              <w:rPr>
                <w:rFonts w:ascii="Open Sans" w:hAnsi="Open Sans" w:cs="Open Sans"/>
                <w:color w:val="333333"/>
                <w:shd w:val="clear" w:color="auto" w:fill="FFFFFF"/>
              </w:rPr>
              <w:t>FE</w:t>
            </w:r>
          </w:p>
        </w:tc>
        <w:tc>
          <w:tcPr>
            <w:tcW w:w="1550" w:type="dxa"/>
            <w:vAlign w:val="center"/>
          </w:tcPr>
          <w:p w14:paraId="58523884" w14:textId="69638B88" w:rsidR="005E07E8" w:rsidRPr="00011E25" w:rsidRDefault="005E07E8" w:rsidP="005E07E8">
            <w:pPr>
              <w:jc w:val="center"/>
              <w:rPr>
                <w:rFonts w:hint="eastAsia"/>
              </w:rPr>
            </w:pPr>
            <w:r>
              <w:rPr>
                <w:rFonts w:hint="eastAsia"/>
              </w:rPr>
              <w:t>2</w:t>
            </w:r>
            <w:r>
              <w:t>021</w:t>
            </w:r>
          </w:p>
        </w:tc>
        <w:tc>
          <w:tcPr>
            <w:tcW w:w="3100" w:type="dxa"/>
            <w:vAlign w:val="center"/>
          </w:tcPr>
          <w:p w14:paraId="654F00E9" w14:textId="493B1FC7" w:rsidR="005E07E8" w:rsidRPr="00D67A93" w:rsidRDefault="005E07E8" w:rsidP="005E07E8">
            <w:pPr>
              <w:jc w:val="center"/>
            </w:pPr>
            <w:r w:rsidRPr="00D67A93">
              <w:t>Get Real! Individuals Prefer More Sustainable Investments</w:t>
            </w:r>
          </w:p>
        </w:tc>
        <w:tc>
          <w:tcPr>
            <w:tcW w:w="3100" w:type="dxa"/>
            <w:vAlign w:val="center"/>
          </w:tcPr>
          <w:p w14:paraId="70D7D7DF" w14:textId="7BBF683D" w:rsidR="005E07E8" w:rsidRDefault="005E07E8" w:rsidP="005E07E8">
            <w:pPr>
              <w:jc w:val="center"/>
              <w:rPr>
                <w:rFonts w:hint="eastAsia"/>
              </w:rPr>
            </w:pPr>
            <w:r>
              <w:rPr>
                <w:rFonts w:hint="eastAsia"/>
              </w:rPr>
              <w:t>A</w:t>
            </w:r>
            <w:r>
              <w:t xml:space="preserve">ccording to field survey, investors value </w:t>
            </w:r>
            <w:r w:rsidRPr="000623AB">
              <w:t>Sustainable Development Goals (SDGs)</w:t>
            </w:r>
            <w:r>
              <w:t xml:space="preserve"> so they are wiling to buy impact funds even knowing it may hut financial performance</w:t>
            </w:r>
          </w:p>
        </w:tc>
        <w:tc>
          <w:tcPr>
            <w:tcW w:w="1550" w:type="dxa"/>
          </w:tcPr>
          <w:p w14:paraId="238177D4" w14:textId="77777777" w:rsidR="005E07E8" w:rsidRDefault="005E07E8" w:rsidP="005E07E8">
            <w:pPr>
              <w:jc w:val="center"/>
              <w:rPr>
                <w:rFonts w:hint="eastAsia"/>
              </w:rPr>
            </w:pPr>
          </w:p>
        </w:tc>
        <w:tc>
          <w:tcPr>
            <w:tcW w:w="1550" w:type="dxa"/>
          </w:tcPr>
          <w:p w14:paraId="38DED68F" w14:textId="77777777" w:rsidR="005E07E8" w:rsidRDefault="005E07E8" w:rsidP="005E07E8">
            <w:pPr>
              <w:jc w:val="center"/>
              <w:rPr>
                <w:rFonts w:hint="eastAsia"/>
              </w:rPr>
            </w:pPr>
          </w:p>
        </w:tc>
      </w:tr>
      <w:tr w:rsidR="005E07E8" w14:paraId="51435C16" w14:textId="77777777" w:rsidTr="0063142E">
        <w:tc>
          <w:tcPr>
            <w:tcW w:w="1266" w:type="dxa"/>
            <w:vMerge/>
            <w:vAlign w:val="center"/>
          </w:tcPr>
          <w:p w14:paraId="630A3A64" w14:textId="77777777" w:rsidR="005E07E8" w:rsidRPr="003803C0" w:rsidRDefault="005E07E8" w:rsidP="005E07E8">
            <w:pPr>
              <w:jc w:val="center"/>
              <w:rPr>
                <w:rFonts w:hint="eastAsia"/>
                <w:sz w:val="20"/>
                <w:szCs w:val="18"/>
              </w:rPr>
            </w:pPr>
          </w:p>
        </w:tc>
        <w:tc>
          <w:tcPr>
            <w:tcW w:w="1549" w:type="dxa"/>
            <w:vAlign w:val="center"/>
          </w:tcPr>
          <w:p w14:paraId="1A6EE70C" w14:textId="782A607D" w:rsidR="005E07E8" w:rsidRPr="00011E25" w:rsidRDefault="005E07E8" w:rsidP="005E07E8">
            <w:pPr>
              <w:jc w:val="center"/>
              <w:rPr>
                <w:rFonts w:ascii="Open Sans" w:hAnsi="Open Sans" w:cs="Open Sans" w:hint="eastAsia"/>
                <w:color w:val="333333"/>
                <w:shd w:val="clear" w:color="auto" w:fill="FFFFFF"/>
              </w:rPr>
            </w:pPr>
            <w:r>
              <w:rPr>
                <w:rFonts w:ascii="Open Sans" w:hAnsi="Open Sans" w:cs="Open Sans" w:hint="eastAsia"/>
                <w:color w:val="333333"/>
                <w:shd w:val="clear" w:color="auto" w:fill="FFFFFF"/>
              </w:rPr>
              <w:t>R</w:t>
            </w:r>
            <w:r>
              <w:rPr>
                <w:rFonts w:ascii="Open Sans" w:hAnsi="Open Sans" w:cs="Open Sans"/>
                <w:color w:val="333333"/>
                <w:shd w:val="clear" w:color="auto" w:fill="FFFFFF"/>
              </w:rPr>
              <w:t>F</w:t>
            </w:r>
          </w:p>
        </w:tc>
        <w:tc>
          <w:tcPr>
            <w:tcW w:w="1550" w:type="dxa"/>
            <w:vAlign w:val="center"/>
          </w:tcPr>
          <w:p w14:paraId="2BA26D3C" w14:textId="3320DE0D" w:rsidR="005E07E8" w:rsidRPr="00011E25" w:rsidRDefault="005E07E8" w:rsidP="005E07E8">
            <w:pPr>
              <w:jc w:val="center"/>
              <w:rPr>
                <w:rFonts w:hint="eastAsia"/>
              </w:rPr>
            </w:pPr>
            <w:r>
              <w:rPr>
                <w:rFonts w:hint="eastAsia"/>
              </w:rPr>
              <w:t>2</w:t>
            </w:r>
            <w:r>
              <w:t>022</w:t>
            </w:r>
          </w:p>
        </w:tc>
        <w:tc>
          <w:tcPr>
            <w:tcW w:w="3100" w:type="dxa"/>
            <w:vAlign w:val="center"/>
          </w:tcPr>
          <w:p w14:paraId="11456147" w14:textId="787F79E9" w:rsidR="005E07E8" w:rsidRPr="00AD4B1C" w:rsidRDefault="005E07E8" w:rsidP="005E07E8">
            <w:pPr>
              <w:jc w:val="center"/>
            </w:pPr>
            <w:r w:rsidRPr="00AD4B1C">
              <w:t>Responsible Hedge Funds</w:t>
            </w:r>
          </w:p>
        </w:tc>
        <w:tc>
          <w:tcPr>
            <w:tcW w:w="3100" w:type="dxa"/>
            <w:vAlign w:val="center"/>
          </w:tcPr>
          <w:p w14:paraId="4C43AB14" w14:textId="3E55578B" w:rsidR="005E07E8" w:rsidRDefault="005E07E8" w:rsidP="005E07E8">
            <w:pPr>
              <w:pStyle w:val="ad"/>
              <w:ind w:leftChars="0" w:left="360"/>
            </w:pPr>
            <w:r>
              <w:t xml:space="preserve">1. </w:t>
            </w:r>
            <w:r w:rsidRPr="005A4741">
              <w:t>hedge funds endors</w:t>
            </w:r>
            <w:r>
              <w:t xml:space="preserve">ing </w:t>
            </w:r>
            <w:r w:rsidRPr="005A4741">
              <w:t xml:space="preserve">responsible investment underperform </w:t>
            </w:r>
            <w:proofErr w:type="gramStart"/>
            <w:r>
              <w:t>others(</w:t>
            </w:r>
            <w:proofErr w:type="gramEnd"/>
            <w:r>
              <w:t>resulting from some low signatory fund)</w:t>
            </w:r>
          </w:p>
          <w:p w14:paraId="13BC8845" w14:textId="2FF41B20" w:rsidR="005E07E8" w:rsidRDefault="005E07E8" w:rsidP="005E07E8">
            <w:pPr>
              <w:jc w:val="center"/>
              <w:rPr>
                <w:rFonts w:hint="eastAsia"/>
              </w:rPr>
            </w:pPr>
            <w:r>
              <w:t xml:space="preserve">2. </w:t>
            </w:r>
            <w:r w:rsidRPr="006B4554">
              <w:t xml:space="preserve">hedge funds that endorse responsible investment reap tangible and pecuniary </w:t>
            </w:r>
            <w:proofErr w:type="gramStart"/>
            <w:r w:rsidRPr="006B4554">
              <w:t>benefits(</w:t>
            </w:r>
            <w:proofErr w:type="gramEnd"/>
            <w:r w:rsidRPr="006B4554">
              <w:t>from substantially larger inflows than other funds)</w:t>
            </w:r>
          </w:p>
        </w:tc>
        <w:tc>
          <w:tcPr>
            <w:tcW w:w="1550" w:type="dxa"/>
          </w:tcPr>
          <w:p w14:paraId="42C48D37" w14:textId="77777777" w:rsidR="005E07E8" w:rsidRDefault="005E07E8" w:rsidP="005E07E8">
            <w:pPr>
              <w:jc w:val="center"/>
              <w:rPr>
                <w:rFonts w:hint="eastAsia"/>
              </w:rPr>
            </w:pPr>
          </w:p>
        </w:tc>
        <w:tc>
          <w:tcPr>
            <w:tcW w:w="1550" w:type="dxa"/>
          </w:tcPr>
          <w:p w14:paraId="096A6222" w14:textId="77777777" w:rsidR="005E07E8" w:rsidRDefault="005E07E8" w:rsidP="005E07E8">
            <w:pPr>
              <w:jc w:val="center"/>
              <w:rPr>
                <w:rFonts w:hint="eastAsia"/>
              </w:rPr>
            </w:pPr>
          </w:p>
        </w:tc>
      </w:tr>
    </w:tbl>
    <w:p w14:paraId="1E705773" w14:textId="77777777" w:rsidR="00EB4C84" w:rsidRDefault="00EB4C84">
      <w:r>
        <w:br w:type="page"/>
      </w:r>
    </w:p>
    <w:tbl>
      <w:tblPr>
        <w:tblStyle w:val="a7"/>
        <w:tblW w:w="0" w:type="auto"/>
        <w:tblLook w:val="04A0" w:firstRow="1" w:lastRow="0" w:firstColumn="1" w:lastColumn="0" w:noHBand="0" w:noVBand="1"/>
      </w:tblPr>
      <w:tblGrid>
        <w:gridCol w:w="1349"/>
        <w:gridCol w:w="1549"/>
        <w:gridCol w:w="1550"/>
        <w:gridCol w:w="3100"/>
        <w:gridCol w:w="3100"/>
        <w:gridCol w:w="1550"/>
        <w:gridCol w:w="1550"/>
      </w:tblGrid>
      <w:tr w:rsidR="00B52D9E" w14:paraId="47D07362" w14:textId="77777777" w:rsidTr="00E24093">
        <w:tc>
          <w:tcPr>
            <w:tcW w:w="1349" w:type="dxa"/>
            <w:vAlign w:val="center"/>
          </w:tcPr>
          <w:p w14:paraId="563801A2" w14:textId="51A52375" w:rsidR="00B52D9E" w:rsidRPr="003803C0" w:rsidRDefault="00B52D9E" w:rsidP="00EC6316">
            <w:pPr>
              <w:jc w:val="center"/>
              <w:rPr>
                <w:rFonts w:hint="eastAsia"/>
                <w:sz w:val="20"/>
                <w:szCs w:val="18"/>
              </w:rPr>
            </w:pPr>
            <w:r>
              <w:rPr>
                <w:rFonts w:hint="eastAsia"/>
              </w:rPr>
              <w:lastRenderedPageBreak/>
              <w:t>C</w:t>
            </w:r>
            <w:r>
              <w:t>ategory</w:t>
            </w:r>
          </w:p>
        </w:tc>
        <w:tc>
          <w:tcPr>
            <w:tcW w:w="1549" w:type="dxa"/>
            <w:vAlign w:val="center"/>
          </w:tcPr>
          <w:p w14:paraId="3DA387CE" w14:textId="474E0E1B" w:rsidR="00B52D9E" w:rsidRDefault="00B52D9E" w:rsidP="00EC6316">
            <w:pPr>
              <w:jc w:val="center"/>
              <w:rPr>
                <w:rFonts w:ascii="Open Sans" w:hAnsi="Open Sans" w:cs="Open Sans" w:hint="eastAsia"/>
                <w:color w:val="333333"/>
                <w:shd w:val="clear" w:color="auto" w:fill="FFFFFF"/>
              </w:rPr>
            </w:pPr>
            <w:r>
              <w:rPr>
                <w:rFonts w:hint="eastAsia"/>
              </w:rPr>
              <w:t>J</w:t>
            </w:r>
            <w:r>
              <w:t>ournal</w:t>
            </w:r>
          </w:p>
        </w:tc>
        <w:tc>
          <w:tcPr>
            <w:tcW w:w="1550" w:type="dxa"/>
            <w:vAlign w:val="center"/>
          </w:tcPr>
          <w:p w14:paraId="459DCF83" w14:textId="187FEA0B" w:rsidR="00B52D9E" w:rsidRDefault="00B52D9E" w:rsidP="00EC6316">
            <w:pPr>
              <w:jc w:val="center"/>
              <w:rPr>
                <w:rFonts w:hint="eastAsia"/>
              </w:rPr>
            </w:pPr>
            <w:r>
              <w:t>Year</w:t>
            </w:r>
          </w:p>
        </w:tc>
        <w:tc>
          <w:tcPr>
            <w:tcW w:w="3100" w:type="dxa"/>
            <w:vAlign w:val="center"/>
          </w:tcPr>
          <w:p w14:paraId="522EC116" w14:textId="7E425F5D" w:rsidR="00B52D9E" w:rsidRPr="00AD4B1C" w:rsidRDefault="00B52D9E" w:rsidP="00EC6316">
            <w:pPr>
              <w:jc w:val="center"/>
            </w:pPr>
            <w:r>
              <w:rPr>
                <w:rFonts w:hint="eastAsia"/>
              </w:rPr>
              <w:t>A</w:t>
            </w:r>
            <w:r>
              <w:t>rticle Name</w:t>
            </w:r>
          </w:p>
        </w:tc>
        <w:tc>
          <w:tcPr>
            <w:tcW w:w="3100" w:type="dxa"/>
            <w:vAlign w:val="center"/>
          </w:tcPr>
          <w:p w14:paraId="66B2436E" w14:textId="53517BE7" w:rsidR="00B52D9E" w:rsidRDefault="00B52D9E" w:rsidP="00EC6316">
            <w:pPr>
              <w:pStyle w:val="ad"/>
              <w:ind w:leftChars="0" w:left="360"/>
              <w:jc w:val="center"/>
            </w:pPr>
            <w:r>
              <w:t>Conclusion</w:t>
            </w:r>
          </w:p>
        </w:tc>
        <w:tc>
          <w:tcPr>
            <w:tcW w:w="1550" w:type="dxa"/>
            <w:vAlign w:val="center"/>
          </w:tcPr>
          <w:p w14:paraId="5FD1B604" w14:textId="780B3657" w:rsidR="00B52D9E" w:rsidRDefault="00B52D9E" w:rsidP="00EC6316">
            <w:pPr>
              <w:jc w:val="center"/>
              <w:rPr>
                <w:rFonts w:hint="eastAsia"/>
              </w:rPr>
            </w:pPr>
            <w:r>
              <w:t>Ind var</w:t>
            </w:r>
          </w:p>
        </w:tc>
        <w:tc>
          <w:tcPr>
            <w:tcW w:w="1550" w:type="dxa"/>
            <w:vAlign w:val="center"/>
          </w:tcPr>
          <w:p w14:paraId="0B40963E" w14:textId="6130973F" w:rsidR="00B52D9E" w:rsidRDefault="00B52D9E" w:rsidP="00EC6316">
            <w:pPr>
              <w:jc w:val="center"/>
              <w:rPr>
                <w:rFonts w:hint="eastAsia"/>
              </w:rPr>
            </w:pPr>
            <w:r>
              <w:t>Dep var</w:t>
            </w:r>
          </w:p>
        </w:tc>
      </w:tr>
      <w:tr w:rsidR="006605B0" w14:paraId="6AFF54F3" w14:textId="77777777" w:rsidTr="00E24093">
        <w:tc>
          <w:tcPr>
            <w:tcW w:w="1349" w:type="dxa"/>
            <w:vMerge w:val="restart"/>
            <w:vAlign w:val="center"/>
          </w:tcPr>
          <w:p w14:paraId="657035D1" w14:textId="71BF13FC" w:rsidR="006605B0" w:rsidRPr="00BD2FFE" w:rsidRDefault="006605B0" w:rsidP="00BD2FFE">
            <w:pPr>
              <w:jc w:val="center"/>
              <w:rPr>
                <w:rFonts w:ascii="Open Sans" w:hAnsi="Open Sans" w:cs="Open Sans" w:hint="eastAsia"/>
                <w:color w:val="333333"/>
                <w:shd w:val="clear" w:color="auto" w:fill="FFFFFF"/>
              </w:rPr>
            </w:pPr>
            <w:r>
              <w:rPr>
                <w:rFonts w:ascii="Open Sans" w:hAnsi="Open Sans" w:cs="Open Sans"/>
                <w:color w:val="333333"/>
                <w:shd w:val="clear" w:color="auto" w:fill="FFFFFF"/>
              </w:rPr>
              <w:t>Corporate green bonds</w:t>
            </w:r>
          </w:p>
        </w:tc>
        <w:tc>
          <w:tcPr>
            <w:tcW w:w="1549" w:type="dxa"/>
            <w:vAlign w:val="center"/>
          </w:tcPr>
          <w:p w14:paraId="1CCD82DF" w14:textId="4D23E662" w:rsidR="006605B0" w:rsidRDefault="006605B0" w:rsidP="00B52D9E">
            <w:pPr>
              <w:jc w:val="center"/>
              <w:rPr>
                <w:rFonts w:ascii="Open Sans" w:hAnsi="Open Sans" w:cs="Open Sans" w:hint="eastAsia"/>
                <w:color w:val="333333"/>
                <w:shd w:val="clear" w:color="auto" w:fill="FFFFFF"/>
              </w:rPr>
            </w:pPr>
            <w:r>
              <w:rPr>
                <w:rFonts w:ascii="Open Sans" w:hAnsi="Open Sans" w:cs="Open Sans" w:hint="eastAsia"/>
                <w:color w:val="333333"/>
                <w:shd w:val="clear" w:color="auto" w:fill="FFFFFF"/>
              </w:rPr>
              <w:t>J</w:t>
            </w:r>
            <w:r>
              <w:rPr>
                <w:rFonts w:ascii="Open Sans" w:hAnsi="Open Sans" w:cs="Open Sans"/>
                <w:color w:val="333333"/>
                <w:shd w:val="clear" w:color="auto" w:fill="FFFFFF"/>
              </w:rPr>
              <w:t>FE</w:t>
            </w:r>
          </w:p>
        </w:tc>
        <w:tc>
          <w:tcPr>
            <w:tcW w:w="1550" w:type="dxa"/>
            <w:vAlign w:val="center"/>
          </w:tcPr>
          <w:p w14:paraId="132266BA" w14:textId="4E892527" w:rsidR="006605B0" w:rsidRDefault="006605B0" w:rsidP="00B52D9E">
            <w:pPr>
              <w:jc w:val="center"/>
              <w:rPr>
                <w:rFonts w:hint="eastAsia"/>
              </w:rPr>
            </w:pPr>
            <w:r>
              <w:rPr>
                <w:rFonts w:hint="eastAsia"/>
              </w:rPr>
              <w:t>2</w:t>
            </w:r>
            <w:r>
              <w:t>021</w:t>
            </w:r>
          </w:p>
        </w:tc>
        <w:tc>
          <w:tcPr>
            <w:tcW w:w="3100" w:type="dxa"/>
            <w:vAlign w:val="center"/>
          </w:tcPr>
          <w:p w14:paraId="29CBAC83" w14:textId="4800AF9D" w:rsidR="006605B0" w:rsidRPr="00AD4B1C" w:rsidRDefault="006605B0" w:rsidP="00B52D9E">
            <w:pPr>
              <w:jc w:val="center"/>
            </w:pPr>
            <w:r w:rsidRPr="005A33B6">
              <w:t>Corporate green bond</w:t>
            </w:r>
          </w:p>
        </w:tc>
        <w:tc>
          <w:tcPr>
            <w:tcW w:w="3100" w:type="dxa"/>
            <w:vAlign w:val="center"/>
          </w:tcPr>
          <w:p w14:paraId="5B3AADD4" w14:textId="77777777" w:rsidR="006605B0" w:rsidRPr="00D563A1" w:rsidRDefault="006605B0" w:rsidP="00D912C9">
            <w:pPr>
              <w:pStyle w:val="ad"/>
              <w:numPr>
                <w:ilvl w:val="0"/>
                <w:numId w:val="4"/>
              </w:numPr>
              <w:ind w:leftChars="0"/>
            </w:pPr>
            <w:r w:rsidRPr="003D7C92">
              <w:t xml:space="preserve">stock market </w:t>
            </w:r>
            <w:proofErr w:type="gramStart"/>
            <w:r w:rsidRPr="003D7C92">
              <w:t>react</w:t>
            </w:r>
            <w:proofErr w:type="gramEnd"/>
            <w:r w:rsidRPr="003D7C92">
              <w:t xml:space="preserve"> positively</w:t>
            </w:r>
            <w:r w:rsidRPr="003D7C92">
              <w:t xml:space="preserve"> to the issuance of green bond</w:t>
            </w:r>
          </w:p>
          <w:p w14:paraId="488BA7BA" w14:textId="77777777" w:rsidR="006605B0" w:rsidRDefault="006605B0" w:rsidP="00D912C9">
            <w:pPr>
              <w:pStyle w:val="ad"/>
              <w:numPr>
                <w:ilvl w:val="0"/>
                <w:numId w:val="4"/>
              </w:numPr>
              <w:ind w:leftChars="0"/>
            </w:pPr>
            <w:r>
              <w:rPr>
                <w:rFonts w:hint="eastAsia"/>
              </w:rPr>
              <w:t>g</w:t>
            </w:r>
            <w:r>
              <w:t xml:space="preserve">reen bond </w:t>
            </w:r>
            <w:proofErr w:type="gramStart"/>
            <w:r>
              <w:t>aren’t</w:t>
            </w:r>
            <w:proofErr w:type="gramEnd"/>
            <w:r>
              <w:t xml:space="preserve"> a tool for green washing</w:t>
            </w:r>
          </w:p>
          <w:p w14:paraId="05A5E740" w14:textId="15F79F8C" w:rsidR="006605B0" w:rsidRDefault="006605B0" w:rsidP="00D912C9">
            <w:pPr>
              <w:pStyle w:val="ad"/>
              <w:numPr>
                <w:ilvl w:val="0"/>
                <w:numId w:val="4"/>
              </w:numPr>
              <w:ind w:leftChars="0"/>
            </w:pPr>
            <w:r>
              <w:rPr>
                <w:rFonts w:hint="eastAsia"/>
              </w:rPr>
              <w:t>C</w:t>
            </w:r>
            <w:r>
              <w:t>orporate green bonds aren’t priced at a premium</w:t>
            </w:r>
          </w:p>
        </w:tc>
        <w:tc>
          <w:tcPr>
            <w:tcW w:w="1550" w:type="dxa"/>
          </w:tcPr>
          <w:p w14:paraId="48A52491" w14:textId="77777777" w:rsidR="006605B0" w:rsidRDefault="006605B0" w:rsidP="00B52D9E">
            <w:pPr>
              <w:jc w:val="center"/>
              <w:rPr>
                <w:rFonts w:hint="eastAsia"/>
              </w:rPr>
            </w:pPr>
          </w:p>
        </w:tc>
        <w:tc>
          <w:tcPr>
            <w:tcW w:w="1550" w:type="dxa"/>
          </w:tcPr>
          <w:p w14:paraId="0278AFDD" w14:textId="77777777" w:rsidR="006605B0" w:rsidRDefault="006605B0" w:rsidP="00B52D9E">
            <w:pPr>
              <w:jc w:val="center"/>
              <w:rPr>
                <w:rFonts w:hint="eastAsia"/>
              </w:rPr>
            </w:pPr>
          </w:p>
        </w:tc>
      </w:tr>
      <w:tr w:rsidR="006605B0" w14:paraId="48532569" w14:textId="77777777" w:rsidTr="00E24093">
        <w:tc>
          <w:tcPr>
            <w:tcW w:w="1349" w:type="dxa"/>
            <w:vMerge/>
            <w:vAlign w:val="center"/>
          </w:tcPr>
          <w:p w14:paraId="63160357" w14:textId="77777777" w:rsidR="006605B0" w:rsidRPr="003803C0" w:rsidRDefault="006605B0" w:rsidP="00B52D9E">
            <w:pPr>
              <w:jc w:val="center"/>
              <w:rPr>
                <w:rFonts w:hint="eastAsia"/>
                <w:sz w:val="20"/>
                <w:szCs w:val="18"/>
              </w:rPr>
            </w:pPr>
          </w:p>
        </w:tc>
        <w:tc>
          <w:tcPr>
            <w:tcW w:w="1549" w:type="dxa"/>
            <w:vAlign w:val="center"/>
          </w:tcPr>
          <w:p w14:paraId="5E8AFE57" w14:textId="0760E9D2" w:rsidR="006605B0" w:rsidRDefault="006605B0" w:rsidP="00B52D9E">
            <w:pPr>
              <w:jc w:val="center"/>
              <w:rPr>
                <w:rFonts w:ascii="Open Sans" w:hAnsi="Open Sans" w:cs="Open Sans" w:hint="eastAsia"/>
                <w:color w:val="333333"/>
                <w:shd w:val="clear" w:color="auto" w:fill="FFFFFF"/>
              </w:rPr>
            </w:pPr>
            <w:r>
              <w:rPr>
                <w:rFonts w:ascii="Open Sans" w:hAnsi="Open Sans" w:cs="Open Sans" w:hint="eastAsia"/>
                <w:color w:val="333333"/>
                <w:shd w:val="clear" w:color="auto" w:fill="FFFFFF"/>
              </w:rPr>
              <w:t>J</w:t>
            </w:r>
            <w:r>
              <w:rPr>
                <w:rFonts w:ascii="Open Sans" w:hAnsi="Open Sans" w:cs="Open Sans"/>
                <w:color w:val="333333"/>
                <w:shd w:val="clear" w:color="auto" w:fill="FFFFFF"/>
              </w:rPr>
              <w:t>CF</w:t>
            </w:r>
          </w:p>
        </w:tc>
        <w:tc>
          <w:tcPr>
            <w:tcW w:w="1550" w:type="dxa"/>
            <w:vAlign w:val="center"/>
          </w:tcPr>
          <w:p w14:paraId="154C325D" w14:textId="227FDB4C" w:rsidR="006605B0" w:rsidRDefault="006605B0" w:rsidP="00B52D9E">
            <w:pPr>
              <w:jc w:val="center"/>
              <w:rPr>
                <w:rFonts w:hint="eastAsia"/>
              </w:rPr>
            </w:pPr>
            <w:r>
              <w:rPr>
                <w:rFonts w:hint="eastAsia"/>
              </w:rPr>
              <w:t>2</w:t>
            </w:r>
            <w:r>
              <w:t>020</w:t>
            </w:r>
          </w:p>
        </w:tc>
        <w:tc>
          <w:tcPr>
            <w:tcW w:w="3100" w:type="dxa"/>
            <w:vAlign w:val="center"/>
          </w:tcPr>
          <w:p w14:paraId="2734DCB3" w14:textId="6CC2B73C" w:rsidR="006605B0" w:rsidRPr="00AD4B1C" w:rsidRDefault="006605B0" w:rsidP="00B52D9E">
            <w:pPr>
              <w:jc w:val="center"/>
            </w:pPr>
            <w:r>
              <w:rPr>
                <w:rFonts w:hint="eastAsia"/>
              </w:rPr>
              <w:t>D</w:t>
            </w:r>
            <w:r>
              <w:t>o shareholder benefit from green bond?</w:t>
            </w:r>
          </w:p>
        </w:tc>
        <w:tc>
          <w:tcPr>
            <w:tcW w:w="3100" w:type="dxa"/>
            <w:vAlign w:val="center"/>
          </w:tcPr>
          <w:p w14:paraId="32037A5F" w14:textId="47E5B7C7" w:rsidR="006605B0" w:rsidRDefault="006605B0" w:rsidP="00C9180C">
            <w:pPr>
              <w:pStyle w:val="ad"/>
              <w:ind w:leftChars="0" w:left="720"/>
            </w:pPr>
            <w:r w:rsidRPr="009417C5">
              <w:t>firm's issuance of green bonds is beneficial to its existing </w:t>
            </w:r>
            <w:r>
              <w:t>shareholders</w:t>
            </w:r>
          </w:p>
        </w:tc>
        <w:tc>
          <w:tcPr>
            <w:tcW w:w="1550" w:type="dxa"/>
          </w:tcPr>
          <w:p w14:paraId="4A7A62F5" w14:textId="77777777" w:rsidR="006605B0" w:rsidRDefault="006605B0" w:rsidP="00B52D9E">
            <w:pPr>
              <w:jc w:val="center"/>
              <w:rPr>
                <w:rFonts w:hint="eastAsia"/>
              </w:rPr>
            </w:pPr>
          </w:p>
        </w:tc>
        <w:tc>
          <w:tcPr>
            <w:tcW w:w="1550" w:type="dxa"/>
          </w:tcPr>
          <w:p w14:paraId="54331FAD" w14:textId="77777777" w:rsidR="006605B0" w:rsidRDefault="006605B0" w:rsidP="00B52D9E">
            <w:pPr>
              <w:jc w:val="center"/>
              <w:rPr>
                <w:rFonts w:hint="eastAsia"/>
              </w:rPr>
            </w:pPr>
          </w:p>
        </w:tc>
      </w:tr>
    </w:tbl>
    <w:p w14:paraId="6F061A32" w14:textId="3739E75F" w:rsidR="00ED4CE8" w:rsidRDefault="00E24093" w:rsidP="000F5556">
      <w:pPr>
        <w:rPr>
          <w:rFonts w:hint="eastAsia"/>
        </w:rPr>
      </w:pPr>
      <w:r>
        <w:rPr>
          <w:rFonts w:hint="eastAsia"/>
        </w:rPr>
        <w:t>目前沒看到</w:t>
      </w:r>
      <w:r>
        <w:rPr>
          <w:rFonts w:hint="eastAsia"/>
        </w:rPr>
        <w:t>CGB</w:t>
      </w:r>
      <w:r>
        <w:rPr>
          <w:rFonts w:hint="eastAsia"/>
        </w:rPr>
        <w:t>有什麼文章超越</w:t>
      </w:r>
      <w:r>
        <w:rPr>
          <w:rFonts w:hint="eastAsia"/>
        </w:rPr>
        <w:t xml:space="preserve">JFE </w:t>
      </w:r>
      <w:r>
        <w:rPr>
          <w:rFonts w:hint="eastAsia"/>
        </w:rPr>
        <w:t>那篇</w:t>
      </w:r>
    </w:p>
    <w:sectPr w:rsidR="00ED4CE8" w:rsidSect="00EA2C01">
      <w:pgSz w:w="16838" w:h="11906" w:orient="landscape"/>
      <w:pgMar w:top="1800" w:right="1440" w:bottom="180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A76FD" w14:textId="77777777" w:rsidR="005D0532" w:rsidRDefault="005D0532" w:rsidP="00EA2C01">
      <w:r>
        <w:separator/>
      </w:r>
    </w:p>
  </w:endnote>
  <w:endnote w:type="continuationSeparator" w:id="0">
    <w:p w14:paraId="284356CF" w14:textId="77777777" w:rsidR="005D0532" w:rsidRDefault="005D0532" w:rsidP="00EA2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OpenSans-Regular">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CCED1" w14:textId="77777777" w:rsidR="005D0532" w:rsidRDefault="005D0532" w:rsidP="00EA2C01">
      <w:r>
        <w:separator/>
      </w:r>
    </w:p>
  </w:footnote>
  <w:footnote w:type="continuationSeparator" w:id="0">
    <w:p w14:paraId="1A649510" w14:textId="77777777" w:rsidR="005D0532" w:rsidRDefault="005D0532" w:rsidP="00EA2C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37E1"/>
    <w:multiLevelType w:val="hybridMultilevel"/>
    <w:tmpl w:val="D59097E8"/>
    <w:lvl w:ilvl="0" w:tplc="70F87A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9661B2B"/>
    <w:multiLevelType w:val="hybridMultilevel"/>
    <w:tmpl w:val="95521698"/>
    <w:lvl w:ilvl="0" w:tplc="4DCCE1A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5386784F"/>
    <w:multiLevelType w:val="hybridMultilevel"/>
    <w:tmpl w:val="47CA794C"/>
    <w:lvl w:ilvl="0" w:tplc="1A04519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5E6A5E04"/>
    <w:multiLevelType w:val="hybridMultilevel"/>
    <w:tmpl w:val="D97E4CA2"/>
    <w:lvl w:ilvl="0" w:tplc="7550F1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FCE"/>
    <w:rsid w:val="00001852"/>
    <w:rsid w:val="00011E25"/>
    <w:rsid w:val="0002431A"/>
    <w:rsid w:val="00031546"/>
    <w:rsid w:val="000623AB"/>
    <w:rsid w:val="00066E45"/>
    <w:rsid w:val="00072AF4"/>
    <w:rsid w:val="00075DF9"/>
    <w:rsid w:val="00085FB2"/>
    <w:rsid w:val="00086FFA"/>
    <w:rsid w:val="000A0F44"/>
    <w:rsid w:val="000B44EA"/>
    <w:rsid w:val="000F5556"/>
    <w:rsid w:val="00121520"/>
    <w:rsid w:val="00135613"/>
    <w:rsid w:val="00144240"/>
    <w:rsid w:val="00146B32"/>
    <w:rsid w:val="001640A9"/>
    <w:rsid w:val="001879B6"/>
    <w:rsid w:val="001B316B"/>
    <w:rsid w:val="001D5AE9"/>
    <w:rsid w:val="00202C55"/>
    <w:rsid w:val="00207FA9"/>
    <w:rsid w:val="0022341C"/>
    <w:rsid w:val="00230D00"/>
    <w:rsid w:val="0023671B"/>
    <w:rsid w:val="002507C9"/>
    <w:rsid w:val="00250F91"/>
    <w:rsid w:val="00252101"/>
    <w:rsid w:val="00256880"/>
    <w:rsid w:val="002776DD"/>
    <w:rsid w:val="002C3CA4"/>
    <w:rsid w:val="00317116"/>
    <w:rsid w:val="003207CE"/>
    <w:rsid w:val="0033369B"/>
    <w:rsid w:val="0037570C"/>
    <w:rsid w:val="003803C0"/>
    <w:rsid w:val="003B57A6"/>
    <w:rsid w:val="003C73DB"/>
    <w:rsid w:val="003D5C9C"/>
    <w:rsid w:val="003D7C92"/>
    <w:rsid w:val="003F4E97"/>
    <w:rsid w:val="0040489D"/>
    <w:rsid w:val="00413179"/>
    <w:rsid w:val="00417C2D"/>
    <w:rsid w:val="0044505F"/>
    <w:rsid w:val="004875A6"/>
    <w:rsid w:val="00487E2D"/>
    <w:rsid w:val="00491C90"/>
    <w:rsid w:val="004C1972"/>
    <w:rsid w:val="004C3C74"/>
    <w:rsid w:val="004F7D57"/>
    <w:rsid w:val="00500D2E"/>
    <w:rsid w:val="00512B6E"/>
    <w:rsid w:val="00516AE6"/>
    <w:rsid w:val="00521FE6"/>
    <w:rsid w:val="00532D7E"/>
    <w:rsid w:val="00534827"/>
    <w:rsid w:val="00537B3A"/>
    <w:rsid w:val="005509B0"/>
    <w:rsid w:val="0056409F"/>
    <w:rsid w:val="005765AB"/>
    <w:rsid w:val="0059081F"/>
    <w:rsid w:val="00590860"/>
    <w:rsid w:val="005A3188"/>
    <w:rsid w:val="005A33B6"/>
    <w:rsid w:val="005A4741"/>
    <w:rsid w:val="005A5E0C"/>
    <w:rsid w:val="005D0532"/>
    <w:rsid w:val="005D2C97"/>
    <w:rsid w:val="005D62BC"/>
    <w:rsid w:val="005E07E8"/>
    <w:rsid w:val="005E54C0"/>
    <w:rsid w:val="005E5997"/>
    <w:rsid w:val="00614F8A"/>
    <w:rsid w:val="006158C4"/>
    <w:rsid w:val="00617206"/>
    <w:rsid w:val="00653020"/>
    <w:rsid w:val="006605B0"/>
    <w:rsid w:val="006658D5"/>
    <w:rsid w:val="00676234"/>
    <w:rsid w:val="00683A85"/>
    <w:rsid w:val="00694C0C"/>
    <w:rsid w:val="006A1329"/>
    <w:rsid w:val="006A5988"/>
    <w:rsid w:val="006B078E"/>
    <w:rsid w:val="006B4554"/>
    <w:rsid w:val="007103F9"/>
    <w:rsid w:val="007154C7"/>
    <w:rsid w:val="00725AEA"/>
    <w:rsid w:val="00741267"/>
    <w:rsid w:val="00741863"/>
    <w:rsid w:val="00742FCE"/>
    <w:rsid w:val="0076045B"/>
    <w:rsid w:val="007710C0"/>
    <w:rsid w:val="00781E55"/>
    <w:rsid w:val="00797031"/>
    <w:rsid w:val="007A381D"/>
    <w:rsid w:val="007A4E1D"/>
    <w:rsid w:val="007F27A0"/>
    <w:rsid w:val="007F4688"/>
    <w:rsid w:val="007F7B3B"/>
    <w:rsid w:val="0080245F"/>
    <w:rsid w:val="00803C2E"/>
    <w:rsid w:val="00807C63"/>
    <w:rsid w:val="00814E84"/>
    <w:rsid w:val="00824C24"/>
    <w:rsid w:val="008367E9"/>
    <w:rsid w:val="00880BAA"/>
    <w:rsid w:val="009020C2"/>
    <w:rsid w:val="009228E3"/>
    <w:rsid w:val="00932004"/>
    <w:rsid w:val="00937528"/>
    <w:rsid w:val="009417C5"/>
    <w:rsid w:val="00962C01"/>
    <w:rsid w:val="0096608D"/>
    <w:rsid w:val="00966454"/>
    <w:rsid w:val="00966BD3"/>
    <w:rsid w:val="00986D2A"/>
    <w:rsid w:val="009922A3"/>
    <w:rsid w:val="009A1A42"/>
    <w:rsid w:val="009A5F09"/>
    <w:rsid w:val="009B47EC"/>
    <w:rsid w:val="009B67B4"/>
    <w:rsid w:val="00A01213"/>
    <w:rsid w:val="00A12A3E"/>
    <w:rsid w:val="00A2623B"/>
    <w:rsid w:val="00A30E56"/>
    <w:rsid w:val="00A33BF0"/>
    <w:rsid w:val="00A44807"/>
    <w:rsid w:val="00A747C6"/>
    <w:rsid w:val="00A77229"/>
    <w:rsid w:val="00A8039C"/>
    <w:rsid w:val="00A85CD7"/>
    <w:rsid w:val="00A924CF"/>
    <w:rsid w:val="00A93199"/>
    <w:rsid w:val="00A96791"/>
    <w:rsid w:val="00A96E84"/>
    <w:rsid w:val="00AA3A5B"/>
    <w:rsid w:val="00AA4FCA"/>
    <w:rsid w:val="00AC4703"/>
    <w:rsid w:val="00AD4B1C"/>
    <w:rsid w:val="00AD72AC"/>
    <w:rsid w:val="00AE41A9"/>
    <w:rsid w:val="00B04622"/>
    <w:rsid w:val="00B10564"/>
    <w:rsid w:val="00B32A2F"/>
    <w:rsid w:val="00B33564"/>
    <w:rsid w:val="00B35499"/>
    <w:rsid w:val="00B40826"/>
    <w:rsid w:val="00B51CB7"/>
    <w:rsid w:val="00B52D9E"/>
    <w:rsid w:val="00B57D2E"/>
    <w:rsid w:val="00B75CFD"/>
    <w:rsid w:val="00B76F8B"/>
    <w:rsid w:val="00B942ED"/>
    <w:rsid w:val="00BA4209"/>
    <w:rsid w:val="00BA4541"/>
    <w:rsid w:val="00BB5DCF"/>
    <w:rsid w:val="00BD2FFE"/>
    <w:rsid w:val="00BF2E67"/>
    <w:rsid w:val="00C238F8"/>
    <w:rsid w:val="00C36E25"/>
    <w:rsid w:val="00C51D68"/>
    <w:rsid w:val="00C5561F"/>
    <w:rsid w:val="00C63D69"/>
    <w:rsid w:val="00C672A5"/>
    <w:rsid w:val="00C712E2"/>
    <w:rsid w:val="00C816A6"/>
    <w:rsid w:val="00C8483E"/>
    <w:rsid w:val="00C9180C"/>
    <w:rsid w:val="00CA6B1F"/>
    <w:rsid w:val="00CC5BAC"/>
    <w:rsid w:val="00CD247B"/>
    <w:rsid w:val="00CD7FDD"/>
    <w:rsid w:val="00CE51F4"/>
    <w:rsid w:val="00CE79E0"/>
    <w:rsid w:val="00CF0542"/>
    <w:rsid w:val="00CF5979"/>
    <w:rsid w:val="00D441BF"/>
    <w:rsid w:val="00D528CE"/>
    <w:rsid w:val="00D563A1"/>
    <w:rsid w:val="00D67A93"/>
    <w:rsid w:val="00D77FB0"/>
    <w:rsid w:val="00D801BC"/>
    <w:rsid w:val="00D912C9"/>
    <w:rsid w:val="00D973C7"/>
    <w:rsid w:val="00D97486"/>
    <w:rsid w:val="00DD751D"/>
    <w:rsid w:val="00DE4185"/>
    <w:rsid w:val="00E24093"/>
    <w:rsid w:val="00E31608"/>
    <w:rsid w:val="00E40D41"/>
    <w:rsid w:val="00E47F3D"/>
    <w:rsid w:val="00E521D1"/>
    <w:rsid w:val="00E54137"/>
    <w:rsid w:val="00E85128"/>
    <w:rsid w:val="00EA2B3F"/>
    <w:rsid w:val="00EA2C01"/>
    <w:rsid w:val="00EB0CE2"/>
    <w:rsid w:val="00EB4C84"/>
    <w:rsid w:val="00EB6AFC"/>
    <w:rsid w:val="00EC18CC"/>
    <w:rsid w:val="00EC6316"/>
    <w:rsid w:val="00ED2FE9"/>
    <w:rsid w:val="00ED4CE8"/>
    <w:rsid w:val="00ED563F"/>
    <w:rsid w:val="00EE1588"/>
    <w:rsid w:val="00EE3417"/>
    <w:rsid w:val="00EF08BE"/>
    <w:rsid w:val="00EF5448"/>
    <w:rsid w:val="00F029BB"/>
    <w:rsid w:val="00F02C13"/>
    <w:rsid w:val="00F23BF9"/>
    <w:rsid w:val="00F9522E"/>
    <w:rsid w:val="00FA1FE4"/>
    <w:rsid w:val="00FA38EB"/>
    <w:rsid w:val="00FB622E"/>
    <w:rsid w:val="00FB77E2"/>
    <w:rsid w:val="00FC4224"/>
    <w:rsid w:val="00FD2E95"/>
    <w:rsid w:val="00FF21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8E987"/>
  <w15:chartTrackingRefBased/>
  <w15:docId w15:val="{C5B91A04-4686-472D-9B20-2E963217D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2C01"/>
    <w:pPr>
      <w:tabs>
        <w:tab w:val="center" w:pos="4153"/>
        <w:tab w:val="right" w:pos="8306"/>
      </w:tabs>
      <w:snapToGrid w:val="0"/>
    </w:pPr>
    <w:rPr>
      <w:sz w:val="20"/>
      <w:szCs w:val="20"/>
    </w:rPr>
  </w:style>
  <w:style w:type="character" w:customStyle="1" w:styleId="a4">
    <w:name w:val="頁首 字元"/>
    <w:basedOn w:val="a0"/>
    <w:link w:val="a3"/>
    <w:uiPriority w:val="99"/>
    <w:rsid w:val="00EA2C01"/>
    <w:rPr>
      <w:sz w:val="20"/>
      <w:szCs w:val="20"/>
    </w:rPr>
  </w:style>
  <w:style w:type="paragraph" w:styleId="a5">
    <w:name w:val="footer"/>
    <w:basedOn w:val="a"/>
    <w:link w:val="a6"/>
    <w:uiPriority w:val="99"/>
    <w:unhideWhenUsed/>
    <w:rsid w:val="00EA2C01"/>
    <w:pPr>
      <w:tabs>
        <w:tab w:val="center" w:pos="4153"/>
        <w:tab w:val="right" w:pos="8306"/>
      </w:tabs>
      <w:snapToGrid w:val="0"/>
    </w:pPr>
    <w:rPr>
      <w:sz w:val="20"/>
      <w:szCs w:val="20"/>
    </w:rPr>
  </w:style>
  <w:style w:type="character" w:customStyle="1" w:styleId="a6">
    <w:name w:val="頁尾 字元"/>
    <w:basedOn w:val="a0"/>
    <w:link w:val="a5"/>
    <w:uiPriority w:val="99"/>
    <w:rsid w:val="00EA2C01"/>
    <w:rPr>
      <w:sz w:val="20"/>
      <w:szCs w:val="20"/>
    </w:rPr>
  </w:style>
  <w:style w:type="table" w:styleId="a7">
    <w:name w:val="Table Grid"/>
    <w:basedOn w:val="a1"/>
    <w:uiPriority w:val="39"/>
    <w:rsid w:val="00EA2C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5D62BC"/>
    <w:rPr>
      <w:sz w:val="18"/>
      <w:szCs w:val="18"/>
    </w:rPr>
  </w:style>
  <w:style w:type="paragraph" w:styleId="a9">
    <w:name w:val="annotation text"/>
    <w:basedOn w:val="a"/>
    <w:link w:val="aa"/>
    <w:uiPriority w:val="99"/>
    <w:semiHidden/>
    <w:unhideWhenUsed/>
    <w:rsid w:val="005D62BC"/>
  </w:style>
  <w:style w:type="character" w:customStyle="1" w:styleId="aa">
    <w:name w:val="註解文字 字元"/>
    <w:basedOn w:val="a0"/>
    <w:link w:val="a9"/>
    <w:uiPriority w:val="99"/>
    <w:semiHidden/>
    <w:rsid w:val="005D62BC"/>
  </w:style>
  <w:style w:type="paragraph" w:styleId="ab">
    <w:name w:val="annotation subject"/>
    <w:basedOn w:val="a9"/>
    <w:next w:val="a9"/>
    <w:link w:val="ac"/>
    <w:uiPriority w:val="99"/>
    <w:semiHidden/>
    <w:unhideWhenUsed/>
    <w:rsid w:val="005D62BC"/>
    <w:rPr>
      <w:b/>
      <w:bCs/>
    </w:rPr>
  </w:style>
  <w:style w:type="character" w:customStyle="1" w:styleId="ac">
    <w:name w:val="註解主旨 字元"/>
    <w:basedOn w:val="aa"/>
    <w:link w:val="ab"/>
    <w:uiPriority w:val="99"/>
    <w:semiHidden/>
    <w:rsid w:val="005D62BC"/>
    <w:rPr>
      <w:b/>
      <w:bCs/>
    </w:rPr>
  </w:style>
  <w:style w:type="character" w:customStyle="1" w:styleId="md-plain">
    <w:name w:val="md-plain"/>
    <w:basedOn w:val="a0"/>
    <w:rsid w:val="00A747C6"/>
  </w:style>
  <w:style w:type="character" w:customStyle="1" w:styleId="md-inline-math">
    <w:name w:val="md-inline-math"/>
    <w:basedOn w:val="a0"/>
    <w:rsid w:val="00A747C6"/>
  </w:style>
  <w:style w:type="character" w:customStyle="1" w:styleId="md-br">
    <w:name w:val="md-br"/>
    <w:basedOn w:val="a0"/>
    <w:rsid w:val="00252101"/>
  </w:style>
  <w:style w:type="character" w:customStyle="1" w:styleId="fontstyle01">
    <w:name w:val="fontstyle01"/>
    <w:basedOn w:val="a0"/>
    <w:rsid w:val="00694C0C"/>
    <w:rPr>
      <w:rFonts w:ascii="OpenSans-Regular" w:hAnsi="OpenSans-Regular" w:hint="default"/>
      <w:b w:val="0"/>
      <w:bCs w:val="0"/>
      <w:i w:val="0"/>
      <w:iCs w:val="0"/>
      <w:color w:val="333333"/>
      <w:sz w:val="20"/>
      <w:szCs w:val="20"/>
    </w:rPr>
  </w:style>
  <w:style w:type="paragraph" w:styleId="ad">
    <w:name w:val="List Paragraph"/>
    <w:basedOn w:val="a"/>
    <w:uiPriority w:val="34"/>
    <w:qFormat/>
    <w:rsid w:val="0022341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07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mjimmylol/research_assistant/blob/main/meeting/7th/paper/2.pdf" TargetMode="External"/><Relationship Id="rId13" Type="http://schemas.openxmlformats.org/officeDocument/2006/relationships/hyperlink" Target="https://github.com/imjimmylol/research_assistant/blob/main/meeting/7th/paper/9.pdf" TargetMode="External"/><Relationship Id="rId18" Type="http://schemas.openxmlformats.org/officeDocument/2006/relationships/hyperlink" Target="https://github.com/imjimmylol/research_assistant/blob/main/meeting/7th/paper/15.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imjimmylol/research_assistant/blob/main/meeting/7th/paper/8.pdf" TargetMode="External"/><Relationship Id="rId17" Type="http://schemas.openxmlformats.org/officeDocument/2006/relationships/hyperlink" Target="https://github.com/imjimmylol/research_assistant/blob/main/meeting/7th/paper/14.pdf" TargetMode="External"/><Relationship Id="rId2" Type="http://schemas.openxmlformats.org/officeDocument/2006/relationships/numbering" Target="numbering.xml"/><Relationship Id="rId16" Type="http://schemas.openxmlformats.org/officeDocument/2006/relationships/hyperlink" Target="https://github.com/imjimmylol/research_assistant/blob/main/meeting/7th/paper/13.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mjimmylol/research_assistant/blob/main/meeting/7th/paper/7.pdf" TargetMode="External"/><Relationship Id="rId5" Type="http://schemas.openxmlformats.org/officeDocument/2006/relationships/webSettings" Target="webSettings.xml"/><Relationship Id="rId15" Type="http://schemas.openxmlformats.org/officeDocument/2006/relationships/hyperlink" Target="https://github.com/imjimmylol/research_assistant/blob/main/meeting/7th/paper/12.pdf" TargetMode="External"/><Relationship Id="rId10" Type="http://schemas.openxmlformats.org/officeDocument/2006/relationships/hyperlink" Target="https://github.com/imjimmylol/research_assistant/blob/main/meeting/7th/paper/6.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imjimmylol/research_assistant/blob/main/meeting/7th/paper/5.pdf" TargetMode="External"/><Relationship Id="rId14" Type="http://schemas.openxmlformats.org/officeDocument/2006/relationships/hyperlink" Target="https://github.com/imjimmylol/research_assistant/blob/main/meeting/7th/paper/10.pdf"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CDCE9-D3C6-4E8C-A3EA-89E7544F6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8</Pages>
  <Words>1003</Words>
  <Characters>5722</Characters>
  <Application>Microsoft Office Word</Application>
  <DocSecurity>0</DocSecurity>
  <Lines>47</Lines>
  <Paragraphs>13</Paragraphs>
  <ScaleCrop>false</ScaleCrop>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景龢 陳</dc:creator>
  <cp:keywords/>
  <dc:description/>
  <cp:lastModifiedBy>景龢 陳</cp:lastModifiedBy>
  <cp:revision>230</cp:revision>
  <dcterms:created xsi:type="dcterms:W3CDTF">2022-06-21T13:57:00Z</dcterms:created>
  <dcterms:modified xsi:type="dcterms:W3CDTF">2022-06-21T18:56:00Z</dcterms:modified>
</cp:coreProperties>
</file>